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Short answer: </w:t>
      </w:r>
      <w:r w:rsidDel="00000000" w:rsidR="00000000" w:rsidRPr="00000000">
        <w:rPr>
          <w:b w:val="1"/>
          <w:bCs w:val="1"/>
          <w:rtl w:val="0"/>
        </w:rPr>
        <w:t xml:space="preserve">yes, it's worth it — but only for a specific band of the market, and the reason it's worth it in Pakistan is different from the reason it's worth it in the Gulf.</w:t>
      </w:r>
      <w:r w:rsidDel="00000000" w:rsidR="00000000" w:rsidRPr="00000000">
        <w:rPr>
          <w:rtl w:val="0"/>
        </w:rPr>
        <w:t xml:space="preserve"> Let me give you the honest segmentation, because "SMEs and enterprises" splits into three very different buying behaviors here.</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lkds614qse0y" w:id="0"/>
      <w:bookmarkEnd w:id="0"/>
      <w:r w:rsidDel="00000000" w:rsidR="00000000" w:rsidRPr="00000000">
        <w:rPr>
          <w:b w:val="1"/>
          <w:bCs w:val="1"/>
          <w:color w:val="000000"/>
          <w:sz w:val="22"/>
          <w:szCs w:val="22"/>
          <w:rtl w:val="0"/>
        </w:rPr>
        <w:t xml:space="preserve">First, reframe the competition</w:t>
      </w:r>
    </w:p>
    <w:p w:rsidR="00000000" w:rsidDel="00000000" w:rsidP="00000000" w:rsidRDefault="00000000" w:rsidRPr="00000000" w14:paraId="00000003">
      <w:pPr>
        <w:spacing w:after="240" w:before="240" w:lineRule="auto"/>
        <w:rPr/>
      </w:pPr>
      <w:r w:rsidDel="00000000" w:rsidR="00000000" w:rsidRPr="00000000">
        <w:rPr>
          <w:rtl w:val="0"/>
        </w:rPr>
        <w:t xml:space="preserve">In Pakistan, your real competitor for this product is not Joule or Copilot — it's </w:t>
      </w:r>
      <w:r w:rsidDel="00000000" w:rsidR="00000000" w:rsidRPr="00000000">
        <w:rPr>
          <w:i w:val="1"/>
          <w:iCs w:val="1"/>
          <w:rtl w:val="0"/>
        </w:rPr>
        <w:t xml:space="preserve">inertia</w:t>
      </w:r>
      <w:r w:rsidDel="00000000" w:rsidR="00000000" w:rsidRPr="00000000">
        <w:rPr>
          <w:rtl w:val="0"/>
        </w:rPr>
        <w:t xml:space="preserve">. Most of your addressable mid-market isn't on SuccessFactors, Oracle HCM, or an E5 Microsoft tenant at all; they're on Odoo, local ERPs, file servers, and Excel. For them, "the ERP already offers this" is factually untrue: as our platform research established, Odoo's AI can't do per-user retrieval trimming, SAP's document-level access control is region-locked to two European data centers, and Microsoft's path requires roughly PKR 8,500 per user per month in Copilot licensing plus a permissions cleanup project — on data that mostly isn't even in SharePoint. And none of the natives ingest the paper-and-Excel reality that defines Pakistani operations. So the sales problem here isn't displacing a vendor; it's creating urgency where the status quo is "Waseem bhai knows where everything is." Which brings me to your strongest, most Pakistan-specific selling argument.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1s0g40pd5a4g" w:id="1"/>
      <w:bookmarkEnd w:id="1"/>
      <w:r w:rsidDel="00000000" w:rsidR="00000000" w:rsidRPr="00000000">
        <w:rPr>
          <w:b w:val="1"/>
          <w:bCs w:val="1"/>
          <w:color w:val="000000"/>
          <w:sz w:val="22"/>
          <w:szCs w:val="22"/>
          <w:rtl w:val="0"/>
        </w:rPr>
        <w:t xml:space="preserve">The demand driver nobody is marketing to yet: brain drain as institutional knowledge loss</w:t>
      </w:r>
    </w:p>
    <w:p w:rsidR="00000000" w:rsidDel="00000000" w:rsidP="00000000" w:rsidRDefault="00000000" w:rsidRPr="00000000" w14:paraId="00000005">
      <w:pPr>
        <w:spacing w:after="240" w:before="240" w:lineRule="auto"/>
        <w:rPr/>
      </w:pPr>
      <w:r w:rsidDel="00000000" w:rsidR="00000000" w:rsidRPr="00000000">
        <w:rPr>
          <w:rtl w:val="0"/>
        </w:rPr>
        <w:t xml:space="preserve">In 2024-25, 727,381 Pakistanis left for work abroad, a significant share of them skilled professionals, with around 687,246 gone by November 2025 alone — and the composition is the point: nearly 5,000 doctors, 11,000 engineers, and more than 13,000 accountants officially left between 2024 and 2025, with nurse emigration up over 2,100% since 2011. PIDE ranks Pakistan third in South Asia for human-capital migration, with highly-qualified emigration surging 26.6% in a single year and an estimated $4.2 billion annual opportunity cost. Every one of those exits is a plant manager, QA head, or credit officer walking out with undocumented process knowledge. "Capture your institutional knowledge before the next resignation letter" is a visceral, board-level pitch in Pakistan in 2026 — far more effective than selling "knowledge management," a category that has failed to sell on its own merits for twenty years. Sell continuity and audit-readiness; the knowledge base is the mechanism.</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l34u2uusv0tp" w:id="2"/>
      <w:bookmarkEnd w:id="2"/>
      <w:r w:rsidDel="00000000" w:rsidR="00000000" w:rsidRPr="00000000">
        <w:rPr>
          <w:b w:val="1"/>
          <w:bCs w:val="1"/>
          <w:color w:val="000000"/>
          <w:sz w:val="22"/>
          <w:szCs w:val="22"/>
          <w:rtl w:val="0"/>
        </w:rPr>
        <w:t xml:space="preserve">Who will actually buy custom — the tiering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Tier 1 — buy custom, have budget, native doesn't fit.</w:t>
      </w:r>
      <w:r w:rsidDel="00000000" w:rsidR="00000000" w:rsidRPr="00000000">
        <w:rPr>
          <w:rtl w:val="0"/>
        </w:rPr>
        <w:t xml:space="preserve"> Lead here. First, </w:t>
      </w:r>
      <w:r w:rsidDel="00000000" w:rsidR="00000000" w:rsidRPr="00000000">
        <w:rPr>
          <w:b w:val="1"/>
          <w:bCs w:val="1"/>
          <w:rtl w:val="0"/>
        </w:rPr>
        <w:t xml:space="preserve">pharmaceutical manufacturers</w:t>
      </w:r>
      <w:r w:rsidDel="00000000" w:rsidR="00000000" w:rsidRPr="00000000">
        <w:rPr>
          <w:rtl w:val="0"/>
        </w:rPr>
        <w:t xml:space="preserve"> — your own instinct, and the research validates it hard. DRAP registration demands CTD-format dossiers, GMP certification, and renewals every five years with updated stability, GMP, and safety data, plus a pharmacovigilance system under the 2022 rules; DRAP explicitly monitors manufacturers for cGMP compliance covering methods, facilities, and controls — and document control is literally a GMP requirement, not a nice-to-have. One industry platform citing DRAP's 2025 annual report claims inspections rose 40% in two years and nearly 45% of facilities face GMP compliance issues during inspection (vendor-sourced figure, but directionally consistent with DRAP's enforcement posture). Pakistani pharma — Getz, Searle, Sami, Martin Dow, Highnoon tier and the hundred mid-size firms below them — runs exactly the scattered-Excel, paper-batch-record reality you described, and role-based access genuinely matters there: QA, production, regulatory affairs, and commercial must see different corpora. Second, </w:t>
      </w:r>
      <w:r w:rsidDel="00000000" w:rsidR="00000000" w:rsidRPr="00000000">
        <w:rPr>
          <w:b w:val="1"/>
          <w:bCs w:val="1"/>
          <w:rtl w:val="0"/>
        </w:rPr>
        <w:t xml:space="preserve">banks, Islamic banks, and insurers</w:t>
      </w:r>
      <w:r w:rsidDel="00000000" w:rsidR="00000000" w:rsidRPr="00000000">
        <w:rPr>
          <w:rtl w:val="0"/>
        </w:rPr>
        <w:t xml:space="preserve">: SBP circulars, Shariah rulings, product manuals, and compliance procedures form a corpus with real access-control requirements, and SBP's onshore rule makes your self-hosted deployment the compliant default rather than a preference. These two verticals will pay project money (the PKR 15–40M enterprise band from our GTM work) and cannot be served by dollar-metered offshore copilots.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Tier 2 — will buy when a trigger fires.</w:t>
      </w:r>
      <w:r w:rsidDel="00000000" w:rsidR="00000000" w:rsidRPr="00000000">
        <w:rPr>
          <w:rtl w:val="0"/>
        </w:rPr>
        <w:t xml:space="preserve"> </w:t>
      </w:r>
      <w:r w:rsidDel="00000000" w:rsidR="00000000" w:rsidRPr="00000000">
        <w:rPr>
          <w:b w:val="1"/>
          <w:bCs w:val="1"/>
          <w:rtl w:val="0"/>
        </w:rPr>
        <w:t xml:space="preserve">Textile and apparel exporters</w:t>
      </w:r>
      <w:r w:rsidDel="00000000" w:rsidR="00000000" w:rsidRPr="00000000">
        <w:rPr>
          <w:rtl w:val="0"/>
        </w:rPr>
        <w:t xml:space="preserve">: international buyers increasingly require Sedex membership and a successful SMETA audit before approving Pakistani suppliers, and Pakistan already has one of Asia's highest concentrations of BSCI-audited garment factories, with ISO 9001 documented quality-management systems widespread among exporters. Annual audit cycles, corrective-action plans, and documented QMS requirements are recurring documentation events — sell into the 60–90 days before an audit, not into the abstract. </w:t>
      </w:r>
      <w:r w:rsidDel="00000000" w:rsidR="00000000" w:rsidRPr="00000000">
        <w:rPr>
          <w:b w:val="1"/>
          <w:bCs w:val="1"/>
          <w:rtl w:val="0"/>
        </w:rPr>
        <w:t xml:space="preserve">Hospitals and healthcare groups</w:t>
      </w:r>
      <w:r w:rsidDel="00000000" w:rsidR="00000000" w:rsidRPr="00000000">
        <w:rPr>
          <w:rtl w:val="0"/>
        </w:rPr>
        <w:t xml:space="preserve"> (accreditation SOPs plus catastrophic nursing turnover) and </w:t>
      </w:r>
      <w:r w:rsidDel="00000000" w:rsidR="00000000" w:rsidRPr="00000000">
        <w:rPr>
          <w:b w:val="1"/>
          <w:bCs w:val="1"/>
          <w:rtl w:val="0"/>
        </w:rPr>
        <w:t xml:space="preserve">engineering/energy/EPC firms and conglomerates</w:t>
      </w:r>
      <w:r w:rsidDel="00000000" w:rsidR="00000000" w:rsidRPr="00000000">
        <w:rPr>
          <w:rtl w:val="0"/>
        </w:rPr>
        <w:t xml:space="preserve"> (O&amp;M manuals, aging or emigrating senior engineers, tribal plant knowledge) fit the same trigger-driven pattern. </w:t>
      </w:r>
      <w:r w:rsidDel="00000000" w:rsidR="00000000" w:rsidRPr="00000000">
        <w:rPr>
          <w:b w:val="1"/>
          <w:bCs w:val="1"/>
          <w:rtl w:val="0"/>
        </w:rPr>
        <w:t xml:space="preserve">Large SAP/Microsoft conglomerates</w:t>
      </w:r>
      <w:r w:rsidDel="00000000" w:rsidR="00000000" w:rsidRPr="00000000">
        <w:rPr>
          <w:rtl w:val="0"/>
        </w:rPr>
        <w:t xml:space="preserve"> belong here too — but positioned as a complement: your layer handles Urdu content, non-suite sources, and the Excel sprawl their native tools ignore.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Tier 3 — will not buy custom, don't burn direct sales here.</w:t>
      </w:r>
      <w:r w:rsidDel="00000000" w:rsidR="00000000" w:rsidRPr="00000000">
        <w:rPr>
          <w:rtl w:val="0"/>
        </w:rPr>
        <w:t xml:space="preserve"> Trading houses, retail, and generic services SMEs have no forcing function; for them internal KM is a vitamin, and vitamins don't sell in a cash-tight economy. Reach this tier only through the white-label channel (software houses embedding your platform) or a cheap productized self-serve tier — never through custom implementation effort. Also skip multinational subsidiaries running on global E5 tenants: their tooling decisions are made at HQ, and they're the one segment where "we already have Copilot" is actually true.</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mofgdalkbfji" w:id="3"/>
      <w:bookmarkEnd w:id="3"/>
      <w:r w:rsidDel="00000000" w:rsidR="00000000" w:rsidRPr="00000000">
        <w:rPr>
          <w:b w:val="1"/>
          <w:bCs w:val="1"/>
          <w:color w:val="000000"/>
          <w:sz w:val="22"/>
          <w:szCs w:val="22"/>
          <w:rtl w:val="0"/>
        </w:rPr>
        <w:t xml:space="preserve">The verdict, compressed</w:t>
      </w:r>
    </w:p>
    <w:p w:rsidR="00000000" w:rsidDel="00000000" w:rsidP="00000000" w:rsidRDefault="00000000" w:rsidRPr="00000000" w14:paraId="0000000B">
      <w:pPr>
        <w:spacing w:after="240" w:before="240" w:lineRule="auto"/>
        <w:rPr/>
      </w:pPr>
      <w:r w:rsidDel="00000000" w:rsidR="00000000" w:rsidRPr="00000000">
        <w:rPr>
          <w:rtl w:val="0"/>
        </w:rPr>
        <w:t xml:space="preserve">Worth it: </w:t>
      </w:r>
      <w:r w:rsidDel="00000000" w:rsidR="00000000" w:rsidRPr="00000000">
        <w:rPr>
          <w:b w:val="1"/>
          <w:bCs w:val="1"/>
          <w:rtl w:val="0"/>
        </w:rPr>
        <w:t xml:space="preserve">yes for regulated enterprises and compliance-driven exporters — pharma first, banking/insurance second, textiles/healthcare/engineering on triggers — because for them documented, access-controlled knowledge is mandated by a regulator, a buyer, or an auditor, budgets exist, and no native ERP option fits Pakistan's constraints.</w:t>
      </w:r>
      <w:r w:rsidDel="00000000" w:rsidR="00000000" w:rsidRPr="00000000">
        <w:rPr>
          <w:rtl w:val="0"/>
        </w:rPr>
        <w:t xml:space="preserve"> Not worth it as a custom sale to generic SMEs — productize or channel them. And the two arguments that will close deals here are continuity ("your knowledge is emigrating") and audit-readiness ("answer the inspector in seconds, with citations"), not "AI knowledge management."</w:t>
      </w:r>
    </w:p>
    <w:p w:rsidR="00000000" w:rsidDel="00000000" w:rsidP="00000000" w:rsidRDefault="00000000" w:rsidRPr="00000000" w14:paraId="0000000C">
      <w:pPr>
        <w:spacing w:after="240" w:before="240" w:lineRule="auto"/>
        <w:rPr/>
      </w:pPr>
      <w:r w:rsidDel="00000000" w:rsidR="00000000" w:rsidRPr="00000000">
        <w:rPr>
          <w:rtl w:val="0"/>
        </w:rPr>
        <w:t xml:space="preserve">A deeper investigation could turn this into an actionable target book: named account lists per vertical (top pharma manufacturers by DRAP licenses, certified exporters, banks by IT maturity), each industry's specific documentation mandates mapped to product modules, evidence of what these firms currently spend on document/QMS tooling, existing local competitors in compliance software, and the realistic entry path and pricing per vertical.</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