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165E" w14:textId="4BC92064" w:rsidR="005031E9" w:rsidRDefault="00B67109">
      <w:r>
        <w:t>Sprint 5 Statistical Concepts to be applied to Sprint 6:</w:t>
      </w:r>
    </w:p>
    <w:p w14:paraId="7DEC8320" w14:textId="756F6AEB" w:rsidR="00B67109" w:rsidRDefault="00B67109"/>
    <w:p w14:paraId="4E65A2CB" w14:textId="77D15905" w:rsidR="00B67109" w:rsidRDefault="00B67109">
      <w:r>
        <w:t xml:space="preserve">Kurtosis:  </w:t>
      </w:r>
      <w:r>
        <w:rPr>
          <w:rStyle w:val="tgc"/>
        </w:rPr>
        <w:t xml:space="preserve">Skewness essentially measures the relative size of the two tails. </w:t>
      </w:r>
      <w:r>
        <w:rPr>
          <w:rStyle w:val="tgc"/>
          <w:b/>
          <w:bCs/>
        </w:rPr>
        <w:t>Kurtosis</w:t>
      </w:r>
      <w:r>
        <w:rPr>
          <w:rStyle w:val="tgc"/>
        </w:rPr>
        <w:t xml:space="preserve"> is a </w:t>
      </w:r>
      <w:r>
        <w:rPr>
          <w:rStyle w:val="tgc"/>
          <w:b/>
          <w:bCs/>
        </w:rPr>
        <w:t>measure</w:t>
      </w:r>
      <w:r>
        <w:rPr>
          <w:rStyle w:val="tgc"/>
        </w:rPr>
        <w:t xml:space="preserve"> of the combined sizes of the two tails. It measures the amount of probability in the tails. The value is often compared to the </w:t>
      </w:r>
      <w:r>
        <w:rPr>
          <w:rStyle w:val="tgc"/>
          <w:b/>
          <w:bCs/>
        </w:rPr>
        <w:t>kurtosis</w:t>
      </w:r>
      <w:r>
        <w:rPr>
          <w:rStyle w:val="tgc"/>
        </w:rPr>
        <w:t xml:space="preserve"> of the normal distribution, which is equal to 3.</w:t>
      </w:r>
    </w:p>
    <w:p w14:paraId="754DE31B" w14:textId="60427A66" w:rsidR="00B67109" w:rsidRDefault="00B67109">
      <w:r>
        <w:t xml:space="preserve">cross tabulation: </w:t>
      </w:r>
      <w:r w:rsidR="000B74D5">
        <w:rPr>
          <w:rStyle w:val="tgc"/>
          <w:b/>
          <w:bCs/>
        </w:rPr>
        <w:t>Cross tabulation</w:t>
      </w:r>
      <w:r w:rsidR="000B74D5">
        <w:rPr>
          <w:rStyle w:val="tgc"/>
        </w:rPr>
        <w:t xml:space="preserve"> is a </w:t>
      </w:r>
      <w:r w:rsidR="000B74D5">
        <w:rPr>
          <w:rStyle w:val="tgc"/>
          <w:b/>
          <w:bCs/>
        </w:rPr>
        <w:t>statistical</w:t>
      </w:r>
      <w:r w:rsidR="000B74D5">
        <w:rPr>
          <w:rStyle w:val="tgc"/>
        </w:rPr>
        <w:t xml:space="preserve"> tool that is used to analyze categorical data. Categorical data is data or variables that are separated into different categories that are mutually exclusive from one another. An </w:t>
      </w:r>
      <w:r w:rsidR="000B74D5">
        <w:rPr>
          <w:rStyle w:val="tgc"/>
          <w:b/>
          <w:bCs/>
        </w:rPr>
        <w:t>example</w:t>
      </w:r>
      <w:r w:rsidR="000B74D5">
        <w:rPr>
          <w:rStyle w:val="tgc"/>
        </w:rPr>
        <w:t xml:space="preserve"> of categorical data is eye color.</w:t>
      </w:r>
    </w:p>
    <w:p w14:paraId="7ADBCBF8" w14:textId="66D2A86D" w:rsidR="00B67109" w:rsidRDefault="00C24BF6">
      <w:r>
        <w:t>C</w:t>
      </w:r>
      <w:r w:rsidR="00B67109">
        <w:t>ovariance</w:t>
      </w:r>
      <w:r>
        <w:t xml:space="preserve">:  </w:t>
      </w:r>
      <w:r>
        <w:rPr>
          <w:rStyle w:val="tgc"/>
          <w:b/>
          <w:bCs/>
        </w:rPr>
        <w:t>Covariance</w:t>
      </w:r>
      <w:r>
        <w:rPr>
          <w:rStyle w:val="tgc"/>
        </w:rPr>
        <w:t xml:space="preserve"> is a </w:t>
      </w:r>
      <w:r>
        <w:rPr>
          <w:rStyle w:val="tgc"/>
          <w:b/>
          <w:bCs/>
        </w:rPr>
        <w:t>measure</w:t>
      </w:r>
      <w:r>
        <w:rPr>
          <w:rStyle w:val="tgc"/>
        </w:rPr>
        <w:t xml:space="preserve"> of how much two random variables vary together. It's similar to variance, but where variance tells you how a single variable varies, co variance tells you how two variables vary together</w:t>
      </w:r>
    </w:p>
    <w:p w14:paraId="5266010A" w14:textId="596F8EE5" w:rsidR="00B67109" w:rsidRDefault="00B67109">
      <w:r>
        <w:t>continuous / quantitative variable</w:t>
      </w:r>
      <w:r w:rsidR="00C24BF6">
        <w:t xml:space="preserve">:  </w:t>
      </w:r>
      <w:r w:rsidR="00D71080">
        <w:rPr>
          <w:rStyle w:val="tgc"/>
          <w:b/>
          <w:bCs/>
        </w:rPr>
        <w:t>Quantitative variables can</w:t>
      </w:r>
      <w:r w:rsidR="00D71080">
        <w:rPr>
          <w:rStyle w:val="tgc"/>
        </w:rPr>
        <w:t xml:space="preserve"> be classified as discrete or </w:t>
      </w:r>
      <w:r w:rsidR="00D71080">
        <w:rPr>
          <w:rStyle w:val="tgc"/>
          <w:b/>
          <w:bCs/>
        </w:rPr>
        <w:t>continuous</w:t>
      </w:r>
      <w:r w:rsidR="00D71080">
        <w:rPr>
          <w:rStyle w:val="tgc"/>
        </w:rPr>
        <w:t xml:space="preserve">. ... </w:t>
      </w:r>
      <w:r w:rsidR="00D71080">
        <w:rPr>
          <w:rStyle w:val="tgc"/>
          <w:b/>
          <w:bCs/>
        </w:rPr>
        <w:t>Continuous variables</w:t>
      </w:r>
      <w:r w:rsidR="00D71080">
        <w:rPr>
          <w:rStyle w:val="tgc"/>
        </w:rPr>
        <w:t xml:space="preserve"> are numeric </w:t>
      </w:r>
      <w:r w:rsidR="00D71080">
        <w:rPr>
          <w:rStyle w:val="tgc"/>
          <w:b/>
          <w:bCs/>
        </w:rPr>
        <w:t>variables</w:t>
      </w:r>
      <w:r w:rsidR="00D71080">
        <w:rPr>
          <w:rStyle w:val="tgc"/>
        </w:rPr>
        <w:t xml:space="preserve"> that have an infinite number of values between any two values. A </w:t>
      </w:r>
      <w:r w:rsidR="00D71080">
        <w:rPr>
          <w:rStyle w:val="tgc"/>
          <w:b/>
          <w:bCs/>
        </w:rPr>
        <w:t>continuous variable can</w:t>
      </w:r>
      <w:r w:rsidR="00D71080">
        <w:rPr>
          <w:rStyle w:val="tgc"/>
        </w:rPr>
        <w:t xml:space="preserve"> be numeric or date/time. For </w:t>
      </w:r>
      <w:r w:rsidR="00D71080">
        <w:rPr>
          <w:rStyle w:val="tgc"/>
          <w:b/>
          <w:bCs/>
        </w:rPr>
        <w:t>example</w:t>
      </w:r>
      <w:r w:rsidR="00D71080">
        <w:rPr>
          <w:rStyle w:val="tgc"/>
        </w:rPr>
        <w:t>, the length of a part or the date and time a payment is received.</w:t>
      </w:r>
    </w:p>
    <w:p w14:paraId="4756C2FA" w14:textId="6B7F3E47" w:rsidR="00B67109" w:rsidRDefault="00D71080">
      <w:pPr>
        <w:rPr>
          <w:rStyle w:val="tgc"/>
        </w:rPr>
      </w:pPr>
      <w:r>
        <w:t>M</w:t>
      </w:r>
      <w:r w:rsidR="00B67109">
        <w:t>ultivariate</w:t>
      </w:r>
      <w:r>
        <w:t xml:space="preserve">: </w:t>
      </w:r>
      <w:r>
        <w:rPr>
          <w:rStyle w:val="tgc"/>
          <w:b/>
          <w:bCs/>
        </w:rPr>
        <w:t>Multivariate statistics</w:t>
      </w:r>
      <w:r>
        <w:rPr>
          <w:rStyle w:val="tgc"/>
        </w:rPr>
        <w:t xml:space="preserve"> is a subdivision of </w:t>
      </w:r>
      <w:r>
        <w:rPr>
          <w:rStyle w:val="tgc"/>
          <w:b/>
          <w:bCs/>
        </w:rPr>
        <w:t>statistics</w:t>
      </w:r>
      <w:r>
        <w:rPr>
          <w:rStyle w:val="tgc"/>
        </w:rPr>
        <w:t xml:space="preserve"> encompassing the simultaneous observation and analysis of more than one outcome variable. The application of </w:t>
      </w:r>
      <w:r>
        <w:rPr>
          <w:rStyle w:val="tgc"/>
          <w:b/>
          <w:bCs/>
        </w:rPr>
        <w:t>multivariate statistics</w:t>
      </w:r>
      <w:r>
        <w:rPr>
          <w:rStyle w:val="tgc"/>
        </w:rPr>
        <w:t xml:space="preserve"> is </w:t>
      </w:r>
      <w:r>
        <w:rPr>
          <w:rStyle w:val="tgc"/>
          <w:b/>
          <w:bCs/>
        </w:rPr>
        <w:t>multivariate</w:t>
      </w:r>
      <w:r>
        <w:rPr>
          <w:rStyle w:val="tgc"/>
        </w:rPr>
        <w:t xml:space="preserve"> analysis.</w:t>
      </w:r>
    </w:p>
    <w:p w14:paraId="0B851911" w14:textId="39E3C09F" w:rsidR="00D71080" w:rsidRDefault="00D71080">
      <w:pPr>
        <w:rPr>
          <w:rStyle w:val="tgc"/>
        </w:rPr>
      </w:pPr>
      <w:r>
        <w:t xml:space="preserve">Categorical variable: </w:t>
      </w:r>
      <w:r>
        <w:rPr>
          <w:rStyle w:val="tgc"/>
        </w:rPr>
        <w:t xml:space="preserve">In </w:t>
      </w:r>
      <w:r>
        <w:rPr>
          <w:rStyle w:val="tgc"/>
          <w:b/>
          <w:bCs/>
        </w:rPr>
        <w:t>statistics</w:t>
      </w:r>
      <w:r>
        <w:rPr>
          <w:rStyle w:val="tgc"/>
        </w:rPr>
        <w:t xml:space="preserve">, a </w:t>
      </w:r>
      <w:r>
        <w:rPr>
          <w:rStyle w:val="tgc"/>
          <w:b/>
          <w:bCs/>
        </w:rPr>
        <w:t>categorical variable</w:t>
      </w:r>
      <w:r>
        <w:rPr>
          <w:rStyle w:val="tgc"/>
        </w:rPr>
        <w:t xml:space="preserve"> is a </w:t>
      </w:r>
      <w:r>
        <w:rPr>
          <w:rStyle w:val="tgc"/>
          <w:b/>
          <w:bCs/>
        </w:rPr>
        <w:t>variable</w:t>
      </w:r>
      <w:r>
        <w:rPr>
          <w:rStyle w:val="tgc"/>
        </w:rPr>
        <w:t xml:space="preserve"> that can take on one of a limited, and usually fixed, number of possible values, assigning each individual or other unit of observation to a particular group or nominal category on the basis of some qualitative property.</w:t>
      </w:r>
    </w:p>
    <w:p w14:paraId="252F17B6" w14:textId="1BE448ED" w:rsidR="00D71080" w:rsidRDefault="00D71080">
      <w:r>
        <w:t xml:space="preserve">Variation: </w:t>
      </w:r>
      <w:r>
        <w:rPr>
          <w:rStyle w:val="tgc"/>
        </w:rPr>
        <w:t xml:space="preserve">In </w:t>
      </w:r>
      <w:r>
        <w:rPr>
          <w:rStyle w:val="tgc"/>
          <w:b/>
          <w:bCs/>
        </w:rPr>
        <w:t>statistics</w:t>
      </w:r>
      <w:r>
        <w:rPr>
          <w:rStyle w:val="tgc"/>
        </w:rPr>
        <w:t xml:space="preserve">, dispersion (also called </w:t>
      </w:r>
      <w:r>
        <w:rPr>
          <w:rStyle w:val="tgc"/>
          <w:b/>
          <w:bCs/>
        </w:rPr>
        <w:t>variability</w:t>
      </w:r>
      <w:r>
        <w:rPr>
          <w:rStyle w:val="tgc"/>
        </w:rPr>
        <w:t xml:space="preserve">, scatter, or spread) is the extent to which a distribution is stretched or squeezed. Common examples of </w:t>
      </w:r>
      <w:r>
        <w:rPr>
          <w:rStyle w:val="tgc"/>
          <w:b/>
          <w:bCs/>
        </w:rPr>
        <w:t>measures</w:t>
      </w:r>
      <w:r>
        <w:rPr>
          <w:rStyle w:val="tgc"/>
        </w:rPr>
        <w:t xml:space="preserve"> of </w:t>
      </w:r>
      <w:r>
        <w:rPr>
          <w:rStyle w:val="tgc"/>
          <w:b/>
          <w:bCs/>
        </w:rPr>
        <w:t>statistical</w:t>
      </w:r>
      <w:r>
        <w:rPr>
          <w:rStyle w:val="tgc"/>
        </w:rPr>
        <w:t xml:space="preserve"> dispersion are the variance, standard deviation, and interquartile range.</w:t>
      </w:r>
    </w:p>
    <w:p w14:paraId="0B050B92" w14:textId="54594DE4" w:rsidR="00B67109" w:rsidRDefault="00B67109"/>
    <w:p w14:paraId="010E071D" w14:textId="24A63D21" w:rsidR="00E2761E" w:rsidRDefault="000D09D1">
      <w:hyperlink r:id="rId4" w:history="1">
        <w:r w:rsidRPr="00D33A34">
          <w:rPr>
            <w:rStyle w:val="Hyperlink"/>
          </w:rPr>
          <w:t>https://dataverse.harvard.edu/dataset.xhtml?persistentId=doi:10.7910/DVN/EGZHFV</w:t>
        </w:r>
      </w:hyperlink>
    </w:p>
    <w:p w14:paraId="0D81FD03" w14:textId="1883F2E2" w:rsidR="000D09D1" w:rsidRDefault="000D09D1"/>
    <w:p w14:paraId="19097E0D" w14:textId="4C04CD9B" w:rsidR="000D09D1" w:rsidRDefault="000D09D1">
      <w:hyperlink r:id="rId5" w:history="1">
        <w:r w:rsidRPr="00D33A34">
          <w:rPr>
            <w:rStyle w:val="Hyperlink"/>
          </w:rPr>
          <w:t>http://livingwage.mit.edu/</w:t>
        </w:r>
      </w:hyperlink>
    </w:p>
    <w:p w14:paraId="590681B4" w14:textId="04522227" w:rsidR="000D09D1" w:rsidRDefault="00DE12CA">
      <w:hyperlink r:id="rId6" w:history="1">
        <w:r w:rsidRPr="00D33A34">
          <w:rPr>
            <w:rStyle w:val="Hyperlink"/>
          </w:rPr>
          <w:t>https://www.zillow.com/research/data/</w:t>
        </w:r>
      </w:hyperlink>
    </w:p>
    <w:p w14:paraId="55BFD585" w14:textId="5DF4DF0C" w:rsidR="00DE12CA" w:rsidRDefault="00DE12CA"/>
    <w:p w14:paraId="161DC7FF" w14:textId="77777777" w:rsidR="00DE12CA" w:rsidRDefault="00DE12CA">
      <w:bookmarkStart w:id="0" w:name="_GoBack"/>
      <w:bookmarkEnd w:id="0"/>
    </w:p>
    <w:sectPr w:rsidR="00DE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09"/>
    <w:rsid w:val="000B74D5"/>
    <w:rsid w:val="000D09D1"/>
    <w:rsid w:val="001D73AD"/>
    <w:rsid w:val="005031E9"/>
    <w:rsid w:val="00B67109"/>
    <w:rsid w:val="00B84EE9"/>
    <w:rsid w:val="00C24BF6"/>
    <w:rsid w:val="00D71080"/>
    <w:rsid w:val="00DE12CA"/>
    <w:rsid w:val="00E2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BFC7"/>
  <w15:chartTrackingRefBased/>
  <w15:docId w15:val="{DEED33BD-1FE5-49D2-8019-EB07ED93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B67109"/>
  </w:style>
  <w:style w:type="character" w:styleId="Hyperlink">
    <w:name w:val="Hyperlink"/>
    <w:basedOn w:val="DefaultParagraphFont"/>
    <w:uiPriority w:val="99"/>
    <w:unhideWhenUsed/>
    <w:rsid w:val="000D0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9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://livingwage.mit.edu/" TargetMode="External"/><Relationship Id="rId4" Type="http://schemas.openxmlformats.org/officeDocument/2006/relationships/hyperlink" Target="https://dataverse.harvard.edu/dataset.xhtml?persistentId=doi:10.7910/DVN/EGZHF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5</cp:revision>
  <dcterms:created xsi:type="dcterms:W3CDTF">2018-02-07T04:21:00Z</dcterms:created>
  <dcterms:modified xsi:type="dcterms:W3CDTF">2018-02-07T07:58:00Z</dcterms:modified>
</cp:coreProperties>
</file>