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rFonts w:ascii="Calibri" w:hAnsi="Calibri"/>
          <w:b/>
          <w:i w:val="0"/>
          <w:color w:val="0F172A"/>
          <w:sz w:val="48"/>
        </w:rPr>
        <w:t>AI WRITING FORENSICS &amp;</w:t>
        <w:br/>
        <w:t>AUTHORSHIP ATTRIBUTION SYSTEM</w:t>
        <w:br/>
      </w:r>
    </w:p>
    <w:p>
      <w:pPr>
        <w:spacing w:after="600"/>
        <w:jc w:val="center"/>
      </w:pPr>
      <w:r>
        <w:rPr>
          <w:rFonts w:ascii="Calibri" w:hAnsi="Calibri"/>
          <w:b w:val="0"/>
          <w:i/>
          <w:color w:val="10B981"/>
          <w:sz w:val="25"/>
        </w:rPr>
        <w:t>A Quantitative Framework for Stylometric Fingerprinting, Synthetic LLM Detection, and Intra-Document Stylistic Drift Analysis</w:t>
        <w:br/>
      </w:r>
    </w:p>
    <w:p>
      <w:pPr>
        <w:spacing w:after="1000"/>
        <w:jc w:val="center"/>
      </w:pPr>
      <w:r>
        <w:rPr>
          <w:rFonts w:ascii="Calibri" w:hAnsi="Calibri"/>
          <w:b w:val="0"/>
          <w:i w:val="0"/>
          <w:color w:val="CBD5E1"/>
          <w:sz w:val="22"/>
        </w:rPr>
        <w:t>—————————————————————————————————————————————</w:t>
      </w:r>
    </w:p>
    <w:p>
      <w:pPr>
        <w:spacing w:after="160"/>
        <w:jc w:val="center"/>
      </w:pPr>
      <w:r>
        <w:rPr>
          <w:rFonts w:ascii="Calibri" w:hAnsi="Calibri"/>
          <w:b/>
          <w:i w:val="0"/>
          <w:color w:val="1E293B"/>
          <w:sz w:val="24"/>
        </w:rPr>
        <w:t>PROJECT TECHNICAL REPORT &amp; SYSTEM SPECIFICATION</w:t>
        <w:br/>
      </w:r>
      <w:r>
        <w:rPr>
          <w:rFonts w:ascii="Calibri" w:hAnsi="Calibri"/>
          <w:b w:val="0"/>
          <w:i w:val="0"/>
          <w:color w:val="475569"/>
          <w:sz w:val="21"/>
        </w:rPr>
        <w:t>Domain: Artificial Intelligence, Natural Language Processing &amp; Forensic Linguistics</w:t>
        <w:br/>
        <w:t>Version: 2.1 (Production Release)</w:t>
        <w:br/>
      </w:r>
    </w:p>
    <w:p>
      <w:pPr>
        <w:spacing w:before="2400"/>
        <w:jc w:val="center"/>
      </w:pPr>
      <w:r>
        <w:rPr>
          <w:rFonts w:ascii="Calibri" w:hAnsi="Calibri"/>
          <w:b/>
          <w:i w:val="0"/>
          <w:color w:val="64748B"/>
          <w:sz w:val="22"/>
        </w:rPr>
        <w:t>Department of Computer Science &amp; Engineering</w:t>
        <w:br/>
        <w:t>Software Systems &amp; Machine Learning Lab</w:t>
      </w:r>
    </w:p>
    <w:p>
      <w:r>
        <w:br w:type="page"/>
      </w:r>
    </w:p>
    <w:p>
      <w:pPr>
        <w:pStyle w:val="Heading1"/>
        <w:keepNext/>
        <w:spacing w:before="280" w:after="120"/>
      </w:pPr>
      <w:r>
        <w:rPr>
          <w:rFonts w:ascii="Calibri" w:hAnsi="Calibri"/>
          <w:b/>
          <w:i w:val="0"/>
          <w:color w:val="10B981"/>
          <w:sz w:val="36"/>
        </w:rPr>
        <w:t>Table of Contents</w:t>
      </w:r>
    </w:p>
    <w:p>
      <w:pPr>
        <w:spacing w:after="60" w:line="276" w:lineRule="auto"/>
      </w:pPr>
      <w:r>
        <w:rPr>
          <w:rFonts w:ascii="Calibri" w:hAnsi="Calibri"/>
          <w:b w:val="0"/>
          <w:i w:val="0"/>
          <w:color w:val="1E293B"/>
          <w:sz w:val="21"/>
        </w:rPr>
        <w:t>1. Abstract &amp; Executive Summary</w:t>
      </w:r>
      <w:r>
        <w:rPr>
          <w:rFonts w:ascii="Calibri" w:hAnsi="Calibri"/>
          <w:b w:val="0"/>
          <w:i w:val="0"/>
          <w:color w:val="CBD5E1"/>
          <w:sz w:val="19"/>
        </w:rPr>
        <w:t xml:space="preserve"> ..................................... </w:t>
      </w:r>
      <w:r>
        <w:rPr>
          <w:rFonts w:ascii="Calibri" w:hAnsi="Calibri"/>
          <w:b/>
          <w:i w:val="0"/>
          <w:color w:val="10B981"/>
          <w:sz w:val="21"/>
        </w:rPr>
        <w:t>Page 2</w:t>
      </w:r>
    </w:p>
    <w:p>
      <w:pPr>
        <w:spacing w:after="60" w:line="276" w:lineRule="auto"/>
      </w:pPr>
      <w:r>
        <w:rPr>
          <w:rFonts w:ascii="Calibri" w:hAnsi="Calibri"/>
          <w:b w:val="0"/>
          <w:i w:val="0"/>
          <w:color w:val="1E293B"/>
          <w:sz w:val="21"/>
        </w:rPr>
        <w:t>2. Problem Statement &amp; Research Motivation</w:t>
      </w:r>
      <w:r>
        <w:rPr>
          <w:rFonts w:ascii="Calibri" w:hAnsi="Calibri"/>
          <w:b w:val="0"/>
          <w:i w:val="0"/>
          <w:color w:val="CBD5E1"/>
          <w:sz w:val="19"/>
        </w:rPr>
        <w:t xml:space="preserve"> .......................... </w:t>
      </w:r>
      <w:r>
        <w:rPr>
          <w:rFonts w:ascii="Calibri" w:hAnsi="Calibri"/>
          <w:b/>
          <w:i w:val="0"/>
          <w:color w:val="10B981"/>
          <w:sz w:val="21"/>
        </w:rPr>
        <w:t>Page 3</w:t>
      </w:r>
    </w:p>
    <w:p>
      <w:pPr>
        <w:spacing w:after="60" w:line="276" w:lineRule="auto"/>
      </w:pPr>
      <w:r>
        <w:rPr>
          <w:rFonts w:ascii="Calibri" w:hAnsi="Calibri"/>
          <w:b w:val="0"/>
          <w:i w:val="0"/>
          <w:color w:val="1E293B"/>
          <w:sz w:val="21"/>
        </w:rPr>
        <w:t>3. System Architecture &amp; Engineering Design</w:t>
      </w:r>
      <w:r>
        <w:rPr>
          <w:rFonts w:ascii="Calibri" w:hAnsi="Calibri"/>
          <w:b w:val="0"/>
          <w:i w:val="0"/>
          <w:color w:val="CBD5E1"/>
          <w:sz w:val="19"/>
        </w:rPr>
        <w:t xml:space="preserve"> ......................... </w:t>
      </w:r>
      <w:r>
        <w:rPr>
          <w:rFonts w:ascii="Calibri" w:hAnsi="Calibri"/>
          <w:b/>
          <w:i w:val="0"/>
          <w:color w:val="10B981"/>
          <w:sz w:val="21"/>
        </w:rPr>
        <w:t>Page 4</w:t>
      </w:r>
    </w:p>
    <w:p>
      <w:pPr>
        <w:spacing w:after="60" w:line="276" w:lineRule="auto"/>
      </w:pPr>
      <w:r>
        <w:rPr>
          <w:rFonts w:ascii="Calibri" w:hAnsi="Calibri"/>
          <w:b w:val="0"/>
          <w:i w:val="0"/>
          <w:color w:val="1E293B"/>
          <w:sz w:val="21"/>
        </w:rPr>
        <w:t>4. Dual-Stage Stylometric Attribution &amp; Explainable AI</w:t>
      </w:r>
      <w:r>
        <w:rPr>
          <w:rFonts w:ascii="Calibri" w:hAnsi="Calibri"/>
          <w:b w:val="0"/>
          <w:i w:val="0"/>
          <w:color w:val="CBD5E1"/>
          <w:sz w:val="19"/>
        </w:rPr>
        <w:t xml:space="preserve"> .............. </w:t>
      </w:r>
      <w:r>
        <w:rPr>
          <w:rFonts w:ascii="Calibri" w:hAnsi="Calibri"/>
          <w:b/>
          <w:i w:val="0"/>
          <w:color w:val="10B981"/>
          <w:sz w:val="21"/>
        </w:rPr>
        <w:t>Page 5</w:t>
      </w:r>
    </w:p>
    <w:p>
      <w:pPr>
        <w:spacing w:after="60" w:line="276" w:lineRule="auto"/>
      </w:pPr>
      <w:r>
        <w:rPr>
          <w:rFonts w:ascii="Calibri" w:hAnsi="Calibri"/>
          <w:b w:val="0"/>
          <w:i w:val="0"/>
          <w:color w:val="1E293B"/>
          <w:sz w:val="21"/>
        </w:rPr>
        <w:t>5. Intra-Document Style Drift &amp; Anomaly Detection</w:t>
      </w:r>
      <w:r>
        <w:rPr>
          <w:rFonts w:ascii="Calibri" w:hAnsi="Calibri"/>
          <w:b w:val="0"/>
          <w:i w:val="0"/>
          <w:color w:val="CBD5E1"/>
          <w:sz w:val="19"/>
        </w:rPr>
        <w:t xml:space="preserve"> ................... </w:t>
      </w:r>
      <w:r>
        <w:rPr>
          <w:rFonts w:ascii="Calibri" w:hAnsi="Calibri"/>
          <w:b/>
          <w:i w:val="0"/>
          <w:color w:val="10B981"/>
          <w:sz w:val="21"/>
        </w:rPr>
        <w:t>Page 6</w:t>
      </w:r>
    </w:p>
    <w:p>
      <w:pPr>
        <w:spacing w:after="60" w:line="276" w:lineRule="auto"/>
      </w:pPr>
      <w:r>
        <w:rPr>
          <w:rFonts w:ascii="Calibri" w:hAnsi="Calibri"/>
          <w:b w:val="0"/>
          <w:i w:val="0"/>
          <w:color w:val="1E293B"/>
          <w:sz w:val="21"/>
        </w:rPr>
        <w:t>6. Synthetic AI Detection &amp; Sentence Burstiness Modeling</w:t>
      </w:r>
      <w:r>
        <w:rPr>
          <w:rFonts w:ascii="Calibri" w:hAnsi="Calibri"/>
          <w:b w:val="0"/>
          <w:i w:val="0"/>
          <w:color w:val="CBD5E1"/>
          <w:sz w:val="19"/>
        </w:rPr>
        <w:t xml:space="preserve"> ............ </w:t>
      </w:r>
      <w:r>
        <w:rPr>
          <w:rFonts w:ascii="Calibri" w:hAnsi="Calibri"/>
          <w:b/>
          <w:i w:val="0"/>
          <w:color w:val="10B981"/>
          <w:sz w:val="21"/>
        </w:rPr>
        <w:t>Page 7</w:t>
      </w:r>
    </w:p>
    <w:p>
      <w:pPr>
        <w:spacing w:after="60" w:line="276" w:lineRule="auto"/>
      </w:pPr>
      <w:r>
        <w:rPr>
          <w:rFonts w:ascii="Calibri" w:hAnsi="Calibri"/>
          <w:b w:val="0"/>
          <w:i w:val="0"/>
          <w:color w:val="1E293B"/>
          <w:sz w:val="21"/>
        </w:rPr>
        <w:t>7. Real-World Applications, Tech Stack &amp; Conclusion</w:t>
      </w:r>
      <w:r>
        <w:rPr>
          <w:rFonts w:ascii="Calibri" w:hAnsi="Calibri"/>
          <w:b w:val="0"/>
          <w:i w:val="0"/>
          <w:color w:val="CBD5E1"/>
          <w:sz w:val="19"/>
        </w:rPr>
        <w:t xml:space="preserve"> ................. </w:t>
      </w:r>
      <w:r>
        <w:rPr>
          <w:rFonts w:ascii="Calibri" w:hAnsi="Calibri"/>
          <w:b/>
          <w:i w:val="0"/>
          <w:color w:val="10B981"/>
          <w:sz w:val="21"/>
        </w:rPr>
        <w:t>Page 8</w:t>
      </w:r>
    </w:p>
    <w:p>
      <w:pPr>
        <w:spacing w:after="240"/>
      </w:pPr>
    </w:p>
    <w:p>
      <w:pPr>
        <w:pStyle w:val="Heading1"/>
        <w:keepNext/>
        <w:spacing w:before="280" w:after="120"/>
      </w:pPr>
      <w:r>
        <w:rPr>
          <w:rFonts w:ascii="Calibri" w:hAnsi="Calibri"/>
          <w:b/>
          <w:i w:val="0"/>
          <w:color w:val="10B981"/>
          <w:sz w:val="36"/>
        </w:rPr>
        <w:t>1. Abstract &amp; Executive Summary</w:t>
      </w:r>
    </w:p>
    <w:p>
      <w:pPr>
        <w:spacing w:after="120" w:line="276" w:lineRule="auto"/>
      </w:pPr>
      <w:r>
        <w:rPr>
          <w:rFonts w:ascii="Calibri" w:hAnsi="Calibri"/>
          <w:b w:val="0"/>
          <w:i w:val="0"/>
          <w:color w:val="334155"/>
          <w:sz w:val="22"/>
        </w:rPr>
        <w:t>The exponential adoption of generative Large Language Models (LLMs) such as OpenAI's GPT-4, Google's Gemini, and Anthropic's Claude has revolutionized digital communications while simultaneously introducing unprecedented vulnerabilities in academic honesty, intellectual property protection, legal documentation, and cybersecurity intelligence. Traditional plagiarism detection platforms depend fundamentally on verbatim n-gram lookup tables and indexation databases; consequently, they fail entirely when evaluating autonomously generated or paraphrased machine text, as well as unindexed ghostwritten manuscripts.</w:t>
      </w:r>
    </w:p>
    <w:p>
      <w:pPr>
        <w:spacing w:after="120" w:line="276" w:lineRule="auto"/>
      </w:pPr>
      <w:r>
        <w:rPr>
          <w:rFonts w:ascii="Calibri" w:hAnsi="Calibri"/>
          <w:b w:val="0"/>
          <w:i w:val="0"/>
          <w:color w:val="334155"/>
          <w:sz w:val="22"/>
        </w:rPr>
        <w:t>This project presents the AI Writing Forensics &amp; Authorship Attribution System, a non-destructive, explainable natural language processing application that quantitatively profiles the underlying linguistic habits of authors. By integrating a 9-dimensional stylometric feature vector, TF-IDF n-gram vectorization with function-word preservation, a leave-one-out intra-document drift detector, and a dual-factor burstiness evaluation model, the system delivers verifiable, mathematically rigorous forensic evaluations. The application is packaged within a high-contrast, black-and-light-green Streamlit web dashboard and supports automated PDF forensic reporting.</w:t>
      </w:r>
    </w:p>
    <w:p>
      <w:r>
        <w:br w:type="page"/>
      </w:r>
    </w:p>
    <w:p>
      <w:pPr>
        <w:pStyle w:val="Heading1"/>
        <w:keepNext/>
        <w:spacing w:before="280" w:after="120"/>
      </w:pPr>
      <w:r>
        <w:rPr>
          <w:rFonts w:ascii="Calibri" w:hAnsi="Calibri"/>
          <w:b/>
          <w:i w:val="0"/>
          <w:color w:val="10B981"/>
          <w:sz w:val="36"/>
        </w:rPr>
        <w:t>2. Problem Statement &amp; Research Motivation</w:t>
      </w:r>
    </w:p>
    <w:p>
      <w:pPr>
        <w:pStyle w:val="Heading2"/>
        <w:keepNext/>
        <w:spacing w:before="280" w:after="120"/>
      </w:pPr>
      <w:r>
        <w:rPr>
          <w:rFonts w:ascii="Calibri" w:hAnsi="Calibri"/>
          <w:b/>
          <w:i w:val="0"/>
          <w:color w:val="1E293B"/>
          <w:sz w:val="28"/>
        </w:rPr>
        <w:t>2.1 The Vulnerability of Surface Plagiarism Checkers</w:t>
      </w:r>
    </w:p>
    <w:p>
      <w:pPr>
        <w:spacing w:after="120" w:line="276" w:lineRule="auto"/>
      </w:pPr>
      <w:r>
        <w:rPr>
          <w:rFonts w:ascii="Calibri" w:hAnsi="Calibri"/>
          <w:b w:val="0"/>
          <w:i w:val="0"/>
          <w:color w:val="334155"/>
          <w:sz w:val="22"/>
        </w:rPr>
        <w:t>Traditional commercial plagiarism detectors (such as Turnitin, Copyscape, and Grammarly) operate by computing fingerprint hashes over strings of text and matching those hashes against massive web repositories and historical student paper repositories. While highly effective at catching literal copy-pasting, this paradigm has severe inherent vulnerabilities:</w:t>
      </w:r>
    </w:p>
    <w:p>
      <w:pPr>
        <w:pStyle w:val="ListBullet"/>
        <w:spacing w:after="80" w:line="276" w:lineRule="auto"/>
      </w:pPr>
      <w:r>
        <w:rPr>
          <w:rFonts w:ascii="Calibri" w:hAnsi="Calibri"/>
          <w:b/>
          <w:i w:val="0"/>
          <w:color w:val="0F172A"/>
          <w:sz w:val="22"/>
        </w:rPr>
        <w:t xml:space="preserve">Zero-Shot Synthetic Text: </w:t>
      </w:r>
      <w:r>
        <w:rPr>
          <w:rFonts w:ascii="Calibri" w:hAnsi="Calibri"/>
          <w:b w:val="0"/>
          <w:i w:val="0"/>
          <w:color w:val="334155"/>
          <w:sz w:val="22"/>
        </w:rPr>
        <w:t>LLMs generate novel, semantically coherent prose on the fly. Because these sentences have never been published before, string-matching databases produce zero collision flags.</w:t>
      </w:r>
    </w:p>
    <w:p>
      <w:pPr>
        <w:pStyle w:val="ListBullet"/>
        <w:spacing w:after="80" w:line="276" w:lineRule="auto"/>
      </w:pPr>
      <w:r>
        <w:rPr>
          <w:rFonts w:ascii="Calibri" w:hAnsi="Calibri"/>
          <w:b/>
          <w:i w:val="0"/>
          <w:color w:val="0F172A"/>
          <w:sz w:val="22"/>
        </w:rPr>
        <w:t xml:space="preserve">Ghostwriting &amp; Contract Cheating: </w:t>
      </w:r>
      <w:r>
        <w:rPr>
          <w:rFonts w:ascii="Calibri" w:hAnsi="Calibri"/>
          <w:b w:val="0"/>
          <w:i w:val="0"/>
          <w:color w:val="334155"/>
          <w:sz w:val="22"/>
        </w:rPr>
        <w:t>When an unauthorized third party writes an essay or contract clause from scratch, the text is completely original in terms of web search, despite being totally fraudulent in terms of author identity.</w:t>
      </w:r>
    </w:p>
    <w:p>
      <w:pPr>
        <w:pStyle w:val="ListBullet"/>
        <w:spacing w:after="80" w:line="276" w:lineRule="auto"/>
      </w:pPr>
      <w:r>
        <w:rPr>
          <w:rFonts w:ascii="Calibri" w:hAnsi="Calibri"/>
          <w:b/>
          <w:i w:val="0"/>
          <w:color w:val="0F172A"/>
          <w:sz w:val="22"/>
        </w:rPr>
        <w:t xml:space="preserve">Co-Authorship &amp; Document Splicing: </w:t>
      </w:r>
      <w:r>
        <w:rPr>
          <w:rFonts w:ascii="Calibri" w:hAnsi="Calibri"/>
          <w:b w:val="0"/>
          <w:i w:val="0"/>
          <w:color w:val="334155"/>
          <w:sz w:val="22"/>
        </w:rPr>
        <w:t>In corporate and legal disputes, malicious actors frequently modify or append clauses to existing documents. Standard tools lack paragraph-level stylistic variance estimators capable of identifying whether a clause was written by the original draftsman.</w:t>
      </w:r>
    </w:p>
    <w:p>
      <w:pPr>
        <w:pStyle w:val="Heading2"/>
        <w:keepNext/>
        <w:spacing w:before="280" w:after="120"/>
      </w:pPr>
      <w:r>
        <w:rPr>
          <w:rFonts w:ascii="Calibri" w:hAnsi="Calibri"/>
          <w:b/>
          <w:i w:val="0"/>
          <w:color w:val="1E293B"/>
          <w:sz w:val="28"/>
        </w:rPr>
        <w:t>2.2 Foundation of Forensic Stylometry</w:t>
      </w:r>
    </w:p>
    <w:p>
      <w:pPr>
        <w:spacing w:after="120" w:line="276" w:lineRule="auto"/>
      </w:pPr>
      <w:r>
        <w:rPr>
          <w:rFonts w:ascii="Calibri" w:hAnsi="Calibri"/>
          <w:b w:val="0"/>
          <w:i w:val="0"/>
          <w:color w:val="334155"/>
          <w:sz w:val="22"/>
        </w:rPr>
        <w:t>Forensic stylometry operates on the established sociolinguistic principle of the idiolect: every literate individual possesses a subconscious, habitual writing fingerprint. While an author consciously selects content words (nouns and verbs) to suit a specific subject, their selection of syntactic structures, punctuation frequency, clause pacing, and function words (prepositions, conjunctions, pronouns) occurs subconsciously and remains remarkably stable over time and across different subjects.</w:t>
      </w:r>
    </w:p>
    <w:p>
      <w:pPr>
        <w:spacing w:after="120" w:line="276" w:lineRule="auto"/>
      </w:pPr>
      <w:r>
        <w:rPr>
          <w:rFonts w:ascii="Calibri" w:hAnsi="Calibri"/>
          <w:b w:val="0"/>
          <w:i w:val="0"/>
          <w:color w:val="334155"/>
          <w:sz w:val="22"/>
        </w:rPr>
        <w:t>Historically pioneered by Mosteller and Wallace (1964) during the attribution of the disputed Federalist Papers, stylometry mathematically quantifies these subconscious signatures. This project formalizes these principles into an automated, real-time computational pipeline.</w:t>
      </w:r>
    </w:p>
    <w:p>
      <w:r>
        <w:br w:type="page"/>
      </w:r>
    </w:p>
    <w:p>
      <w:pPr>
        <w:pStyle w:val="Heading1"/>
        <w:keepNext/>
        <w:spacing w:before="280" w:after="120"/>
      </w:pPr>
      <w:r>
        <w:rPr>
          <w:rFonts w:ascii="Calibri" w:hAnsi="Calibri"/>
          <w:b/>
          <w:i w:val="0"/>
          <w:color w:val="10B981"/>
          <w:sz w:val="36"/>
        </w:rPr>
        <w:t>3. System Architecture &amp; Engineering Design</w:t>
      </w:r>
    </w:p>
    <w:p>
      <w:pPr>
        <w:spacing w:after="120" w:line="276" w:lineRule="auto"/>
      </w:pPr>
      <w:r>
        <w:rPr>
          <w:rFonts w:ascii="Calibri" w:hAnsi="Calibri"/>
          <w:b w:val="0"/>
          <w:i w:val="0"/>
          <w:color w:val="334155"/>
          <w:sz w:val="22"/>
        </w:rPr>
        <w:t>The overall system follows a modular, decoupled architecture consisting of four pipelined layers: (1) Data Ingestion and Normalization Layer, (2) Feature Extraction &amp; NLP Engine, (3) Quantitative Verification &amp; Anomaly Layer, and (4) Interactive Dashboard &amp; Forensic Reporting Presentation Layer.</w:t>
      </w:r>
    </w:p>
    <w:p>
      <w:pPr>
        <w:spacing w:before="160" w:after="80"/>
        <w:jc w:val="center"/>
      </w:pPr>
    </w:p>
    <w:p>
      <w:r>
        <w:drawing>
          <wp:inline xmlns:a="http://schemas.openxmlformats.org/drawingml/2006/main" xmlns:pic="http://schemas.openxmlformats.org/drawingml/2006/picture">
            <wp:extent cx="5669280" cy="3378662"/>
            <wp:docPr id="1" name="Picture 1"/>
            <wp:cNvGraphicFramePr>
              <a:graphicFrameLocks noChangeAspect="1"/>
            </wp:cNvGraphicFramePr>
            <a:graphic>
              <a:graphicData uri="http://schemas.openxmlformats.org/drawingml/2006/picture">
                <pic:pic>
                  <pic:nvPicPr>
                    <pic:cNvPr id="0" name="architecture_block_diagram.png"/>
                    <pic:cNvPicPr/>
                  </pic:nvPicPr>
                  <pic:blipFill>
                    <a:blip r:embed="rId9"/>
                    <a:stretch>
                      <a:fillRect/>
                    </a:stretch>
                  </pic:blipFill>
                  <pic:spPr>
                    <a:xfrm>
                      <a:off x="0" y="0"/>
                      <a:ext cx="5669280" cy="3378662"/>
                    </a:xfrm>
                    <a:prstGeom prst="rect"/>
                  </pic:spPr>
                </pic:pic>
              </a:graphicData>
            </a:graphic>
          </wp:inline>
        </w:drawing>
      </w:r>
    </w:p>
    <w:p>
      <w:pPr>
        <w:spacing w:after="240"/>
        <w:jc w:val="center"/>
      </w:pPr>
      <w:r>
        <w:rPr>
          <w:rFonts w:ascii="Calibri" w:hAnsi="Calibri"/>
          <w:b/>
          <w:i/>
          <w:color w:val="64748B"/>
          <w:sz w:val="19"/>
        </w:rPr>
        <w:t>Figure 1: High-Level System Architecture and Multi-Module NLP Pipeline</w:t>
      </w:r>
    </w:p>
    <w:p>
      <w:pPr>
        <w:pStyle w:val="Heading2"/>
        <w:keepNext/>
        <w:spacing w:before="280" w:after="120"/>
      </w:pPr>
      <w:r>
        <w:rPr>
          <w:rFonts w:ascii="Calibri" w:hAnsi="Calibri"/>
          <w:b/>
          <w:i w:val="0"/>
          <w:color w:val="1E293B"/>
          <w:sz w:val="28"/>
        </w:rPr>
        <w:t>3.1 Text Normalization &amp; Preprocessing Engine</w:t>
      </w:r>
    </w:p>
    <w:p>
      <w:pPr>
        <w:spacing w:after="120" w:line="276" w:lineRule="auto"/>
      </w:pPr>
      <w:r>
        <w:rPr>
          <w:rFonts w:ascii="Calibri" w:hAnsi="Calibri"/>
          <w:b w:val="0"/>
          <w:i w:val="0"/>
          <w:color w:val="334155"/>
          <w:sz w:val="22"/>
        </w:rPr>
        <w:t>Raw text submitted via web uploads or form textareas frequently contains irregular carriage returns, trailing non-breaking spaces, and disparate Unicode encodings. The preprocessing module executes three deterministic normalization passes:</w:t>
      </w:r>
    </w:p>
    <w:p>
      <w:pPr>
        <w:pStyle w:val="ListBullet"/>
        <w:spacing w:after="80" w:line="276" w:lineRule="auto"/>
      </w:pPr>
      <w:r>
        <w:rPr>
          <w:rFonts w:ascii="Calibri" w:hAnsi="Calibri"/>
          <w:b/>
          <w:i w:val="0"/>
          <w:color w:val="0F172A"/>
          <w:sz w:val="22"/>
        </w:rPr>
        <w:t xml:space="preserve">Newline Standardization: </w:t>
      </w:r>
      <w:r>
        <w:rPr>
          <w:rFonts w:ascii="Calibri" w:hAnsi="Calibri"/>
          <w:b w:val="0"/>
          <w:i w:val="0"/>
          <w:color w:val="334155"/>
          <w:sz w:val="22"/>
        </w:rPr>
        <w:t>Converts Windows CRLF (\r\n) and classic Mac CR (\r) characters to standard Unix linefeeds (\n) to ensure stable cross-platform regex splits.</w:t>
      </w:r>
    </w:p>
    <w:p>
      <w:pPr>
        <w:pStyle w:val="ListBullet"/>
        <w:spacing w:after="80" w:line="276" w:lineRule="auto"/>
      </w:pPr>
      <w:r>
        <w:rPr>
          <w:rFonts w:ascii="Calibri" w:hAnsi="Calibri"/>
          <w:b/>
          <w:i w:val="0"/>
          <w:color w:val="0F172A"/>
          <w:sz w:val="22"/>
        </w:rPr>
        <w:t xml:space="preserve">Horizontal Whitespace Compression: </w:t>
      </w:r>
      <w:r>
        <w:rPr>
          <w:rFonts w:ascii="Calibri" w:hAnsi="Calibri"/>
          <w:b w:val="0"/>
          <w:i w:val="0"/>
          <w:color w:val="334155"/>
          <w:sz w:val="22"/>
        </w:rPr>
        <w:t>Collapses consecutive tab stops and multiple spaces into single spaces while strictly preserving horizontal paragraph boundaries.</w:t>
      </w:r>
    </w:p>
    <w:p>
      <w:pPr>
        <w:pStyle w:val="ListBullet"/>
        <w:spacing w:after="80" w:line="276" w:lineRule="auto"/>
      </w:pPr>
      <w:r>
        <w:rPr>
          <w:rFonts w:ascii="Calibri" w:hAnsi="Calibri"/>
          <w:b/>
          <w:i w:val="0"/>
          <w:color w:val="0F172A"/>
          <w:sz w:val="22"/>
        </w:rPr>
        <w:t xml:space="preserve">Paragraph Delimiter Preservation: </w:t>
      </w:r>
      <w:r>
        <w:rPr>
          <w:rFonts w:ascii="Calibri" w:hAnsi="Calibri"/>
          <w:b w:val="0"/>
          <w:i w:val="0"/>
          <w:color w:val="334155"/>
          <w:sz w:val="22"/>
        </w:rPr>
        <w:t>Unlike aggressive text cleaners that strip all line breaks, the pipeline preserves double newlines (\n\n) as vital boundaries required for intra-document style drift analysis.</w:t>
      </w:r>
    </w:p>
    <w:p>
      <w:r>
        <w:br w:type="page"/>
      </w:r>
    </w:p>
    <w:p>
      <w:pPr>
        <w:pStyle w:val="Heading1"/>
        <w:keepNext/>
        <w:spacing w:before="280" w:after="120"/>
      </w:pPr>
      <w:r>
        <w:rPr>
          <w:rFonts w:ascii="Calibri" w:hAnsi="Calibri"/>
          <w:b/>
          <w:i w:val="0"/>
          <w:color w:val="10B981"/>
          <w:sz w:val="36"/>
        </w:rPr>
        <w:t>4. Dual-Stage Stylometric Attribution &amp; Explainable AI</w:t>
      </w:r>
    </w:p>
    <w:p>
      <w:pPr>
        <w:spacing w:after="120" w:line="276" w:lineRule="auto"/>
      </w:pPr>
      <w:r>
        <w:rPr>
          <w:rFonts w:ascii="Calibri" w:hAnsi="Calibri"/>
          <w:b w:val="0"/>
          <w:i w:val="0"/>
          <w:color w:val="334155"/>
          <w:sz w:val="22"/>
        </w:rPr>
        <w:t>To achieve high accuracy while avoiding brittle single-metric heuristics, authorship attribution is conducted across two complementary stages: a 9-dimensional bounded feature vector space and an advanced TF-IDF n-gram cosine similarity model.</w:t>
      </w:r>
    </w:p>
    <w:p>
      <w:pPr>
        <w:spacing w:before="160" w:after="80"/>
        <w:jc w:val="center"/>
      </w:pPr>
    </w:p>
    <w:p>
      <w:r>
        <w:drawing>
          <wp:inline xmlns:a="http://schemas.openxmlformats.org/drawingml/2006/main" xmlns:pic="http://schemas.openxmlformats.org/drawingml/2006/picture">
            <wp:extent cx="5669280" cy="2806007"/>
            <wp:docPr id="2" name="Picture 2"/>
            <wp:cNvGraphicFramePr>
              <a:graphicFrameLocks noChangeAspect="1"/>
            </wp:cNvGraphicFramePr>
            <a:graphic>
              <a:graphicData uri="http://schemas.openxmlformats.org/drawingml/2006/picture">
                <pic:pic>
                  <pic:nvPicPr>
                    <pic:cNvPr id="0" name="stylometry_pipeline.png"/>
                    <pic:cNvPicPr/>
                  </pic:nvPicPr>
                  <pic:blipFill>
                    <a:blip r:embed="rId10"/>
                    <a:stretch>
                      <a:fillRect/>
                    </a:stretch>
                  </pic:blipFill>
                  <pic:spPr>
                    <a:xfrm>
                      <a:off x="0" y="0"/>
                      <a:ext cx="5669280" cy="2806007"/>
                    </a:xfrm>
                    <a:prstGeom prst="rect"/>
                  </pic:spPr>
                </pic:pic>
              </a:graphicData>
            </a:graphic>
          </wp:inline>
        </w:drawing>
      </w:r>
    </w:p>
    <w:p>
      <w:pPr>
        <w:spacing w:after="240"/>
        <w:jc w:val="center"/>
      </w:pPr>
      <w:r>
        <w:rPr>
          <w:rFonts w:ascii="Calibri" w:hAnsi="Calibri"/>
          <w:b/>
          <w:i/>
          <w:color w:val="64748B"/>
          <w:sz w:val="19"/>
        </w:rPr>
        <w:t>Figure 2: Dual-Stage Stylometric Attribution and Explainable AI (XAI) Architecture</w:t>
      </w:r>
    </w:p>
    <w:p>
      <w:pPr>
        <w:pStyle w:val="Heading2"/>
        <w:keepNext/>
        <w:spacing w:before="280" w:after="120"/>
      </w:pPr>
      <w:r>
        <w:rPr>
          <w:rFonts w:ascii="Calibri" w:hAnsi="Calibri"/>
          <w:b/>
          <w:i w:val="0"/>
          <w:color w:val="1E293B"/>
          <w:sz w:val="28"/>
        </w:rPr>
        <w:t>4.1 The 9-Dimensional Feature Vector Space</w:t>
      </w:r>
    </w:p>
    <w:p>
      <w:pPr>
        <w:spacing w:after="120" w:line="276" w:lineRule="auto"/>
      </w:pPr>
      <w:r>
        <w:rPr>
          <w:rFonts w:ascii="Calibri" w:hAnsi="Calibri"/>
          <w:b w:val="0"/>
          <w:i w:val="0"/>
          <w:color w:val="334155"/>
          <w:sz w:val="22"/>
        </w:rPr>
        <w:t>The basic stylometric profile maps any text string into a 9-dimensional real vector V in [0, 1]^9, where each component represents an isolated structural trait:</w:t>
      </w:r>
    </w:p>
    <w:p>
      <w:pPr>
        <w:pStyle w:val="ListBullet"/>
        <w:spacing w:after="80" w:line="276" w:lineRule="auto"/>
      </w:pPr>
      <w:r>
        <w:rPr>
          <w:rFonts w:ascii="Calibri" w:hAnsi="Calibri"/>
          <w:b/>
          <w:i w:val="0"/>
          <w:color w:val="0F172A"/>
          <w:sz w:val="22"/>
        </w:rPr>
        <w:t xml:space="preserve">f1: Average Word Length: </w:t>
      </w:r>
      <w:r>
        <w:rPr>
          <w:rFonts w:ascii="Calibri" w:hAnsi="Calibri"/>
          <w:b w:val="0"/>
          <w:i w:val="0"/>
          <w:color w:val="334155"/>
          <w:sz w:val="22"/>
        </w:rPr>
        <w:t>Sum of word character lengths divided by word count, scaled by 1/10 to bound between 0 and 1.</w:t>
      </w:r>
    </w:p>
    <w:p>
      <w:pPr>
        <w:pStyle w:val="ListBullet"/>
        <w:spacing w:after="80" w:line="276" w:lineRule="auto"/>
      </w:pPr>
      <w:r>
        <w:rPr>
          <w:rFonts w:ascii="Calibri" w:hAnsi="Calibri"/>
          <w:b/>
          <w:i w:val="0"/>
          <w:color w:val="0F172A"/>
          <w:sz w:val="22"/>
        </w:rPr>
        <w:t xml:space="preserve">f2: Average Sentence Length: </w:t>
      </w:r>
      <w:r>
        <w:rPr>
          <w:rFonts w:ascii="Calibri" w:hAnsi="Calibri"/>
          <w:b w:val="0"/>
          <w:i w:val="0"/>
          <w:color w:val="334155"/>
          <w:sz w:val="22"/>
        </w:rPr>
        <w:t>Total words divided by total sentences, scaled by 1/40.</w:t>
      </w:r>
    </w:p>
    <w:p>
      <w:pPr>
        <w:pStyle w:val="ListBullet"/>
        <w:spacing w:after="80" w:line="276" w:lineRule="auto"/>
      </w:pPr>
      <w:r>
        <w:rPr>
          <w:rFonts w:ascii="Calibri" w:hAnsi="Calibri"/>
          <w:b/>
          <w:i w:val="0"/>
          <w:color w:val="0F172A"/>
          <w:sz w:val="22"/>
        </w:rPr>
        <w:t xml:space="preserve">f3: Vocabulary Richness (TTR): </w:t>
      </w:r>
      <w:r>
        <w:rPr>
          <w:rFonts w:ascii="Calibri" w:hAnsi="Calibri"/>
          <w:b w:val="0"/>
          <w:i w:val="0"/>
          <w:color w:val="334155"/>
          <w:sz w:val="22"/>
        </w:rPr>
        <w:t>Type-Token Ratio: Count of unique lowercased words divided by total words.</w:t>
      </w:r>
    </w:p>
    <w:p>
      <w:pPr>
        <w:pStyle w:val="ListBullet"/>
        <w:spacing w:after="80" w:line="276" w:lineRule="auto"/>
      </w:pPr>
      <w:r>
        <w:rPr>
          <w:rFonts w:ascii="Calibri" w:hAnsi="Calibri"/>
          <w:b/>
          <w:i w:val="0"/>
          <w:color w:val="0F172A"/>
          <w:sz w:val="22"/>
        </w:rPr>
        <w:t xml:space="preserve">f4: Punctuation Frequency: </w:t>
      </w:r>
      <w:r>
        <w:rPr>
          <w:rFonts w:ascii="Calibri" w:hAnsi="Calibri"/>
          <w:b w:val="0"/>
          <w:i w:val="0"/>
          <w:color w:val="334155"/>
          <w:sz w:val="22"/>
        </w:rPr>
        <w:t>Cumulative count of periods, commas, semicolons, colons, exclamation marks, and question marks per character, scaled by 1/0.1.</w:t>
      </w:r>
    </w:p>
    <w:p>
      <w:pPr>
        <w:pStyle w:val="ListBullet"/>
        <w:spacing w:after="80" w:line="276" w:lineRule="auto"/>
      </w:pPr>
      <w:r>
        <w:rPr>
          <w:rFonts w:ascii="Calibri" w:hAnsi="Calibri"/>
          <w:b/>
          <w:i w:val="0"/>
          <w:color w:val="0F172A"/>
          <w:sz w:val="22"/>
        </w:rPr>
        <w:t xml:space="preserve">f5 &amp; f6: Uppercase &amp; Digit Density: </w:t>
      </w:r>
      <w:r>
        <w:rPr>
          <w:rFonts w:ascii="Calibri" w:hAnsi="Calibri"/>
          <w:b w:val="0"/>
          <w:i w:val="0"/>
          <w:color w:val="334155"/>
          <w:sz w:val="22"/>
        </w:rPr>
        <w:t>Ratios of uppercase letters and numerical digits to total characters.</w:t>
      </w:r>
    </w:p>
    <w:p>
      <w:pPr>
        <w:pStyle w:val="ListBullet"/>
        <w:spacing w:after="80" w:line="276" w:lineRule="auto"/>
      </w:pPr>
      <w:r>
        <w:rPr>
          <w:rFonts w:ascii="Calibri" w:hAnsi="Calibri"/>
          <w:b/>
          <w:i w:val="0"/>
          <w:color w:val="0F172A"/>
          <w:sz w:val="22"/>
        </w:rPr>
        <w:t xml:space="preserve">f7: Comma Frequency: </w:t>
      </w:r>
      <w:r>
        <w:rPr>
          <w:rFonts w:ascii="Calibri" w:hAnsi="Calibri"/>
          <w:b w:val="0"/>
          <w:i w:val="0"/>
          <w:color w:val="334155"/>
          <w:sz w:val="22"/>
        </w:rPr>
        <w:t>Specific density of commas per character, measuring clause rhythm.</w:t>
      </w:r>
    </w:p>
    <w:p>
      <w:pPr>
        <w:pStyle w:val="ListBullet"/>
        <w:spacing w:after="80" w:line="276" w:lineRule="auto"/>
      </w:pPr>
      <w:r>
        <w:rPr>
          <w:rFonts w:ascii="Calibri" w:hAnsi="Calibri"/>
          <w:b/>
          <w:i w:val="0"/>
          <w:color w:val="0F172A"/>
          <w:sz w:val="22"/>
        </w:rPr>
        <w:t xml:space="preserve">f8: Sentence Length Variance: </w:t>
      </w:r>
      <w:r>
        <w:rPr>
          <w:rFonts w:ascii="Calibri" w:hAnsi="Calibri"/>
          <w:b w:val="0"/>
          <w:i w:val="0"/>
          <w:color w:val="334155"/>
          <w:sz w:val="22"/>
        </w:rPr>
        <w:t>Standard deviation of sentence lengths in words, scaled by 1/20.</w:t>
      </w:r>
    </w:p>
    <w:p>
      <w:pPr>
        <w:pStyle w:val="ListBullet"/>
        <w:spacing w:after="80" w:line="276" w:lineRule="auto"/>
      </w:pPr>
      <w:r>
        <w:rPr>
          <w:rFonts w:ascii="Calibri" w:hAnsi="Calibri"/>
          <w:b/>
          <w:i w:val="0"/>
          <w:color w:val="0F172A"/>
          <w:sz w:val="22"/>
        </w:rPr>
        <w:t xml:space="preserve">f9: Function Word Density: </w:t>
      </w:r>
      <w:r>
        <w:rPr>
          <w:rFonts w:ascii="Calibri" w:hAnsi="Calibri"/>
          <w:b w:val="0"/>
          <w:i w:val="0"/>
          <w:color w:val="334155"/>
          <w:sz w:val="22"/>
        </w:rPr>
        <w:t>Ratio of core English function words (the, of, and, to, in, that, is, it, for, with) to total words.</w:t>
      </w:r>
    </w:p>
    <w:p>
      <w:pPr>
        <w:pStyle w:val="Heading2"/>
        <w:keepNext/>
        <w:spacing w:before="280" w:after="120"/>
      </w:pPr>
      <w:r>
        <w:rPr>
          <w:rFonts w:ascii="Calibri" w:hAnsi="Calibri"/>
          <w:b/>
          <w:i w:val="0"/>
          <w:color w:val="1E293B"/>
          <w:sz w:val="28"/>
        </w:rPr>
        <w:t>4.2 Explainable AI (XAI) Attribution Logic</w:t>
      </w:r>
    </w:p>
    <w:p>
      <w:pPr>
        <w:spacing w:after="120" w:line="276" w:lineRule="auto"/>
      </w:pPr>
      <w:r>
        <w:rPr>
          <w:rFonts w:ascii="Calibri" w:hAnsi="Calibri"/>
          <w:b w:val="0"/>
          <w:i w:val="0"/>
          <w:color w:val="334155"/>
          <w:sz w:val="22"/>
        </w:rPr>
        <w:t>To provide transparent evidence rather than an opaque score, the system calculates element-wise contribution products C = W_known * W_unknown. The top 10 highest-magnitude n-grams where C &gt; 0 are isolated as 'Top Shared Stylistic Signatures'. Similarly, top known-author n-grams where W_unknown == 0 are isolated as 'Author Habits Missing in Questioned Document', providing clear linguistic justification.</w:t>
      </w:r>
    </w:p>
    <w:p>
      <w:r>
        <w:br w:type="page"/>
      </w:r>
    </w:p>
    <w:p>
      <w:pPr>
        <w:pStyle w:val="Heading1"/>
        <w:keepNext/>
        <w:spacing w:before="280" w:after="120"/>
      </w:pPr>
      <w:r>
        <w:rPr>
          <w:rFonts w:ascii="Calibri" w:hAnsi="Calibri"/>
          <w:b/>
          <w:i w:val="0"/>
          <w:color w:val="10B981"/>
          <w:sz w:val="36"/>
        </w:rPr>
        <w:t>5. Intra-Document Style Drift &amp; Anomaly Detection</w:t>
      </w:r>
    </w:p>
    <w:p>
      <w:pPr>
        <w:spacing w:after="120" w:line="276" w:lineRule="auto"/>
      </w:pPr>
      <w:r>
        <w:rPr>
          <w:rFonts w:ascii="Calibri" w:hAnsi="Calibri"/>
          <w:b w:val="0"/>
          <w:i w:val="0"/>
          <w:color w:val="334155"/>
          <w:sz w:val="22"/>
        </w:rPr>
        <w:t>Multi-author documents, contract modifications, and AI-assisted splicing rarely show uniform stylistic anomalies across the entire manuscript. Instead, anomalies occur as sudden stylistic shifts between specific sections. The Style Drift module automates paragraph-level consistency audits.</w:t>
      </w:r>
    </w:p>
    <w:p>
      <w:pPr>
        <w:spacing w:before="160" w:after="80"/>
        <w:jc w:val="center"/>
      </w:pPr>
    </w:p>
    <w:p>
      <w:r>
        <w:drawing>
          <wp:inline xmlns:a="http://schemas.openxmlformats.org/drawingml/2006/main" xmlns:pic="http://schemas.openxmlformats.org/drawingml/2006/picture">
            <wp:extent cx="5669280" cy="2519680"/>
            <wp:docPr id="3" name="Picture 3"/>
            <wp:cNvGraphicFramePr>
              <a:graphicFrameLocks noChangeAspect="1"/>
            </wp:cNvGraphicFramePr>
            <a:graphic>
              <a:graphicData uri="http://schemas.openxmlformats.org/drawingml/2006/picture">
                <pic:pic>
                  <pic:nvPicPr>
                    <pic:cNvPr id="0" name="style_drift_workflow.png"/>
                    <pic:cNvPicPr/>
                  </pic:nvPicPr>
                  <pic:blipFill>
                    <a:blip r:embed="rId11"/>
                    <a:stretch>
                      <a:fillRect/>
                    </a:stretch>
                  </pic:blipFill>
                  <pic:spPr>
                    <a:xfrm>
                      <a:off x="0" y="0"/>
                      <a:ext cx="5669280" cy="2519680"/>
                    </a:xfrm>
                    <a:prstGeom prst="rect"/>
                  </pic:spPr>
                </pic:pic>
              </a:graphicData>
            </a:graphic>
          </wp:inline>
        </w:drawing>
      </w:r>
    </w:p>
    <w:p>
      <w:pPr>
        <w:spacing w:after="240"/>
        <w:jc w:val="center"/>
      </w:pPr>
      <w:r>
        <w:rPr>
          <w:rFonts w:ascii="Calibri" w:hAnsi="Calibri"/>
          <w:b/>
          <w:i/>
          <w:color w:val="64748B"/>
          <w:sz w:val="19"/>
        </w:rPr>
        <w:t>Figure 3: Intra-Document Paragraph Segmentation and Leave-One-Out (LOO) Workflow</w:t>
      </w:r>
    </w:p>
    <w:p>
      <w:pPr>
        <w:pStyle w:val="Heading2"/>
        <w:keepNext/>
        <w:spacing w:before="280" w:after="120"/>
      </w:pPr>
      <w:r>
        <w:rPr>
          <w:rFonts w:ascii="Calibri" w:hAnsi="Calibri"/>
          <w:b/>
          <w:i w:val="0"/>
          <w:color w:val="1E293B"/>
          <w:sz w:val="28"/>
        </w:rPr>
        <w:t>5.1 Mathematical Leave-One-Out (LOO) Formulation</w:t>
      </w:r>
    </w:p>
    <w:p>
      <w:pPr>
        <w:spacing w:after="120" w:line="276" w:lineRule="auto"/>
      </w:pPr>
      <w:r>
        <w:rPr>
          <w:rFonts w:ascii="Calibri" w:hAnsi="Calibri"/>
          <w:b w:val="0"/>
          <w:i w:val="0"/>
          <w:color w:val="334155"/>
          <w:sz w:val="22"/>
        </w:rPr>
        <w:t>Given a document segmented into N paragraphs {P1, P2, ..., PN} with corresponding feature vectors {v1, v2, ..., vN}:</w:t>
        <w:br/>
        <w:t>1. For each paragraph i, a dynamic leave-one-out baseline vector B_i is computed from all other paragraphs:</w:t>
        <w:br/>
        <w:t xml:space="preserve">       B_i = (1 / (N - 1)) * Sum_{j != i} v_j</w:t>
        <w:br/>
        <w:t>2. The intra-document consistency score S_i is computed using the mean absolute difference:</w:t>
        <w:br/>
        <w:t xml:space="preserve">       S_i = round([1 - mean(|v_i - B_i|)] * 100, 2)</w:t>
        <w:br/>
        <w:t>3. Outlier detection is applied over the distribution of valid consistency scores:</w:t>
        <w:br/>
        <w:t xml:space="preserve">       Threshold = Mean(S) - 1.5 * StdDev(S)</w:t>
        <w:br/>
        <w:t>Any paragraph scoring below this threshold is flagged with '⚠️ High Drift', alerting investigators to potential unauthorized alterations or ghostwritten insertions.</w:t>
      </w:r>
    </w:p>
    <w:p>
      <w:r>
        <w:br w:type="page"/>
      </w:r>
    </w:p>
    <w:p>
      <w:pPr>
        <w:pStyle w:val="Heading1"/>
        <w:keepNext/>
        <w:spacing w:before="280" w:after="120"/>
      </w:pPr>
      <w:r>
        <w:rPr>
          <w:rFonts w:ascii="Calibri" w:hAnsi="Calibri"/>
          <w:b/>
          <w:i w:val="0"/>
          <w:color w:val="10B981"/>
          <w:sz w:val="36"/>
        </w:rPr>
        <w:t>6. Synthetic AI Detection &amp; Sentence Burstiness Modeling</w:t>
      </w:r>
    </w:p>
    <w:p>
      <w:pPr>
        <w:spacing w:after="120" w:line="276" w:lineRule="auto"/>
      </w:pPr>
      <w:r>
        <w:rPr>
          <w:rFonts w:ascii="Calibri" w:hAnsi="Calibri"/>
          <w:b w:val="0"/>
          <w:i w:val="0"/>
          <w:color w:val="334155"/>
          <w:sz w:val="22"/>
        </w:rPr>
        <w:t>Machine-generated text generated by autoregressive language models (LLMs) exhibits distinctive structural fingerprints resulting from temperature sampling and cross-entropy optimization. The system detects these fingerprints via a dual-factor architecture.</w:t>
      </w:r>
    </w:p>
    <w:p>
      <w:pPr>
        <w:spacing w:before="160" w:after="80"/>
        <w:jc w:val="center"/>
      </w:pPr>
    </w:p>
    <w:p>
      <w:r>
        <w:drawing>
          <wp:inline xmlns:a="http://schemas.openxmlformats.org/drawingml/2006/main" xmlns:pic="http://schemas.openxmlformats.org/drawingml/2006/picture">
            <wp:extent cx="5669280" cy="2691476"/>
            <wp:docPr id="4" name="Picture 4"/>
            <wp:cNvGraphicFramePr>
              <a:graphicFrameLocks noChangeAspect="1"/>
            </wp:cNvGraphicFramePr>
            <a:graphic>
              <a:graphicData uri="http://schemas.openxmlformats.org/drawingml/2006/picture">
                <pic:pic>
                  <pic:nvPicPr>
                    <pic:cNvPr id="0" name="ai_detector_workflow.png"/>
                    <pic:cNvPicPr/>
                  </pic:nvPicPr>
                  <pic:blipFill>
                    <a:blip r:embed="rId12"/>
                    <a:stretch>
                      <a:fillRect/>
                    </a:stretch>
                  </pic:blipFill>
                  <pic:spPr>
                    <a:xfrm>
                      <a:off x="0" y="0"/>
                      <a:ext cx="5669280" cy="2691476"/>
                    </a:xfrm>
                    <a:prstGeom prst="rect"/>
                  </pic:spPr>
                </pic:pic>
              </a:graphicData>
            </a:graphic>
          </wp:inline>
        </w:drawing>
      </w:r>
    </w:p>
    <w:p>
      <w:pPr>
        <w:spacing w:after="240"/>
        <w:jc w:val="center"/>
      </w:pPr>
      <w:r>
        <w:rPr>
          <w:rFonts w:ascii="Calibri" w:hAnsi="Calibri"/>
          <w:b/>
          <w:i/>
          <w:color w:val="64748B"/>
          <w:sz w:val="19"/>
        </w:rPr>
        <w:t>Figure 4: Dual-Factor Synthetic AI Detection and Burstiness Scoring Engine</w:t>
      </w:r>
    </w:p>
    <w:p>
      <w:pPr>
        <w:pStyle w:val="Heading2"/>
        <w:keepNext/>
        <w:spacing w:before="280" w:after="120"/>
      </w:pPr>
      <w:r>
        <w:rPr>
          <w:rFonts w:ascii="Calibri" w:hAnsi="Calibri"/>
          <w:b/>
          <w:i w:val="0"/>
          <w:color w:val="1E293B"/>
          <w:sz w:val="28"/>
        </w:rPr>
        <w:t>6.1 Lexical Discourse Marker Density</w:t>
      </w:r>
    </w:p>
    <w:p>
      <w:pPr>
        <w:spacing w:after="120" w:line="276" w:lineRule="auto"/>
      </w:pPr>
      <w:r>
        <w:rPr>
          <w:rFonts w:ascii="Calibri" w:hAnsi="Calibri"/>
          <w:b w:val="0"/>
          <w:i w:val="0"/>
          <w:color w:val="334155"/>
          <w:sz w:val="22"/>
        </w:rPr>
        <w:t>RLHF (Reinforcement Learning from Human Feedback) models are trained to be helpful, structured, and formal. Consequently, they disproportionately employ specific transition markers and high-flown adjectives (e.g., delve, testament, tapestry, multifaceted, foster, paradigm, holistic, rapidly evolving, in conclusion). The system scans for over 50 specific regex patterns and computes an occurrence frequency score scaled smoothly up to 70 points.</w:t>
      </w:r>
    </w:p>
    <w:p>
      <w:pPr>
        <w:pStyle w:val="Heading2"/>
        <w:keepNext/>
        <w:spacing w:before="280" w:after="120"/>
      </w:pPr>
      <w:r>
        <w:rPr>
          <w:rFonts w:ascii="Calibri" w:hAnsi="Calibri"/>
          <w:b/>
          <w:i w:val="0"/>
          <w:color w:val="1E293B"/>
          <w:sz w:val="28"/>
        </w:rPr>
        <w:t>6.2 Sentence Burstiness (Cadence Variance)</w:t>
      </w:r>
    </w:p>
    <w:p>
      <w:pPr>
        <w:spacing w:after="120" w:line="276" w:lineRule="auto"/>
      </w:pPr>
      <w:r>
        <w:rPr>
          <w:rFonts w:ascii="Calibri" w:hAnsi="Calibri"/>
          <w:b w:val="0"/>
          <w:i w:val="0"/>
          <w:color w:val="334155"/>
          <w:sz w:val="22"/>
        </w:rPr>
        <w:t>In cognitive linguistics, 'burstiness' refers to the rhythmic variation in human communication. Human writers naturally construct sentences of wildly varying length—a 4-word punchy sentence followed by a 35-word complex compound sentence (typically producing standard deviations &gt; 8.0). LLMs, by contrast, optimize for predictable token entropy, producing uniform sentence lengths (standard deviations typically &lt; 4.0). Texts with burstiness &lt; 4.0 receive a 30-point synthetic uniformity penalty, while single-sentence texts are safely evaluated with 0 penalty.</w:t>
      </w:r>
    </w:p>
    <w:p>
      <w:r>
        <w:br w:type="page"/>
      </w:r>
    </w:p>
    <w:p>
      <w:pPr>
        <w:pStyle w:val="Heading1"/>
        <w:keepNext/>
        <w:spacing w:before="280" w:after="120"/>
      </w:pPr>
      <w:r>
        <w:rPr>
          <w:rFonts w:ascii="Calibri" w:hAnsi="Calibri"/>
          <w:b/>
          <w:i w:val="0"/>
          <w:color w:val="10B981"/>
          <w:sz w:val="36"/>
        </w:rPr>
        <w:t>7. Real-World Applications, Tech Stack &amp; Conclusion</w:t>
      </w:r>
    </w:p>
    <w:p>
      <w:pPr>
        <w:pStyle w:val="Heading2"/>
        <w:keepNext/>
        <w:spacing w:before="280" w:after="120"/>
      </w:pPr>
      <w:r>
        <w:rPr>
          <w:rFonts w:ascii="Calibri" w:hAnsi="Calibri"/>
          <w:b/>
          <w:i w:val="0"/>
          <w:color w:val="1E293B"/>
          <w:sz w:val="28"/>
        </w:rPr>
        <w:t>7.1 Real-World Applications &amp; Industry Significance</w:t>
      </w:r>
    </w:p>
    <w:p>
      <w:pPr>
        <w:pStyle w:val="ListBullet"/>
        <w:spacing w:after="80" w:line="276" w:lineRule="auto"/>
      </w:pPr>
      <w:r>
        <w:rPr>
          <w:rFonts w:ascii="Calibri" w:hAnsi="Calibri"/>
          <w:b/>
          <w:i w:val="0"/>
          <w:color w:val="0F172A"/>
          <w:sz w:val="22"/>
        </w:rPr>
        <w:t xml:space="preserve">Academic Integrity: </w:t>
      </w:r>
      <w:r>
        <w:rPr>
          <w:rFonts w:ascii="Calibri" w:hAnsi="Calibri"/>
          <w:b w:val="0"/>
          <w:i w:val="0"/>
          <w:color w:val="334155"/>
          <w:sz w:val="22"/>
        </w:rPr>
        <w:t>Universities and examination boards can evaluate submitted theses against a student's prior verified writing samples, detecting ghostwritten papers and uncredited AI synthesis.</w:t>
      </w:r>
    </w:p>
    <w:p>
      <w:pPr>
        <w:pStyle w:val="ListBullet"/>
        <w:spacing w:after="80" w:line="276" w:lineRule="auto"/>
      </w:pPr>
      <w:r>
        <w:rPr>
          <w:rFonts w:ascii="Calibri" w:hAnsi="Calibri"/>
          <w:b/>
          <w:i w:val="0"/>
          <w:color w:val="0F172A"/>
          <w:sz w:val="22"/>
        </w:rPr>
        <w:t xml:space="preserve">Cybersecurity Threat Attribution: </w:t>
      </w:r>
      <w:r>
        <w:rPr>
          <w:rFonts w:ascii="Calibri" w:hAnsi="Calibri"/>
          <w:b w:val="0"/>
          <w:i w:val="0"/>
          <w:color w:val="334155"/>
          <w:sz w:val="22"/>
        </w:rPr>
        <w:t>Incident response teams can analyze phishing emails, extortion letters, and hacker forum posts to profile and group advanced persistent threat (APT) actors by stylistic habits.</w:t>
      </w:r>
    </w:p>
    <w:p>
      <w:pPr>
        <w:pStyle w:val="ListBullet"/>
        <w:spacing w:after="80" w:line="276" w:lineRule="auto"/>
      </w:pPr>
      <w:r>
        <w:rPr>
          <w:rFonts w:ascii="Calibri" w:hAnsi="Calibri"/>
          <w:b/>
          <w:i w:val="0"/>
          <w:color w:val="0F172A"/>
          <w:sz w:val="22"/>
        </w:rPr>
        <w:t xml:space="preserve">Legal &amp; Contract Forensics: </w:t>
      </w:r>
      <w:r>
        <w:rPr>
          <w:rFonts w:ascii="Calibri" w:hAnsi="Calibri"/>
          <w:b w:val="0"/>
          <w:i w:val="0"/>
          <w:color w:val="334155"/>
          <w:sz w:val="22"/>
        </w:rPr>
        <w:t>Provides court-admissible quantitative data to establish whether disputed legal clauses, wills, or confessions match the purported draftsman's authentic style.</w:t>
      </w:r>
    </w:p>
    <w:p>
      <w:pPr>
        <w:pStyle w:val="ListBullet"/>
        <w:spacing w:after="80" w:line="276" w:lineRule="auto"/>
      </w:pPr>
      <w:r>
        <w:rPr>
          <w:rFonts w:ascii="Calibri" w:hAnsi="Calibri"/>
          <w:b/>
          <w:i w:val="0"/>
          <w:color w:val="0F172A"/>
          <w:sz w:val="22"/>
        </w:rPr>
        <w:t xml:space="preserve">Journalism &amp; Editorial Verification: </w:t>
      </w:r>
      <w:r>
        <w:rPr>
          <w:rFonts w:ascii="Calibri" w:hAnsi="Calibri"/>
          <w:b w:val="0"/>
          <w:i w:val="0"/>
          <w:color w:val="334155"/>
          <w:sz w:val="22"/>
        </w:rPr>
        <w:t>Ensures investigative publications are not tainted by synthetic disinformation or outsourced ghostwriters.</w:t>
      </w:r>
    </w:p>
    <w:p>
      <w:pPr>
        <w:pStyle w:val="Heading2"/>
        <w:keepNext/>
        <w:spacing w:before="280" w:after="120"/>
      </w:pPr>
      <w:r>
        <w:rPr>
          <w:rFonts w:ascii="Calibri" w:hAnsi="Calibri"/>
          <w:b/>
          <w:i w:val="0"/>
          <w:color w:val="1E293B"/>
          <w:sz w:val="28"/>
        </w:rPr>
        <w:t>7.2 Technology Stack Summary</w:t>
      </w:r>
    </w:p>
    <w:p>
      <w:pPr>
        <w:pStyle w:val="ListBullet"/>
        <w:spacing w:after="80" w:line="276" w:lineRule="auto"/>
      </w:pPr>
      <w:r>
        <w:rPr>
          <w:rFonts w:ascii="Calibri" w:hAnsi="Calibri"/>
          <w:b/>
          <w:i w:val="0"/>
          <w:color w:val="0F172A"/>
          <w:sz w:val="22"/>
        </w:rPr>
        <w:t xml:space="preserve">Core Programming Language: </w:t>
      </w:r>
      <w:r>
        <w:rPr>
          <w:rFonts w:ascii="Calibri" w:hAnsi="Calibri"/>
          <w:b w:val="0"/>
          <w:i w:val="0"/>
          <w:color w:val="334155"/>
          <w:sz w:val="22"/>
        </w:rPr>
        <w:t>Python 3.10+ (Running on Python 3.14 runtime)</w:t>
      </w:r>
    </w:p>
    <w:p>
      <w:pPr>
        <w:pStyle w:val="ListBullet"/>
        <w:spacing w:after="80" w:line="276" w:lineRule="auto"/>
      </w:pPr>
      <w:r>
        <w:rPr>
          <w:rFonts w:ascii="Calibri" w:hAnsi="Calibri"/>
          <w:b/>
          <w:i w:val="0"/>
          <w:color w:val="0F172A"/>
          <w:sz w:val="22"/>
        </w:rPr>
        <w:t xml:space="preserve">NLP &amp; Machine Learning: </w:t>
      </w:r>
      <w:r>
        <w:rPr>
          <w:rFonts w:ascii="Calibri" w:hAnsi="Calibri"/>
          <w:b w:val="0"/>
          <w:i w:val="0"/>
          <w:color w:val="334155"/>
          <w:sz w:val="22"/>
        </w:rPr>
        <w:t>scikit-learn (TfidfVectorizer, cosine_similarity), NumPy, Pandas</w:t>
      </w:r>
    </w:p>
    <w:p>
      <w:pPr>
        <w:pStyle w:val="ListBullet"/>
        <w:spacing w:after="80" w:line="276" w:lineRule="auto"/>
      </w:pPr>
      <w:r>
        <w:rPr>
          <w:rFonts w:ascii="Calibri" w:hAnsi="Calibri"/>
          <w:b/>
          <w:i w:val="0"/>
          <w:color w:val="0F172A"/>
          <w:sz w:val="22"/>
        </w:rPr>
        <w:t xml:space="preserve">Document &amp; Diagram Generation: </w:t>
      </w:r>
      <w:r>
        <w:rPr>
          <w:rFonts w:ascii="Calibri" w:hAnsi="Calibri"/>
          <w:b w:val="0"/>
          <w:i w:val="0"/>
          <w:color w:val="334155"/>
          <w:sz w:val="22"/>
        </w:rPr>
        <w:t>python-docx, Matplotlib 3.11, Pillow 11.3, ReportLab PDF Engine</w:t>
      </w:r>
    </w:p>
    <w:p>
      <w:pPr>
        <w:pStyle w:val="ListBullet"/>
        <w:spacing w:after="80" w:line="276" w:lineRule="auto"/>
      </w:pPr>
      <w:r>
        <w:rPr>
          <w:rFonts w:ascii="Calibri" w:hAnsi="Calibri"/>
          <w:b/>
          <w:i w:val="0"/>
          <w:color w:val="0F172A"/>
          <w:sz w:val="22"/>
        </w:rPr>
        <w:t xml:space="preserve">User Interface &amp; Theme: </w:t>
      </w:r>
      <w:r>
        <w:rPr>
          <w:rFonts w:ascii="Calibri" w:hAnsi="Calibri"/>
          <w:b w:val="0"/>
          <w:i w:val="0"/>
          <w:color w:val="334155"/>
          <w:sz w:val="22"/>
        </w:rPr>
        <w:t>Streamlit with custom CSS (Obsidian Black, Crisp White &amp; Mint Light Green)</w:t>
      </w:r>
    </w:p>
    <w:p>
      <w:pPr>
        <w:pStyle w:val="ListBullet"/>
        <w:spacing w:after="80" w:line="276" w:lineRule="auto"/>
      </w:pPr>
      <w:r>
        <w:rPr>
          <w:rFonts w:ascii="Calibri" w:hAnsi="Calibri"/>
          <w:b/>
          <w:i w:val="0"/>
          <w:color w:val="0F172A"/>
          <w:sz w:val="22"/>
        </w:rPr>
        <w:t xml:space="preserve">Cloud Deployment: </w:t>
      </w:r>
      <w:r>
        <w:rPr>
          <w:rFonts w:ascii="Calibri" w:hAnsi="Calibri"/>
          <w:b w:val="0"/>
          <w:i w:val="0"/>
          <w:color w:val="334155"/>
          <w:sz w:val="22"/>
        </w:rPr>
        <w:t>Streamlit Community Cloud &amp; GitHub Version Control</w:t>
      </w:r>
    </w:p>
    <w:p>
      <w:pPr>
        <w:pStyle w:val="Heading2"/>
        <w:keepNext/>
        <w:spacing w:before="280" w:after="120"/>
      </w:pPr>
      <w:r>
        <w:rPr>
          <w:rFonts w:ascii="Calibri" w:hAnsi="Calibri"/>
          <w:b/>
          <w:i w:val="0"/>
          <w:color w:val="1E293B"/>
          <w:sz w:val="28"/>
        </w:rPr>
        <w:t>7.3 Conclusion &amp; Future Directions</w:t>
      </w:r>
    </w:p>
    <w:p>
      <w:pPr>
        <w:spacing w:after="120" w:line="276" w:lineRule="auto"/>
      </w:pPr>
      <w:r>
        <w:rPr>
          <w:rFonts w:ascii="Calibri" w:hAnsi="Calibri"/>
          <w:b w:val="0"/>
          <w:i w:val="0"/>
          <w:color w:val="334155"/>
          <w:sz w:val="22"/>
        </w:rPr>
        <w:t>The AI Writing Forensics &amp; Authorship Attribution System proves that transparent, mathematically grounded linguistic features provide a robust, explainable alternative to opaque black-box classifiers. Future enhancements will explore multilingual dependency parsing, deep syntactic tree bank embeddings, and continuous adversarial model validation against newer generation reasoning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