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Software Test Plan (STP)</w:t>
      </w:r>
    </w:p>
    <w:p>
      <w:pPr>
        <w:pBdr>
          <w:bottom w:val="single" w:color="1F3864" w:sz="12" w:space="4"/>
        </w:pBdr>
        <w:spacing w:after="30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Project: Automated Parking Management System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2"/>
      </w:tblGrid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Parking Management System (APMS)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Authors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&lt;QA / Test team - member names and SRNs&gt;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26-10-2026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for initial submission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1. Introduction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2. Test items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3. Features to be tested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4. Features not to be tested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5. Test approach / strategy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5.1 Security validation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6. Test environment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7. Test schedule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8. Test deliverables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9. Roles and responsibilities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10. Risks and mitigation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11. Assumptions and dependencies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12. Suspension and resumption criteria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13. Test case management and traceability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14. Test metrics and reporting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15. Approvals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Appendix A: Test case catalogue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Appendix B: Sample detailed test cases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Purpose:</w:t>
      </w:r>
      <w:r>
        <w:rPr>
          <w:rFonts w:ascii="Arial" w:cs="Arial" w:eastAsia="Arial" w:hAnsi="Arial"/>
        </w:rPr>
        <w:t xml:space="preserve"> This document defines the test plan for the Automated Parking Management System (APMS) v1.0. It describes the objectives, scope, strategy, resources, schedule and responsibilities for testing.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Scope:</w:t>
      </w:r>
      <w:r>
        <w:rPr>
          <w:rFonts w:ascii="Arial" w:cs="Arial" w:eastAsia="Arial" w:hAnsi="Arial"/>
        </w:rPr>
        <w:t xml:space="preserve"> Testing covers vehicle entry with simulated ANPR, slot allocation and real-time availability, vehicle exit, billing, simulated payment, administration and reporting, and access control. Real hardware, real ANPR engines and real payment networks are excluded because they are simulated.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References:</w:t>
      </w:r>
      <w:r>
        <w:rPr>
          <w:rFonts w:ascii="Arial" w:cs="Arial" w:eastAsia="Arial" w:hAnsi="Arial"/>
        </w:rPr>
        <w:t xml:space="preserve"> APMS SRS v1.0, APMS Software Architecture and Design v1.0, OWASP Application Security Verification Standard (for security checks).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Definitions:</w:t>
      </w:r>
      <w:r>
        <w:rPr>
          <w:rFonts w:ascii="Arial" w:cs="Arial" w:eastAsia="Arial" w:hAnsi="Arial"/>
        </w:rPr>
        <w:t xml:space="preserve"> APMS (Automated Parking Management System), ANPR (Automatic Number Plate Recognition), SRS (Software Requirements Specification), RTM (Requirements Traceability Matrix), UAT (User Acceptance Testing), TC (Test Case).</w:t>
      </w:r>
    </w:p>
    <w:p>
      <w:pPr>
        <w:pStyle w:val="Heading1"/>
      </w:pPr>
      <w:r>
        <w:rPr>
          <w:rFonts w:ascii="Arial" w:cs="Arial" w:eastAsia="Arial" w:hAnsi="Arial"/>
        </w:rPr>
        <w:t xml:space="preserve">2. Test items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Entry Gate Controller and ANPR Service (simulated)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Parking Manager (entry/exit control, sessions)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Slot Allocation Service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Availability Tracker and Display 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Billing Engine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Payment Service (simulated gateway)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Reporting Service and Admin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Authentication and RBAC Service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Database (sessions, slots, payments, tariffs, users, audit log)</w:t>
      </w:r>
    </w:p>
    <w:p>
      <w:pPr>
        <w:pStyle w:val="Heading1"/>
      </w:pPr>
      <w:r>
        <w:rPr>
          <w:rFonts w:ascii="Arial" w:cs="Arial" w:eastAsia="Arial" w:hAnsi="Arial"/>
        </w:rPr>
        <w:t xml:space="preserve">3. Features to be tested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Features are mapped to SRS requirement IDs. The full list of 29 requirements and their test cases is in Appendix A.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000"/>
        <w:gridCol w:w="1802"/>
      </w:tblGrid>
      <w:tr>
        <w:trPr>
          <w:cantSplit/>
          <w:tblHeader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area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IDs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4.1 - Vehicle Entry and Number Plate Recognition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APMS-F-001 to APMS-F-003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requirements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4.2 - Slot Allocation and Availability Tracking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APMS-F-004 to APMS-F-006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requirements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4.3 - Vehicle Exit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APMS-F-007 to APMS-F-009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requirements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4.4 - Billing and Tariff Configuration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APMS-F-010 to APMS-F-011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requirements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4.5 - Payment Processing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APMS-F-012 to APMS-F-013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requirements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4.6 - Reporting and Access Control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APMS-F-014 to APMS-F-015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requirements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Non-functional (performance, reliability, scalability, usability, maintainability, retention)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APMS-NF-001 to APMS-NF-007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requirements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requirements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APMS-SR-001 to APMS-SR-007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requirements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Real camera, barrier and display hardware (replaced by simulators).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Recognition accuracy of a production ANPR engine; only the interface contract and fallback behaviour are tested.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Real payment networks and real cardholder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Third-party library internals and the operating system.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Browsers other than the latest versions of Chrome, Edge and Firefox.</w:t>
      </w:r>
    </w:p>
    <w:p>
      <w:pPr>
        <w:pStyle w:val="Heading1"/>
      </w:pPr>
      <w:r>
        <w:rPr>
          <w:rFonts w:ascii="Arial" w:cs="Arial" w:eastAsia="Arial" w:hAnsi="Arial"/>
        </w:rPr>
        <w:t xml:space="preserve">5. Test approach / strategy</w:t>
      </w:r>
    </w:p>
    <w:p>
      <w:pPr>
        <w:pStyle w:val="Heading3"/>
      </w:pPr>
      <w:r>
        <w:rPr>
          <w:rFonts w:ascii="Arial" w:cs="Arial" w:eastAsia="Arial" w:hAnsi="Arial"/>
        </w:rPr>
        <w:t xml:space="preserve">Test levels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Unit tests:</w:t>
      </w:r>
      <w:r>
        <w:rPr>
          <w:rFonts w:ascii="Arial" w:cs="Arial" w:eastAsia="Arial" w:hAnsi="Arial"/>
        </w:rPr>
        <w:t xml:space="preserve"> module-level tests for billing, slot allocation, validation and RBAC logic.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Integration tests:</w:t>
      </w:r>
      <w:r>
        <w:rPr>
          <w:rFonts w:ascii="Arial" w:cs="Arial" w:eastAsia="Arial" w:hAnsi="Arial"/>
        </w:rPr>
        <w:t xml:space="preserve"> service-to-service and service-to-database tests (for example Parking Manager with Billing Engine and Payment Service).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System tests:</w:t>
      </w:r>
      <w:r>
        <w:rPr>
          <w:rFonts w:ascii="Arial" w:cs="Arial" w:eastAsia="Arial" w:hAnsi="Arial"/>
        </w:rPr>
        <w:t xml:space="preserve"> end-to-end entry, parking, exit and payment flows through the UI and APIs.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Acceptance tests (UAT):</w:t>
      </w:r>
      <w:r>
        <w:rPr>
          <w:rFonts w:ascii="Arial" w:cs="Arial" w:eastAsia="Arial" w:hAnsi="Arial"/>
        </w:rPr>
        <w:t xml:space="preserve"> scenarios run by the guide/evaluator against the acceptance criteria.</w:t>
      </w:r>
    </w:p>
    <w:p>
      <w:pPr>
        <w:pStyle w:val="Heading3"/>
      </w:pPr>
      <w:r>
        <w:rPr>
          <w:rFonts w:ascii="Arial" w:cs="Arial" w:eastAsia="Arial" w:hAnsi="Arial"/>
        </w:rPr>
        <w:t xml:space="preserve">Test types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Functional testing of all functional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Boundary-value and equivalence testing for fee calculation and grace period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Concurrency testing for slot allocation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Regression testing after every fix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Performance and load testing (response time, 10 concurrent gate events, 500 slots)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Usability testing of the kiosk and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Security testing (see 5.1)</w:t>
      </w:r>
    </w:p>
    <w:p>
      <w:pPr>
        <w:pStyle w:val="Heading3"/>
      </w:pPr>
      <w:r>
        <w:rPr>
          <w:rFonts w:ascii="Arial" w:cs="Arial" w:eastAsia="Arial" w:hAnsi="Arial"/>
        </w:rPr>
        <w:t xml:space="preserve">Entry criteria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 stable build is delivered, seed data (slots, tariffs, users) is loaded, simulators (ANPR, gateway) are available, and the test environment is ready.</w:t>
      </w:r>
    </w:p>
    <w:p>
      <w:pPr>
        <w:pStyle w:val="Heading3"/>
      </w:pPr>
      <w:r>
        <w:rPr>
          <w:rFonts w:ascii="Arial" w:cs="Arial" w:eastAsia="Arial" w:hAnsi="Arial"/>
        </w:rPr>
        <w:t xml:space="preserve">Exit criteria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100% of planned test cases are executed, 0 critical and 0 high-severity defects remain open, all High-priority requirements pass, and all acceptance criteria in the SRS are satisfied.</w:t>
      </w:r>
    </w:p>
    <w:p>
      <w:pPr>
        <w:pStyle w:val="Heading2"/>
      </w:pPr>
      <w:r>
        <w:rPr>
          <w:rFonts w:ascii="Arial" w:cs="Arial" w:eastAsia="Arial" w:hAnsi="Arial"/>
        </w:rPr>
        <w:t xml:space="preserve">5.1 Security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Verify TLS 1.2+ and rejection of plain HTTP (APMS-SR-001).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Verify password hashing and absence of secrets in logs and database (APMS-SR-002).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RBAC by calling admin APIs with attendant and anonymous tokens (APMS-SR-003).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Verify audit log entries for logins, overrides, tariff changes and payment changes (APMS-SR-004).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Verify that no card number, CVV or PIN is stored (APMS-SR-005).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Input validation and SQL-injection tests on plate, amount and search fields; fuzzing of API payloads (APMS-SR-006).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Session timeout and login lockout tests (APMS-SR-007).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Run an automated vulnerability scan (OWASP ZAP) on the web application and fix high findings.</w:t>
      </w:r>
    </w:p>
    <w:p>
      <w:pPr>
        <w:pStyle w:val="Heading1"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2"/>
      </w:tblGrid>
      <w:tr>
        <w:trPr>
          <w:cantSplit/>
          <w:tblHeader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Hardware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 laptops/desktops (8 GB RAM or more); no physical gate hardware needed.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Software under test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 v1.0 web application, backend services and database; ANPR and payment simulators.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Browsers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Latest Chrome, Edge, Firefox.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Tools (proposed)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pytest (unit/integration), Postman or pytest-requests (API), Selenium or Playwright (UI automation), Locust or JMeter (performance), OWASP ZAP (security), coverage.py (coverage), GitHub Issues (defect tracking).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data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Seed slot layout (zones, types, distances), sample tariff, dummy users (admin, attendant), 200+ synthetic plate inputs including unreadable and duplicate cases.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Test schedule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Proposed milestones aligned with the three one-week sprints (26-Oct to 15-Nov-2026); adjust them to the course calendar and submission deadlines.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02"/>
      </w:tblGrid>
      <w:tr>
        <w:trPr>
          <w:cantSplit/>
          <w:tblHeader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(proposed)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case design (Sprint 1)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26-Oct-2026 to 01-Nov-2026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Environment and test data setup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30-Oct-2026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execution start (Sprint 2)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02-Nov-2026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execution end, incl. regression (Sprint 3)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12-Nov-2026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UAT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13-Nov-2026 to 14-Nov-2026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summary report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15-Nov-2026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cases (manual and automated) - catalogue in Appendix 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scripts and automation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data sets and seed 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execution logs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Defect reports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summary report</w:t>
      </w:r>
    </w:p>
    <w:p>
      <w:pPr>
        <w:pStyle w:val="Heading1"/>
      </w:pPr>
      <w:r>
        <w:rPr>
          <w:rFonts w:ascii="Arial" w:cs="Arial" w:eastAsia="Arial" w:hAnsi="Arial"/>
        </w:rPr>
        <w:t xml:space="preserve">9. Roles and responsibilities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02"/>
      </w:tblGrid>
      <w:tr>
        <w:trPr>
          <w:cantSplit/>
          <w:tblHeader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Prepare and maintain the plan, coordinate execution, report status.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Engineer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and execute test cases, automate tests, log defects.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Fix defects, support triage, maintain unit tests.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Owner / Guide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Approve test results and sign off readiness.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Risks and mitigation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2"/>
      </w:tblGrid>
      <w:tr>
        <w:trPr>
          <w:cantSplit/>
          <w:tblHeader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Delay in stable build delivery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 early smoke builds; test completed modules first.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Simulators behave differently from real devices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simulator interfaces identical to the planned real interfaces; document simulator assumptions.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Concurrency defects appear late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concurrency tests for slot allocation early in integration testing.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environment downtime or data corruption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seed scripts and a backup environment; reset data before every run.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Limited team time near deadlines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Prioritise High-priority requirements; automate regression suites.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Assumptions and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ANPR and payment simulators are stable and provide test hooks to force outcomes.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Seed data is available before test execution begins.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tariff used for testing is fixed and documented (see Appendix B).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team has access to a shared repository and defect tracker.</w:t>
      </w:r>
    </w:p>
    <w:p>
      <w:pPr>
        <w:pStyle w:val="Heading1"/>
      </w:pPr>
      <w:r>
        <w:rPr>
          <w:rFonts w:ascii="Arial" w:cs="Arial" w:eastAsia="Arial" w:hAnsi="Arial"/>
        </w:rPr>
        <w:t xml:space="preserve">12. Suspension and resumption criteria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Suspend testing if: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environment is unavailable for more than 4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build is so unstable that more than 30% of planned test cases are blocked.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Resume testing when: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Blocking defects are resolved and verified.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environment is stabilised and seed data restored.</w:t>
      </w:r>
    </w:p>
    <w:p>
      <w:pPr>
        <w:pStyle w:val="Heading1"/>
      </w:pPr>
      <w:r>
        <w:rPr>
          <w:rFonts w:ascii="Arial" w:cs="Arial" w:eastAsia="Arial" w:hAnsi="Arial"/>
        </w:rPr>
        <w:t xml:space="preserve">13. Test case management and traceability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The Requirements Traceability Matrix (RTM) in the SRS maps every requirement to one or more test cases. Examples: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APMS-F-001 (plate capture) maps to TC-ENT-01; APMS-F-010 (fee computation) maps to TC-BIL-01.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APMS-NF-001 (decision time) maps to TC-PERF-01; APMS-SR-003 (RBAC) maps to TC-SEC-03.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Test status values: Not run, Pass, Fail, Blocked. Each failed test is linked to a defect ID.</w:t>
      </w:r>
    </w:p>
    <w:p>
      <w:pPr>
        <w:pStyle w:val="Heading1"/>
      </w:pPr>
      <w:r>
        <w:rPr>
          <w:rFonts w:ascii="Arial" w:cs="Arial" w:eastAsia="Arial" w:hAnsi="Arial"/>
        </w:rPr>
        <w:t xml:space="preserve">14. Test metrics and reporting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% of test cases executed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% passed / failed / blocked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Defect density (defects per module) and defect aging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Requirement coverage (requirements with at least one passed test)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Code coverage of business-logic modules (target 70% or more)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Reports:</w:t>
      </w:r>
      <w:r>
        <w:rPr>
          <w:rFonts w:ascii="Arial" w:cs="Arial" w:eastAsia="Arial" w:hAnsi="Arial"/>
        </w:rPr>
        <w:t xml:space="preserve"> daily execution status during the test window and a final Test Summary Report.</w:t>
      </w:r>
    </w:p>
    <w:p>
      <w:pPr>
        <w:pStyle w:val="Heading1"/>
      </w:pPr>
      <w:r>
        <w:rPr>
          <w:rFonts w:ascii="Arial" w:cs="Arial" w:eastAsia="Arial" w:hAnsi="Arial"/>
        </w:rPr>
        <w:t xml:space="preserve">15. Approvals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02"/>
      </w:tblGrid>
      <w:tr>
        <w:trPr>
          <w:cantSplit/>
          <w:tblHeader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 Lead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 Lead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Owner / Guide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A: Test case catalogue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One primary test case per requirement is listed here; additional negative and boundary cases will be added during test design.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0"/>
        <w:gridCol w:w="3000"/>
        <w:gridCol w:w="3200"/>
        <w:gridCol w:w="1002"/>
      </w:tblGrid>
      <w:tr>
        <w:trPr>
          <w:cantSplit/>
          <w:tblHeader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Expected result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TC-ENT-01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APMS-F-001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Submit 20 valid inputs, then one unreadable input completed through manual entry.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Plate and confidence returned for at least 95% of valid test inputs; low confidence triggers manual entry and the entered plate is used.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TC-ENT-02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APMS-F-002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Attempt entry when the zone is full, and again with a plate that is already parked.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Gate stays closed, message shown, no session created.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TC-ENT-03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APMS-F-003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Complete a normal entry and inspect the stored session and ticket.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Exactly one session record with all fields is stored and the ticket is displayed.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TC-SLT-01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APMS-F-004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Enter vehicles of each type with a known slot layout.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Allocated slot type equals vehicle type and is the lowest-distance free slot.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TC-SLT-02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APMS-F-005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Fire simultaneous entries at the same zone and verify slot uniqueness.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 a concurrent-entry test no slot appears in two active sessions.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TC-SLT-03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APMS-F-006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Perform entries and exits and compare board and dashboard counts and timing.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Counts update within 2 s in 100% of test events and board and dashboard match.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TC-EXT-01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APMS-F-007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Present parked vehicles at the exit and check the retrieved session.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 correct active session is retrieved for the recognised plate.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TC-EXT-02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APMS-F-008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Attempt exit unpaid, then after payment, and inspect session, slot and counters.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Gate opens only for Paid or zero-fee sessions; afterwards session is Closed, slot Free and count incremented.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TC-EXT-03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APMS-F-009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Perform an override as attendant and as an unauthenticated user.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Override requires attendant login and reason; an audit entry is created.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TC-BIL-01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APMS-F-010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durations such as 0, 9, 10, 11, 60, 61 minutes and over 24 hours.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Fee matches the tariff table for at least 10 boundary-value cases, including the grace period.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TC-BIL-02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APMS-F-011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Change a tariff and a zone size, then run a new entry and exit.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Changes take effect for new sessions without restart.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TC-PAY-01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APMS-F-012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 with each mode and force each gateway outcome using test hooks.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Each mode completes a simulated payment; failure or timeout keeps the gate closed and allows retry.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TC-PAY-02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APMS-F-013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 failed and successful attempts; inspect records and receipt.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payment record per attempt; session becomes Paid only on success; receipt fields are complete and totals correct.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TC-ADM-01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APMS-F-014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Generate a report for seeded data and reconcile the totals.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Report totals equal the sum of stored payments for the period.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TC-ADM-02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APMS-F-015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 in as each role and visit permitted and forbidden pages.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Valid credentials grant only the permissions of the role.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Functional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TC-PERF-01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APMS-NF-001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Replay 200 entry events and measure the decision time.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95th percentile &lt;= 3 s in load test.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TC-PERF-02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APMS-NF-002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 each event and each display refresh.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Maximum observed delay &lt;= 2 s over 100 events.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TC-REL-01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APMS-NF-003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a soak test and compute uptime from health checks.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Uptime log shows &gt;= 99.5%.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Reliability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TC-PERF-03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APMS-NF-004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Seed 500 slots and drive 10 parallel gate events.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failed requests in the 10-concurrent-event test with 500 seeded slots.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Scalability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TC-UX-01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APMS-NF-005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Observe five testers completing exit and payment.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Usability walkthrough passes with 5 testers.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Usability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TC-MNT-01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APMS-NF-006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the coverage tool in CI.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Coverage report &gt;= 70% on business-logic modules.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Maintainability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TC-OPS-01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APMS-NF-007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 the backup job and restore into a clean database.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Backup job log and restore test succeed.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retention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TC-SEC-01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APMS-SR-001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Scan the endpoint and attempt a plain HTTP request.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Plain HTTP is refused or redirected; TLS scan shows &gt;= 1.2.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TC-SEC-02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APMS-SR-002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 a user, then inspect the database and logs.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Database and logs contain no plaintext passwords.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TC-SEC-03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APMS-SR-003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 admin endpoints with an attendant token.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 API calls by an attendant to admin endpoints return 403.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TC-SEC-04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APMS-SR-004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Perform each action and inspect the audit log.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Each listed action produces one audit entry that cannot be edited via the UI/API.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TC-SEC-05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APMS-SR-005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 by card with test data and inspect stored values.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Database inspection shows only masked values (e.g. last four digits).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TC-SEC-06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APMS-SR-006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Fuzz plate and search fields and submit injection strings.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SQL-injection and malformed-input tests are rejected without errors or data leakage.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TC-SEC-07</w:t>
            </w:r>
          </w:p>
        </w:tc>
        <w:tc>
          <w:tcPr>
            <w:tcW w:type="dxa" w:w="12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APMS-SR-007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Idle a session and enter five wrong passwords.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Session expiry and lockout occur as specified.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Appendix B: Sample detailed test cases</w:t>
      </w:r>
    </w:p>
    <w:p>
      <w:pPr>
        <w:pStyle w:val="Heading3"/>
      </w:pPr>
      <w:r>
        <w:rPr>
          <w:rFonts w:ascii="Arial" w:cs="Arial" w:eastAsia="Arial" w:hAnsi="Arial"/>
        </w:rPr>
        <w:t xml:space="preserve">TC-ENT-02: Deny entry when zone is full or plate already parked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2"/>
      </w:tblGrid>
      <w:tr>
        <w:trPr>
          <w:cantSplit/>
          <w:tblHeader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Priority / Type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/ Functional, negative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Zone "Car-L1" has 0 free slots; vehicle KA01AB1234 already has an active session.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Steps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Submit plate KA05CD5678 (car) at the entry gate.  2. Submit plate KA01AB1234 at the entry gate.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Step 1: gate stays closed, message "No free slot" shown, no session created.  Step 2: gate stays closed, message "Vehicle already inside" shown, no new session.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TC-BIL-01: Fee computation boundary values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Sample test tariff (car): grace period 10 minutes free; first hour 30; each additional started hour 20; daily cap 200. Values are for testing and are configurable.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02"/>
      </w:tblGrid>
      <w:tr>
        <w:trPr>
          <w:cantSplit/>
          <w:tblHeader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Billable hours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fee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min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(grace)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(grace)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 min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 min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61 min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120 min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121 min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hours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4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(cap applied; uncapped would be 210)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TC-SEC-03: RBAC enforcement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2"/>
      </w:tblGrid>
      <w:tr>
        <w:trPr>
          <w:cantSplit/>
          <w:tblHeader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Priority / Type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/ Security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Users: admin1 (Admin), att1 (Attendant). Both can log 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Steps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Log in as att1 and obtain a token.  2. Call the tariff-update and revenue-report APIs with that token.  3. Repeat with no token.  4. Repeat as admin1.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Steps 2 and 3 return 403/401 and change nothing; step 4 succeeds. An audit entry exists for the denied attempts.</w:t>
            </w:r>
          </w:p>
        </w:tc>
      </w:tr>
    </w:tbl>
    <w:sectPr>
      <w:footerReference w:type="default" r:id="rId7"/>
      <w:pgSz w:w="11906" w:h="16838" w:orient="portrait"/>
      <w:pgMar w:top="1300" w:right="1152" w:bottom="12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APMS - Software Test Plan v1.0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APMS - Software Test Plan v1.0</dc:title>
  <dc:creator>Team</dc:creator>
  <cp:lastModifiedBy>Un-named</cp:lastModifiedBy>
  <cp:revision>1</cp:revision>
  <dcterms:created xsi:type="dcterms:W3CDTF">2026-10-26T03:18:32.038Z</dcterms:created>
  <dcterms:modified xsi:type="dcterms:W3CDTF">2026-10-26T03:18:32.046Z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