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4986655" cy="2598420"/>
            <wp:effectExtent l="0" t="0" r="444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永磁同步电机关于同步的理解</w:t>
      </w:r>
      <w:r>
        <w:rPr>
          <w:rFonts w:hint="eastAsia" w:ascii="微软雅黑" w:hAnsi="微软雅黑" w:eastAsia="微软雅黑" w:cs="微软雅黑"/>
          <w:sz w:val="18"/>
          <w:szCs w:val="18"/>
          <w:lang w:val="en-US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在生活中的例子，类似于用绳子拉车，想要让车子运行稳定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既不能让绳子太松</w:t>
      </w:r>
      <w:r>
        <w:rPr>
          <w:rFonts w:hint="default" w:ascii="Calibri" w:hAnsi="Calibri" w:cs="Calibri"/>
          <w:sz w:val="18"/>
          <w:szCs w:val="18"/>
          <w:lang w:val="en-US"/>
        </w:rPr>
        <w:t>(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导致滞后</w:t>
      </w:r>
      <w:r>
        <w:rPr>
          <w:rFonts w:hint="default" w:ascii="Calibri" w:hAnsi="Calibri" w:cs="Calibri"/>
          <w:sz w:val="18"/>
          <w:szCs w:val="18"/>
          <w:lang w:val="en-US"/>
        </w:rPr>
        <w:t>)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，也不能让绳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子太过紧绷</w:t>
      </w:r>
      <w:r>
        <w:rPr>
          <w:rFonts w:hint="default" w:ascii="Calibri" w:hAnsi="Calibri" w:cs="Calibri"/>
          <w:sz w:val="18"/>
          <w:szCs w:val="18"/>
          <w:lang w:val="en-US"/>
        </w:rPr>
        <w:t>(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导致超前</w:t>
      </w:r>
      <w:r>
        <w:rPr>
          <w:rFonts w:hint="default" w:ascii="Calibri" w:hAnsi="Calibri" w:cs="Calibri"/>
          <w:sz w:val="18"/>
          <w:szCs w:val="18"/>
          <w:lang w:val="en-US"/>
        </w:rP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让绳子适中的拉着车子稳定运行，达到同步的目的。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电机闭环难点在于定子位置的观测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电流都是被动量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6024880" cy="2045970"/>
            <wp:effectExtent l="0" t="0" r="4445" b="190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2312670" cy="1679575"/>
            <wp:effectExtent l="0" t="0" r="1905" b="635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5103495" cy="1818005"/>
            <wp:effectExtent l="0" t="0" r="1905" b="127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水泵控制器的开环观测器与上图相似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5207000" cy="2717165"/>
            <wp:effectExtent l="0" t="0" r="3175" b="698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5235575" cy="2658745"/>
            <wp:effectExtent l="0" t="0" r="3175" b="825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3729990" cy="1349375"/>
            <wp:effectExtent l="0" t="0" r="3810" b="3175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134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红框是可以观测的量，紫框是不可观测的量。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观测器的整体思路是搭建一个基础模型，靠实际测量的多组数据不断矫正模型参数，使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模型输出的结果与实际测量的结果一致</w:t>
      </w: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(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有较小的偏差</w:t>
      </w: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)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4909820" cy="2571115"/>
            <wp:effectExtent l="0" t="0" r="5080" b="63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t> </w:t>
      </w: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FOC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整体闭环控制的思路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5248275" cy="3358515"/>
            <wp:effectExtent l="0" t="0" r="0" b="3810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观测器部分：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输入：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val="en-US"/>
        </w:rPr>
        <w:t>Ualpha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、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val="en-US"/>
        </w:rPr>
        <w:t>Ubeta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、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val="en-US"/>
        </w:rPr>
        <w:t>Ia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、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val="en-US"/>
        </w:rPr>
        <w:t>Ib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、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val="en-US"/>
        </w:rPr>
        <w:t>Ic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输出：</w:t>
      </w: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Ealpha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、</w:t>
      </w: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Ebeta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Theta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通过锁相环得到</w:t>
      </w: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/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获取正切值得到</w:t>
      </w: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(</w:t>
      </w:r>
      <w:r>
        <w:rPr>
          <w:rFonts w:hint="eastAsia" w:ascii="微软雅黑" w:hAnsi="微软雅黑" w:eastAsia="微软雅黑" w:cs="微软雅黑"/>
          <w:sz w:val="18"/>
          <w:szCs w:val="18"/>
          <w:highlight w:val="green"/>
          <w:lang w:eastAsia="zh-CN"/>
        </w:rPr>
        <w:t>既可以上面的方法得到也可以用下面的方式</w:t>
      </w:r>
      <w:r>
        <w:rPr>
          <w:rFonts w:hint="default" w:ascii="Calibri" w:hAnsi="Calibri" w:cs="Calibri"/>
          <w:sz w:val="18"/>
          <w:szCs w:val="18"/>
          <w:highlight w:val="green"/>
          <w:lang w:val="en-US"/>
        </w:rP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  <w:lang w:eastAsia="zh-CN"/>
        </w:rPr>
        <w:drawing>
          <wp:inline distT="0" distB="0" distL="114300" distR="114300">
            <wp:extent cx="800100" cy="619125"/>
            <wp:effectExtent l="0" t="0" r="0" b="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lNTRhNGY3ZTYzYmI3ZTdkMTQ3MThkYzk5MGVmYjYifQ=="/>
  </w:docVars>
  <w:rsids>
    <w:rsidRoot w:val="7A8F0C04"/>
    <w:rsid w:val="7A8F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2024-06-12T05:39:00Z</dcterms:created>
  <dc:creator>往川霓歆</dc:creator>
  <cp:lastModifiedBy>往川霓歆</cp:lastModifiedBy>
  <dcterms:modified xsi:type="dcterms:W3CDTF">2024-06-12T05:43:05Z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3EA742C7AEB64B909663E75716C014B3_11</vt:lpwstr>
  </property>
</Properties>
</file>