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MetaData for the files given to us in the challenge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Schema for Receipts file 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_id:  uuid for this receipt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bonusPointsEarned:  Number of bonus points that were awarded upon receipt completion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bonusPointsEarnedReason: event that triggered bonus points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createDate: The date that the event was created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dateScanned: Date that the user scanned their receipt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finishedDate: Date that the receipt finished processing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modifyDate: The date the event was modified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pointsAwardedDate: The date we awarded points for the transaction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pointsEarned: The number of points earned for the receipt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purchaseDate: the date of the purchase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purchasedItemCount: Count of number of items on the receipt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rewardsReceiptItemList: The items that were purchased on the receipt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rewardsReceiptStatus: status of the receipt through receipt validation and processing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totalSpent: The total amount on the receipt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userId: string id back to the User collection for the user who scanned the receipt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Schema for Users file 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_id: user Id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state: state abbreviation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createdDate: when the user created their account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lastLogin: last time the user was recorded logging in to the app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role: constant value set to 'CONSUMER'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active: indicates if the user is active; only Fetch will de-activate an account with this flag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Schema for Brand file 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_id: brand uuid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barcode: the barcode on the item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brandCode: String that corresponds with the brand column in a partner product file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category: The category name for which the brand sells products in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categoryCode: The category code that references a BrandCategory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cpg: reference to CPG collection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topBrand: Boolean indicator for whether the brand should be featured as a 'top brand'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Brand name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