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менеджера жизненно важно развивать способность быть открытым для новых знаний и опыта, уметь приспосабливаться к изменяющимся обстоятельствам. Способность быть гибким определяется совокупностью следующих навыков: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точно оценивать ситуацию</w:t>
      </w:r>
    </w:p>
    <w:p>
      <w:pPr>
        <w:pStyle w:val="Style10"/>
        <w:numPr>
          <w:ilvl w:val="0"/>
          <w:numId w:val="1"/>
        </w:numPr>
        <w:tabs>
          <w:tab w:leader="none" w:pos="11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слушать других</w:t>
      </w:r>
    </w:p>
    <w:p>
      <w:pPr>
        <w:pStyle w:val="Style5"/>
        <w:numPr>
          <w:ilvl w:val="0"/>
          <w:numId w:val="1"/>
        </w:numPr>
        <w:tabs>
          <w:tab w:leader="none" w:pos="1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постоянно пересматривать настоящее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Б. не зацикливаться на “старых добрых временах”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92" w:line="360" w:lineRule="exact"/>
        <w:ind w:left="700" w:right="45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Е. получать удовольствие от преодоления препятствий Е. признавать за другими право совершать ошибки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08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менеджера жизненно важно развивать способность быть открытым для новых знаний и опыта, уметь приспосабливаться к изменяющимся обстоятельствам. Способность быть гибким определяется совокупностью следующих навыков: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00" w:right="80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□ точно оценивать ситуацию V слушать других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00" w:right="5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постоянно пересматривать настоящее </w:t>
      </w:r>
      <w:r>
        <w:rPr>
          <w:rStyle w:val="CharStyle12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 зацикливаться на “старых добрых временах”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80" w:lineRule="exact"/>
        <w:ind w:left="700" w:right="454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-10.pt;width:300.5pt;height:283.6pt;z-index:-125829376;mso-wrap-distance-left:5.pt;mso-wrap-distance-right:346.pt;mso-wrap-distance-bottom:36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0" w:lineRule="atLeast"/>
                    <w:ind w:left="280" w:right="0" w:firstLine="0"/>
                  </w:pPr>
                  <w:r>
                    <w:rPr>
                      <w:lang w:val="ru-RU" w:eastAsia="ru-RU" w:bidi="ru-RU"/>
                      <w:b/>
                      <w:bCs/>
                      <w:sz w:val="28"/>
                      <w:szCs w:val="28"/>
                      <w:rFonts w:ascii="Tahoma" w:eastAsia="Tahoma" w:hAnsi="Tahoma" w:cs="Tahoma"/>
                      <w:w w:val="100"/>
                      <w:spacing w:val="0"/>
                      <w:color w:val="000000"/>
                      <w:position w:val="0"/>
                    </w:rPr>
                    <w:t>М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ногоколоночное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6"/>
                    </w:rPr>
                    <w:t>расположение текста сопровождается оформлением соответствующей части документа в отдельный раздел. Заметим, что разделом называется часть документа, имеющая иное форматирование по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344.pt;margin-top:104.1pt;width:302.5pt;height:150.pt;z-index:-125829375;mso-wrap-distance-left:344.pt;mso-wrap-distance-right:5.pt;mso-wrap-distance-bottom:56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6"/>
                    </w:rPr>
                    <w:t>сравнению с соседними разделами, например, многоколоночный текст, различающиеся колонтитулы, иная ориентация страниц. Разделы отделяются друг от друга маркерами разрыва раздела, которые видны в документе, если установлен режим отображения непечатаемых символов.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5.e-002pt;margin-top:324.6pt;width:165.5pt;height:151.pt;z-index:-125829374;mso-wrap-distance-left:5.pt;mso-wrap-distance-top:14.1pt;mso-wrap-distance-right:481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atLeast"/>
                    <w:ind w:left="0" w:right="0" w:firstLine="0"/>
                  </w:pPr>
                  <w:r>
                    <w:rPr>
                      <w:lang w:val="ru-RU" w:eastAsia="ru-RU" w:bidi="ru-RU"/>
                      <w:b/>
                      <w:bCs/>
                      <w:sz w:val="28"/>
                      <w:szCs w:val="28"/>
                      <w:w w:val="100"/>
                      <w:spacing w:val="0"/>
                      <w:color w:val="000000"/>
                      <w:position w:val="0"/>
                    </w:rPr>
                    <w:t>М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ногоколоночное расположение текста сопровождается оформлением соответствующей части документа в отдельный раздел. Заметим, что разделом называется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30.pt;margin-top:307.1pt;width:171.5pt;height:168.5pt;z-index:-125829373;mso-wrap-distance-left:230.pt;mso-wrap-distance-right:24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6"/>
                    </w:rPr>
                    <w:t>часть документа, имеющая иное форматирование по сравнению с соседними разделами, например, многоколоночный текст, различающиеся колонтитулы, иная ориентация страниц.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459.pt;margin-top:307.1pt;width:176.5pt;height:131.5pt;z-index:-125829372;mso-wrap-distance-left:459.pt;mso-wrap-distance-right:11.pt;mso-wrap-distance-bottom:36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6"/>
                    </w:rPr>
                    <w:t>Разделы отделяются друг от друга маркерами разрыва раздела, которые видны в документе, если установлен режим отображения непечатаемых символов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Ш получать удовольствие от преодоления препятствий У признавать за другими право совершать ошибки</w:t>
      </w:r>
    </w:p>
    <w:p>
      <w:pPr>
        <w:pStyle w:val="Style13"/>
        <w:tabs>
          <w:tab w:leader="none" w:pos="4420" w:val="left"/>
          <w:tab w:leader="none" w:pos="7360" w:val="left"/>
        </w:tabs>
        <w:keepNext/>
        <w:framePr w:dropCap="drop" w:hAnchor="text" w:lines="3" w:vAnchor="text" w:hSpace="20" w:vSpace="20"/>
        <w:widowControl w:val="0"/>
        <w:shd w:val="clear" w:color="auto" w:fill="auto"/>
        <w:spacing w:before="0" w:line="922" w:lineRule="exact"/>
        <w:ind w:left="0" w:firstLine="0"/>
      </w:pPr>
      <w:r>
        <w:rPr>
          <w:lang w:val="ru-RU" w:eastAsia="ru-RU" w:bidi="ru-RU"/>
          <w:sz w:val="142"/>
          <w:szCs w:val="142"/>
          <w:w w:val="100"/>
          <w:spacing w:val="0"/>
          <w:color w:val="000000"/>
          <w:position w:val="-19"/>
        </w:rPr>
        <w:t>М</w:t>
      </w:r>
    </w:p>
    <w:p>
      <w:pPr>
        <w:pStyle w:val="Style13"/>
        <w:tabs>
          <w:tab w:leader="none" w:pos="4420" w:val="left"/>
          <w:tab w:leader="none" w:pos="73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 id="_x0000_s1031" type="#_x0000_t202" style="position:absolute;margin-left:459.pt;margin-top:-28.3pt;width:186.5pt;height:133.pt;z-index:-125829371;mso-wrap-distance-left:45.5pt;mso-wrap-distance-right:5.pt;mso-wrap-distance-bottom:10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362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</w:rPr>
                    <w:t>отделяются друг от друга маркерами</w:t>
                    <w:tab/>
                    <w:t>разрыва</w:t>
                  </w:r>
                </w:p>
                <w:p>
                  <w:pPr>
                    <w:pStyle w:val="Style5"/>
                    <w:tabs>
                      <w:tab w:leader="none" w:pos="362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</w:rPr>
                    <w:t>раздела, которые видны в документе,</w:t>
                    <w:tab/>
                    <w:t>если</w:t>
                  </w:r>
                </w:p>
                <w:p>
                  <w:pPr>
                    <w:pStyle w:val="Style5"/>
                    <w:tabs>
                      <w:tab w:leader="none" w:pos="366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</w:rPr>
                    <w:t>установлен</w:t>
                    <w:tab/>
                    <w:t>режим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</w:rPr>
                    <w:t>отображения непечатаемых символов.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ногоколоночное</w:t>
        <w:tab/>
        <w:t>расположение</w:t>
        <w:tab/>
        <w:t>текста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1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сопровождается оформлением соответствующей части документа в отдельный раздел. Заметим, что </w:t>
      </w:r>
      <w:r>
        <w:rPr>
          <w:rStyle w:val="CharStyle15"/>
        </w:rPr>
        <w:t xml:space="preserve">разделом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называется часть документа, имеющая иное форматирование по сравнению с соседними разделами, например, многоколоночный текст, различающиеся колонтитулы, иная ориентация страниц. Разделы</w:t>
      </w:r>
    </w:p>
    <w:sectPr>
      <w:footnotePr>
        <w:pos w:val="pageBottom"/>
        <w:numFmt w:val="decimal"/>
        <w:numRestart w:val="continuous"/>
      </w:footnotePr>
      <w:pgSz w:w="14706" w:h="20780"/>
      <w:pgMar w:top="230" w:left="798" w:right="978" w:bottom="7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upperLetter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32"/>
        <w:szCs w:val="3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4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6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8">
    <w:name w:val="Body text (5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9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1">
    <w:name w:val="Body text (3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Body text (2) + Italic"/>
    <w:basedOn w:val="CharStyle9"/>
    <w:rPr>
      <w:lang w:val="ru-RU" w:eastAsia="ru-RU" w:bidi="ru-RU"/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14">
    <w:name w:val="Body text (6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5">
    <w:name w:val="Body text (2) + 15 pt"/>
    <w:basedOn w:val="CharStyle9"/>
    <w:rPr>
      <w:lang w:val="ru-RU" w:eastAsia="ru-RU" w:bidi="ru-RU"/>
      <w:sz w:val="30"/>
      <w:szCs w:val="30"/>
      <w:w w:val="100"/>
      <w:spacing w:val="0"/>
      <w:color w:val="000000"/>
      <w:position w:val="0"/>
    </w:rPr>
  </w:style>
  <w:style w:type="paragraph" w:customStyle="1" w:styleId="Style3">
    <w:name w:val="Body text (4)"/>
    <w:basedOn w:val="Normal"/>
    <w:link w:val="CharStyle4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9"/>
    <w:pPr>
      <w:widowControl w:val="0"/>
      <w:shd w:val="clear" w:color="auto" w:fill="FFFFFF"/>
      <w:spacing w:line="37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7">
    <w:name w:val="Body text (5)"/>
    <w:basedOn w:val="Normal"/>
    <w:link w:val="CharStyle8"/>
    <w:pPr>
      <w:widowControl w:val="0"/>
      <w:shd w:val="clear" w:color="auto" w:fill="FFFFFF"/>
      <w:spacing w:line="36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0">
    <w:name w:val="Body text (3)"/>
    <w:basedOn w:val="Normal"/>
    <w:link w:val="CharStyle11"/>
    <w:pPr>
      <w:widowControl w:val="0"/>
      <w:shd w:val="clear" w:color="auto" w:fill="FFFFFF"/>
      <w:jc w:val="both"/>
      <w:spacing w:line="37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Body text (6)"/>
    <w:basedOn w:val="Normal"/>
    <w:link w:val="CharStyle14"/>
    <w:pPr>
      <w:widowControl w:val="0"/>
      <w:shd w:val="clear" w:color="auto" w:fill="FFFFFF"/>
      <w:jc w:val="both"/>
      <w:spacing w:line="36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ocr_9BlT25cyU0IJcAYo</dc:title>
  <dc:subject/>
  <dc:creator>https://imagemagick.org</dc:creator>
  <cp:keywords/>
</cp:coreProperties>
</file>