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Segoe UI" w:hAnsi="Segoe UI"/>
          <w:b/>
          <w:color w:val="6366F1"/>
          <w:sz w:val="18"/>
        </w:rPr>
        <w:t>RECRUITMENT PORTAL • ENTERPRISE TECHNICAL ARCHITECTURE</w:t>
        <w:br/>
      </w:r>
      <w:r>
        <w:rPr>
          <w:rFonts w:ascii="Segoe UI" w:hAnsi="Segoe UI"/>
          <w:b/>
          <w:color w:val="111827"/>
          <w:sz w:val="48"/>
        </w:rPr>
        <w:t>AI Resume Screening Module</w:t>
      </w:r>
    </w:p>
    <w:p>
      <w:pPr>
        <w:spacing w:before="0" w:after="280"/>
      </w:pPr>
      <w:r>
        <w:rPr>
          <w:rFonts w:ascii="Segoe UI" w:hAnsi="Segoe UI"/>
          <w:color w:val="64748B"/>
          <w:sz w:val="24"/>
        </w:rPr>
        <w:t>Comprehensive Technical Implementation, Architecture, and End-to-End Processing Flow Guide</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none"/>
              <w:left w:val="single" w:sz="36" w:space="0" w:color="4F46E5"/>
              <w:bottom w:val="none"/>
              <w:right w:val="none"/>
            </w:tcBorders>
          </w:tcPr>
          <w:p>
            <w:pPr>
              <w:spacing w:before="40" w:after="60"/>
            </w:pPr>
            <w:r>
              <w:rPr>
                <w:rFonts w:ascii="Segoe UI" w:hAnsi="Segoe UI"/>
                <w:b/>
                <w:color w:val="312E81"/>
                <w:sz w:val="21"/>
              </w:rPr>
              <w:t>📌 Document Metadata &amp; Implementation Specs</w:t>
              <w:br/>
            </w:r>
            <w:r>
              <w:rPr>
                <w:rFonts w:ascii="Segoe UI" w:hAnsi="Segoe UI"/>
                <w:color w:val="334155"/>
                <w:sz w:val="19"/>
              </w:rPr>
              <w:t>• Application: Recruitment Portal (ASP.NET Core MVC on .NET 10, Azure SQL Database)</w:t>
              <w:br/>
              <w:t>• Module: AI Resume Screening &amp; Interview Intelligence Engine</w:t>
              <w:br/>
              <w:t>• AI Engine: OpenAI REST API (gpt-4o-mini structured JSON schema, server-side secure auth)</w:t>
              <w:br/>
              <w:t>• Parsers: Native C# PdfPig (PDF) + OpenXML / ZipArchive (DOCX)</w:t>
              <w:br/>
              <w:t>• Test Coverage: 73 Passing Tests (xUnit + FluentAssertions + Moq)</w:t>
              <w:br/>
              <w:t>• Status: Production Ready &amp; Fully Integrated</w:t>
            </w:r>
          </w:p>
        </w:tc>
      </w:tr>
    </w:tbl>
    <w:p>
      <w:pPr>
        <w:spacing w:before="40" w:after="80"/>
      </w:pPr>
    </w:p>
    <w:p>
      <w:pPr>
        <w:pStyle w:val="Heading1"/>
      </w:pPr>
      <w:r>
        <w:t>1. Executive Summary &amp; Core Objective</w:t>
      </w:r>
    </w:p>
    <w:p>
      <w:r>
        <w:t>The AI Resume Screening module is a high-performance, intelligence-assisted candidate evaluation system built directly into the enterprise Recruitment Portal. Designed around the 'Ops Desk' command center ethos, it automates the manual, time-consuming first-pass review of technical resumes against open Job Positions.</w:t>
      </w:r>
    </w:p>
    <w:p>
      <w:r>
        <w:t>Rather than functioning as a black-box hiring decider, the system acts as an objective, strictly grounded decision-support assistant for human recruiters and hiring managers. It enforces strict anti-hallucination boundaries, scores candidate competencies across individual job requirements, isolates concrete resume evidence, identifies requirement gaps, and generates targeted, resume-specific follow-up interview questions.</w:t>
      </w:r>
    </w:p>
    <w:tbl>
      <w:tblPr>
        <w:tblW w:type="auto" w:w="0"/>
        <w:jc w:val="center"/>
        <w:tblLayout w:type="fixed"/>
        <w:tblLook w:firstColumn="1" w:firstRow="1" w:lastColumn="0" w:lastRow="0" w:noHBand="0" w:noVBand="1" w:val="04A0"/>
      </w:tblPr>
      <w:tblGrid>
        <w:gridCol w:w="9936"/>
      </w:tblGrid>
      <w:tr>
        <w:tc>
          <w:tcPr>
            <w:tcW w:type="dxa" w:w="9360"/>
            <w:shd w:fill="ECFDF5"/>
            <w:tcMar>
              <w:top w:w="140" w:type="dxa"/>
              <w:bottom w:w="140" w:type="dxa"/>
              <w:left w:w="200" w:type="dxa"/>
              <w:right w:w="200" w:type="dxa"/>
            </w:tcMar>
            <w:tcBorders>
              <w:top w:val="none"/>
              <w:left w:val="single" w:sz="36" w:space="0" w:color="10B981"/>
              <w:bottom w:val="none"/>
              <w:right w:val="none"/>
            </w:tcBorders>
          </w:tcPr>
          <w:p>
            <w:pPr>
              <w:spacing w:before="40" w:after="60"/>
            </w:pPr>
            <w:r>
              <w:rPr>
                <w:rFonts w:ascii="Segoe UI" w:hAnsi="Segoe UI"/>
                <w:b/>
                <w:color w:val="312E81"/>
                <w:sz w:val="21"/>
              </w:rPr>
              <w:t>📌 Key Architectural Principle: Permanent Snapshot Auditing</w:t>
              <w:br/>
            </w:r>
            <w:r>
              <w:rPr>
                <w:rFonts w:ascii="Segoe UI" w:hAnsi="Segoe UI"/>
                <w:color w:val="334155"/>
                <w:sz w:val="19"/>
              </w:rPr>
              <w:t>Job Positions evolve over time. To ensure audit integrity, every screening permanently captures a snapshot of the Job Description and Requirements at the exact moment of evaluation. Viewing historical evaluations never re-queries OpenAI or alters past scoring even if the Job Position is later edited.</w:t>
            </w:r>
          </w:p>
        </w:tc>
      </w:tr>
    </w:tbl>
    <w:p>
      <w:pPr>
        <w:spacing w:before="40" w:after="80"/>
      </w:pPr>
    </w:p>
    <w:p>
      <w:pPr>
        <w:pStyle w:val="Heading1"/>
      </w:pPr>
      <w:r>
        <w:t>2. End-to-End Processing Lifecycle &amp; Workflow</w:t>
      </w:r>
    </w:p>
    <w:p>
      <w:r>
        <w:t>The system lifecycle follows a strict seven-phase deterministic pipeline designed for maximum speed, zero duplicate API calls, and resilient error handling:</w:t>
      </w:r>
    </w:p>
    <w:tbl>
      <w:tblPr>
        <w:tblW w:type="auto" w:w="0"/>
        <w:jc w:val="center"/>
        <w:tblLayout w:type="fixed"/>
        <w:tblLook w:firstColumn="1" w:firstRow="1" w:lastColumn="0" w:lastRow="0" w:noHBand="0" w:noVBand="1" w:val="04A0"/>
        <w:tblBorders>
          <w:top w:val="single" w:sz="6" w:space="0" w:color="CBD5E1"/>
          <w:left w:val="none"/>
          <w:bottom w:val="single" w:sz="12" w:space="0" w:color="94A3B8"/>
          <w:right w:val="none"/>
          <w:insideH w:val="single" w:sz="4" w:space="0" w:color="E2E8F0"/>
          <w:insideV w:val="none"/>
        </w:tblBorders>
      </w:tblPr>
      <w:tblGrid>
        <w:gridCol w:w="4968"/>
        <w:gridCol w:w="4968"/>
      </w:tblGrid>
      <w:tr>
        <w:tc>
          <w:tcPr>
            <w:tcW w:type="dxa" w:w="2880"/>
            <w:shd w:fill="4F46E5"/>
            <w:tcMar>
              <w:top w:w="120" w:type="dxa"/>
              <w:bottom w:w="120" w:type="dxa"/>
              <w:left w:w="140" w:type="dxa"/>
              <w:right w:w="140" w:type="dxa"/>
            </w:tcMar>
          </w:tcPr>
          <w:p>
            <w:pPr>
              <w:spacing w:before="40" w:after="40"/>
              <w:jc w:val="left"/>
            </w:pPr>
            <w:r>
              <w:rPr>
                <w:rFonts w:ascii="Segoe UI" w:hAnsi="Segoe UI"/>
                <w:b/>
                <w:color w:val="FFFFFF"/>
                <w:sz w:val="19"/>
              </w:rPr>
              <w:t>Processing Phase</w:t>
            </w:r>
          </w:p>
        </w:tc>
        <w:tc>
          <w:tcPr>
            <w:tcW w:type="dxa" w:w="6480"/>
            <w:shd w:fill="4F46E5"/>
            <w:tcMar>
              <w:top w:w="120" w:type="dxa"/>
              <w:bottom w:w="120" w:type="dxa"/>
              <w:left w:w="140" w:type="dxa"/>
              <w:right w:w="140" w:type="dxa"/>
            </w:tcMar>
          </w:tcPr>
          <w:p>
            <w:pPr>
              <w:spacing w:before="40" w:after="40"/>
              <w:jc w:val="left"/>
            </w:pPr>
            <w:r>
              <w:rPr>
                <w:rFonts w:ascii="Segoe UI" w:hAnsi="Segoe UI"/>
                <w:b/>
                <w:color w:val="FFFFFF"/>
                <w:sz w:val="19"/>
              </w:rPr>
              <w:t>Implementation Architecture &amp; Execution Details</w:t>
            </w:r>
          </w:p>
        </w:tc>
      </w:tr>
      <w:tr>
        <w:tc>
          <w:tcPr>
            <w:tcW w:type="dxa" w:w="2880"/>
            <w:shd w:fill="FFFFFF"/>
            <w:tcMar>
              <w:top w:w="90" w:type="dxa"/>
              <w:bottom w:w="90" w:type="dxa"/>
              <w:left w:w="140" w:type="dxa"/>
              <w:right w:w="140" w:type="dxa"/>
            </w:tcMar>
          </w:tcPr>
          <w:p>
            <w:pPr>
              <w:spacing w:before="40" w:after="40"/>
            </w:pPr>
            <w:r>
              <w:rPr>
                <w:rFonts w:ascii="Segoe UI" w:hAnsi="Segoe UI"/>
                <w:color w:val="1E293B"/>
                <w:sz w:val="18"/>
              </w:rPr>
              <w:t>Phase 1: Position Selection</w:t>
            </w:r>
          </w:p>
        </w:tc>
        <w:tc>
          <w:tcPr>
            <w:tcW w:type="dxa" w:w="6480"/>
            <w:shd w:fill="FFFFFF"/>
            <w:tcMar>
              <w:top w:w="90" w:type="dxa"/>
              <w:bottom w:w="90" w:type="dxa"/>
              <w:left w:w="140" w:type="dxa"/>
              <w:right w:w="140" w:type="dxa"/>
            </w:tcMar>
          </w:tcPr>
          <w:p>
            <w:pPr>
              <w:spacing w:before="40" w:after="40"/>
            </w:pPr>
            <w:r>
              <w:rPr>
                <w:rFonts w:ascii="Segoe UI" w:hAnsi="Segoe UI"/>
                <w:color w:val="1E293B"/>
                <w:sz w:val="18"/>
              </w:rPr>
              <w:t>Recruiter navigates to /AIResumeScreening. The system populates active Job Positions directly from Azure SQL. When selected, an AJAX endpoint instantly displays the captured title, description, and requirements preview.</w:t>
            </w:r>
          </w:p>
        </w:tc>
      </w:tr>
      <w:tr>
        <w:tc>
          <w:tcPr>
            <w:tcW w:type="dxa" w:w="2880"/>
            <w:shd w:fill="F8FAFC"/>
            <w:tcMar>
              <w:top w:w="90" w:type="dxa"/>
              <w:bottom w:w="90" w:type="dxa"/>
              <w:left w:w="140" w:type="dxa"/>
              <w:right w:w="140" w:type="dxa"/>
            </w:tcMar>
          </w:tcPr>
          <w:p>
            <w:pPr>
              <w:spacing w:before="40" w:after="40"/>
            </w:pPr>
            <w:r>
              <w:rPr>
                <w:rFonts w:ascii="Segoe UI" w:hAnsi="Segoe UI"/>
                <w:color w:val="1E293B"/>
                <w:sz w:val="18"/>
              </w:rPr>
              <w:t>Phase 2: Resume Ingestion &amp; Validation</w:t>
            </w:r>
          </w:p>
        </w:tc>
        <w:tc>
          <w:tcPr>
            <w:tcW w:type="dxa" w:w="6480"/>
            <w:shd w:fill="F8FAFC"/>
            <w:tcMar>
              <w:top w:w="90" w:type="dxa"/>
              <w:bottom w:w="90" w:type="dxa"/>
              <w:left w:w="140" w:type="dxa"/>
              <w:right w:w="140" w:type="dxa"/>
            </w:tcMar>
          </w:tcPr>
          <w:p>
            <w:pPr>
              <w:spacing w:before="40" w:after="40"/>
            </w:pPr>
            <w:r>
              <w:rPr>
                <w:rFonts w:ascii="Segoe UI" w:hAnsi="Segoe UI"/>
                <w:color w:val="1E293B"/>
                <w:sz w:val="18"/>
              </w:rPr>
              <w:t>Recruiter uploads candidate resume (PDF or DOCX). Controller validates MIME type, file extension, and enforces a 10MB safety limit. The file is saved to wwwroot/uploads/resumes/ with a GUID-sanitized filename.</w:t>
            </w:r>
          </w:p>
        </w:tc>
      </w:tr>
      <w:tr>
        <w:tc>
          <w:tcPr>
            <w:tcW w:type="dxa" w:w="2880"/>
            <w:shd w:fill="FFFFFF"/>
            <w:tcMar>
              <w:top w:w="90" w:type="dxa"/>
              <w:bottom w:w="90" w:type="dxa"/>
              <w:left w:w="140" w:type="dxa"/>
              <w:right w:w="140" w:type="dxa"/>
            </w:tcMar>
          </w:tcPr>
          <w:p>
            <w:pPr>
              <w:spacing w:before="40" w:after="40"/>
            </w:pPr>
            <w:r>
              <w:rPr>
                <w:rFonts w:ascii="Segoe UI" w:hAnsi="Segoe UI"/>
                <w:color w:val="1E293B"/>
                <w:sz w:val="18"/>
              </w:rPr>
              <w:t>Phase 3: Deep Document Parsing</w:t>
            </w:r>
          </w:p>
        </w:tc>
        <w:tc>
          <w:tcPr>
            <w:tcW w:type="dxa" w:w="6480"/>
            <w:shd w:fill="FFFFFF"/>
            <w:tcMar>
              <w:top w:w="90" w:type="dxa"/>
              <w:bottom w:w="90" w:type="dxa"/>
              <w:left w:w="140" w:type="dxa"/>
              <w:right w:w="140" w:type="dxa"/>
            </w:tcMar>
          </w:tcPr>
          <w:p>
            <w:pPr>
              <w:spacing w:before="40" w:after="40"/>
            </w:pPr>
            <w:r>
              <w:rPr>
                <w:rFonts w:ascii="Segoe UI" w:hAnsi="Segoe UI"/>
                <w:color w:val="1E293B"/>
                <w:sz w:val="18"/>
              </w:rPr>
              <w:t>IResumeParserService extracts normalized raw text. PDF documents are parsed page-by-page via PdfPig. DOCX documents are extracted via OpenXML ZipArchive reading word/document.xml. Whitespace is normalized and empty resumes are rejected.</w:t>
            </w:r>
          </w:p>
        </w:tc>
      </w:tr>
      <w:tr>
        <w:tc>
          <w:tcPr>
            <w:tcW w:type="dxa" w:w="2880"/>
            <w:shd w:fill="F8FAFC"/>
            <w:tcMar>
              <w:top w:w="90" w:type="dxa"/>
              <w:bottom w:w="90" w:type="dxa"/>
              <w:left w:w="140" w:type="dxa"/>
              <w:right w:w="140" w:type="dxa"/>
            </w:tcMar>
          </w:tcPr>
          <w:p>
            <w:pPr>
              <w:spacing w:before="40" w:after="40"/>
            </w:pPr>
            <w:r>
              <w:rPr>
                <w:rFonts w:ascii="Segoe UI" w:hAnsi="Segoe UI"/>
                <w:color w:val="1E293B"/>
                <w:sz w:val="18"/>
              </w:rPr>
              <w:t>Phase 4: OpenAI Structured Screening</w:t>
            </w:r>
          </w:p>
        </w:tc>
        <w:tc>
          <w:tcPr>
            <w:tcW w:type="dxa" w:w="6480"/>
            <w:shd w:fill="F8FAFC"/>
            <w:tcMar>
              <w:top w:w="90" w:type="dxa"/>
              <w:bottom w:w="90" w:type="dxa"/>
              <w:left w:w="140" w:type="dxa"/>
              <w:right w:w="140" w:type="dxa"/>
            </w:tcMar>
          </w:tcPr>
          <w:p>
            <w:pPr>
              <w:spacing w:before="40" w:after="40"/>
            </w:pPr>
            <w:r>
              <w:rPr>
                <w:rFonts w:ascii="Segoe UI" w:hAnsi="Segoe UI"/>
                <w:color w:val="1E293B"/>
                <w:sz w:val="18"/>
              </w:rPr>
              <w:t>IAIResumeScreeningService constructs a strict system prompt and payload with Job Description, Requirements, and Candidate Text. It calls OpenAI via HTTP/2 using structured JSON schema output and gpt-4o-mini.</w:t>
            </w:r>
          </w:p>
        </w:tc>
      </w:tr>
      <w:tr>
        <w:tc>
          <w:tcPr>
            <w:tcW w:type="dxa" w:w="2880"/>
            <w:shd w:fill="FFFFFF"/>
            <w:tcMar>
              <w:top w:w="90" w:type="dxa"/>
              <w:bottom w:w="90" w:type="dxa"/>
              <w:left w:w="140" w:type="dxa"/>
              <w:right w:w="140" w:type="dxa"/>
            </w:tcMar>
          </w:tcPr>
          <w:p>
            <w:pPr>
              <w:spacing w:before="40" w:after="40"/>
            </w:pPr>
            <w:r>
              <w:rPr>
                <w:rFonts w:ascii="Segoe UI" w:hAnsi="Segoe UI"/>
                <w:color w:val="1E293B"/>
                <w:sz w:val="18"/>
              </w:rPr>
              <w:t>Phase 5: Relational Persistence &amp; Snapshotting</w:t>
            </w:r>
          </w:p>
        </w:tc>
        <w:tc>
          <w:tcPr>
            <w:tcW w:type="dxa" w:w="6480"/>
            <w:shd w:fill="FFFFFF"/>
            <w:tcMar>
              <w:top w:w="90" w:type="dxa"/>
              <w:bottom w:w="90" w:type="dxa"/>
              <w:left w:w="140" w:type="dxa"/>
              <w:right w:w="140" w:type="dxa"/>
            </w:tcMar>
          </w:tcPr>
          <w:p>
            <w:pPr>
              <w:spacing w:before="40" w:after="40"/>
            </w:pPr>
            <w:r>
              <w:rPr>
                <w:rFonts w:ascii="Segoe UI" w:hAnsi="Segoe UI"/>
                <w:color w:val="1E293B"/>
                <w:sz w:val="18"/>
              </w:rPr>
              <w:t>The AI JSON payload is mapped into strongly typed EF Core entities: AIResumeScreening, Skills, Strengths, Evidence, Concerns, Gaps, and FollowUpQuestions. Job snapshots and raw JSON are permanently persisted to Azure SQL.</w:t>
            </w:r>
          </w:p>
        </w:tc>
      </w:tr>
      <w:tr>
        <w:tc>
          <w:tcPr>
            <w:tcW w:type="dxa" w:w="2880"/>
            <w:shd w:fill="F8FAFC"/>
            <w:tcMar>
              <w:top w:w="90" w:type="dxa"/>
              <w:bottom w:w="90" w:type="dxa"/>
              <w:left w:w="140" w:type="dxa"/>
              <w:right w:w="140" w:type="dxa"/>
            </w:tcMar>
          </w:tcPr>
          <w:p>
            <w:pPr>
              <w:spacing w:before="40" w:after="40"/>
            </w:pPr>
            <w:r>
              <w:rPr>
                <w:rFonts w:ascii="Segoe UI" w:hAnsi="Segoe UI"/>
                <w:color w:val="1E293B"/>
                <w:sz w:val="18"/>
              </w:rPr>
              <w:t>Phase 6: Comprehensive Result Presentation</w:t>
            </w:r>
          </w:p>
        </w:tc>
        <w:tc>
          <w:tcPr>
            <w:tcW w:type="dxa" w:w="6480"/>
            <w:shd w:fill="F8FAFC"/>
            <w:tcMar>
              <w:top w:w="90" w:type="dxa"/>
              <w:bottom w:w="90" w:type="dxa"/>
              <w:left w:w="140" w:type="dxa"/>
              <w:right w:w="140" w:type="dxa"/>
            </w:tcMar>
          </w:tcPr>
          <w:p>
            <w:pPr>
              <w:spacing w:before="40" w:after="40"/>
            </w:pPr>
            <w:r>
              <w:rPr>
                <w:rFonts w:ascii="Segoe UI" w:hAnsi="Segoe UI"/>
                <w:color w:val="1E293B"/>
                <w:sz w:val="18"/>
              </w:rPr>
              <w:t>Controller issues an immediate PRG (Post-Redirect-Get) to /AIResumeScreening/Result/{id}. The Razor view renders overall score, recruiter summary, skills match table, evidence breakdown, and prioritized interview questions.</w:t>
            </w:r>
          </w:p>
        </w:tc>
      </w:tr>
      <w:tr>
        <w:tc>
          <w:tcPr>
            <w:tcW w:type="dxa" w:w="2880"/>
            <w:shd w:fill="FFFFFF"/>
            <w:tcMar>
              <w:top w:w="90" w:type="dxa"/>
              <w:bottom w:w="90" w:type="dxa"/>
              <w:left w:w="140" w:type="dxa"/>
              <w:right w:w="140" w:type="dxa"/>
            </w:tcMar>
          </w:tcPr>
          <w:p>
            <w:pPr>
              <w:spacing w:before="40" w:after="40"/>
            </w:pPr>
            <w:r>
              <w:rPr>
                <w:rFonts w:ascii="Segoe UI" w:hAnsi="Segoe UI"/>
                <w:color w:val="1E293B"/>
                <w:sz w:val="18"/>
              </w:rPr>
              <w:t>Phase 7: Registry Audit &amp; Historical Retrieval</w:t>
            </w:r>
          </w:p>
        </w:tc>
        <w:tc>
          <w:tcPr>
            <w:tcW w:type="dxa" w:w="6480"/>
            <w:shd w:fill="FFFFFF"/>
            <w:tcMar>
              <w:top w:w="90" w:type="dxa"/>
              <w:bottom w:w="90" w:type="dxa"/>
              <w:left w:w="140" w:type="dxa"/>
              <w:right w:w="140" w:type="dxa"/>
            </w:tcMar>
          </w:tcPr>
          <w:p>
            <w:pPr>
              <w:spacing w:before="40" w:after="40"/>
            </w:pPr>
            <w:r>
              <w:rPr>
                <w:rFonts w:ascii="Segoe UI" w:hAnsi="Segoe UI"/>
                <w:color w:val="1E293B"/>
                <w:sz w:val="18"/>
              </w:rPr>
              <w:t>Recruiters access /AIResumeScreening/History to search, filter by position, and re-inspect past screenings. Results load instantly from Azure SQL without incurring any OpenAI API charges.</w:t>
            </w:r>
          </w:p>
        </w:tc>
      </w:tr>
    </w:tbl>
    <w:p>
      <w:pPr>
        <w:spacing w:before="60" w:after="120"/>
      </w:pPr>
    </w:p>
    <w:p>
      <w:pPr>
        <w:pStyle w:val="Heading1"/>
      </w:pPr>
      <w:r>
        <w:t>3. Component Architecture &amp; Code Organization</w:t>
      </w:r>
    </w:p>
    <w:p>
      <w:r>
        <w:t>The module adheres cleanly to the existing ASP.NET Core MVC architecture, dependency injection patterns, and repository conventions:</w:t>
      </w:r>
    </w:p>
    <w:tbl>
      <w:tblPr>
        <w:tblW w:type="auto" w:w="0"/>
        <w:jc w:val="center"/>
        <w:tblLayout w:type="fixed"/>
        <w:tblLook w:firstColumn="1" w:firstRow="1" w:lastColumn="0" w:lastRow="0" w:noHBand="0" w:noVBand="1" w:val="04A0"/>
        <w:tblBorders>
          <w:top w:val="single" w:sz="6" w:space="0" w:color="CBD5E1"/>
          <w:left w:val="none"/>
          <w:bottom w:val="single" w:sz="12" w:space="0" w:color="94A3B8"/>
          <w:right w:val="none"/>
          <w:insideH w:val="single" w:sz="4" w:space="0" w:color="E2E8F0"/>
          <w:insideV w:val="none"/>
        </w:tblBorders>
      </w:tblPr>
      <w:tblGrid>
        <w:gridCol w:w="4968"/>
        <w:gridCol w:w="4968"/>
      </w:tblGrid>
      <w:tr>
        <w:tc>
          <w:tcPr>
            <w:tcW w:type="dxa" w:w="3600"/>
            <w:shd w:fill="1E293B"/>
            <w:tcMar>
              <w:top w:w="120" w:type="dxa"/>
              <w:bottom w:w="120" w:type="dxa"/>
              <w:left w:w="140" w:type="dxa"/>
              <w:right w:w="140" w:type="dxa"/>
            </w:tcMar>
          </w:tcPr>
          <w:p>
            <w:pPr>
              <w:spacing w:before="40" w:after="40"/>
              <w:jc w:val="left"/>
            </w:pPr>
            <w:r>
              <w:rPr>
                <w:rFonts w:ascii="Segoe UI" w:hAnsi="Segoe UI"/>
                <w:b/>
                <w:color w:val="FFFFFF"/>
                <w:sz w:val="19"/>
              </w:rPr>
              <w:t>Project Component</w:t>
            </w:r>
          </w:p>
        </w:tc>
        <w:tc>
          <w:tcPr>
            <w:tcW w:type="dxa" w:w="5760"/>
            <w:shd w:fill="1E293B"/>
            <w:tcMar>
              <w:top w:w="120" w:type="dxa"/>
              <w:bottom w:w="120" w:type="dxa"/>
              <w:left w:w="140" w:type="dxa"/>
              <w:right w:w="140" w:type="dxa"/>
            </w:tcMar>
          </w:tcPr>
          <w:p>
            <w:pPr>
              <w:spacing w:before="40" w:after="40"/>
              <w:jc w:val="left"/>
            </w:pPr>
            <w:r>
              <w:rPr>
                <w:rFonts w:ascii="Segoe UI" w:hAnsi="Segoe UI"/>
                <w:b/>
                <w:color w:val="FFFFFF"/>
                <w:sz w:val="19"/>
              </w:rPr>
              <w:t>Architectural Role &amp; Description</w:t>
            </w:r>
          </w:p>
        </w:tc>
      </w:tr>
      <w:tr>
        <w:tc>
          <w:tcPr>
            <w:tcW w:type="dxa" w:w="3600"/>
            <w:shd w:fill="FFFFFF"/>
            <w:tcMar>
              <w:top w:w="90" w:type="dxa"/>
              <w:bottom w:w="90" w:type="dxa"/>
              <w:left w:w="140" w:type="dxa"/>
              <w:right w:w="140" w:type="dxa"/>
            </w:tcMar>
          </w:tcPr>
          <w:p>
            <w:pPr>
              <w:spacing w:before="40" w:after="40"/>
            </w:pPr>
            <w:r>
              <w:rPr>
                <w:rFonts w:ascii="Segoe UI" w:hAnsi="Segoe UI"/>
                <w:color w:val="1E293B"/>
                <w:sz w:val="18"/>
              </w:rPr>
              <w:t>Controllers/AIResumeScreeningController.cs</w:t>
            </w:r>
          </w:p>
        </w:tc>
        <w:tc>
          <w:tcPr>
            <w:tcW w:type="dxa" w:w="5760"/>
            <w:shd w:fill="FFFFFF"/>
            <w:tcMar>
              <w:top w:w="90" w:type="dxa"/>
              <w:bottom w:w="90" w:type="dxa"/>
              <w:left w:w="140" w:type="dxa"/>
              <w:right w:w="140" w:type="dxa"/>
            </w:tcMar>
          </w:tcPr>
          <w:p>
            <w:pPr>
              <w:spacing w:before="40" w:after="40"/>
            </w:pPr>
            <w:r>
              <w:rPr>
                <w:rFonts w:ascii="Segoe UI" w:hAnsi="Segoe UI"/>
                <w:color w:val="1E293B"/>
                <w:sz w:val="18"/>
              </w:rPr>
              <w:t>Handles HTTP endpoints: Index (GET/POST screening form), Result (GET detailed evaluation desk), History (GET filterable historical register), and GetJobPositionDetails (AJAX preview).</w:t>
            </w:r>
          </w:p>
        </w:tc>
      </w:tr>
      <w:tr>
        <w:tc>
          <w:tcPr>
            <w:tcW w:type="dxa" w:w="3600"/>
            <w:shd w:fill="F8FAFC"/>
            <w:tcMar>
              <w:top w:w="90" w:type="dxa"/>
              <w:bottom w:w="90" w:type="dxa"/>
              <w:left w:w="140" w:type="dxa"/>
              <w:right w:w="140" w:type="dxa"/>
            </w:tcMar>
          </w:tcPr>
          <w:p>
            <w:pPr>
              <w:spacing w:before="40" w:after="40"/>
            </w:pPr>
            <w:r>
              <w:rPr>
                <w:rFonts w:ascii="Segoe UI" w:hAnsi="Segoe UI"/>
                <w:color w:val="1E293B"/>
                <w:sz w:val="18"/>
              </w:rPr>
              <w:t>Services/IResumeParserService.cs &amp; ResumeParserService.cs</w:t>
            </w:r>
          </w:p>
        </w:tc>
        <w:tc>
          <w:tcPr>
            <w:tcW w:type="dxa" w:w="5760"/>
            <w:shd w:fill="F8FAFC"/>
            <w:tcMar>
              <w:top w:w="90" w:type="dxa"/>
              <w:bottom w:w="90" w:type="dxa"/>
              <w:left w:w="140" w:type="dxa"/>
              <w:right w:w="140" w:type="dxa"/>
            </w:tcMar>
          </w:tcPr>
          <w:p>
            <w:pPr>
              <w:spacing w:before="40" w:after="40"/>
            </w:pPr>
            <w:r>
              <w:rPr>
                <w:rFonts w:ascii="Segoe UI" w:hAnsi="Segoe UI"/>
                <w:color w:val="1E293B"/>
                <w:sz w:val="18"/>
              </w:rPr>
              <w:t>Encapsulates cross-platform resume document text extraction. Employs PdfPig for PDF text streams and System.IO.Compression.ZipArchive with XmlDocument for DOCX documents.</w:t>
            </w:r>
          </w:p>
        </w:tc>
      </w:tr>
      <w:tr>
        <w:tc>
          <w:tcPr>
            <w:tcW w:type="dxa" w:w="3600"/>
            <w:shd w:fill="FFFFFF"/>
            <w:tcMar>
              <w:top w:w="90" w:type="dxa"/>
              <w:bottom w:w="90" w:type="dxa"/>
              <w:left w:w="140" w:type="dxa"/>
              <w:right w:w="140" w:type="dxa"/>
            </w:tcMar>
          </w:tcPr>
          <w:p>
            <w:pPr>
              <w:spacing w:before="40" w:after="40"/>
            </w:pPr>
            <w:r>
              <w:rPr>
                <w:rFonts w:ascii="Segoe UI" w:hAnsi="Segoe UI"/>
                <w:color w:val="1E293B"/>
                <w:sz w:val="18"/>
              </w:rPr>
              <w:t>Services/IAIResumeScreeningService.cs &amp; OpenAIResumeScreeningService.cs</w:t>
            </w:r>
          </w:p>
        </w:tc>
        <w:tc>
          <w:tcPr>
            <w:tcW w:type="dxa" w:w="5760"/>
            <w:shd w:fill="FFFFFF"/>
            <w:tcMar>
              <w:top w:w="90" w:type="dxa"/>
              <w:bottom w:w="90" w:type="dxa"/>
              <w:left w:w="140" w:type="dxa"/>
              <w:right w:w="140" w:type="dxa"/>
            </w:tcMar>
          </w:tcPr>
          <w:p>
            <w:pPr>
              <w:spacing w:before="40" w:after="40"/>
            </w:pPr>
            <w:r>
              <w:rPr>
                <w:rFonts w:ascii="Segoe UI" w:hAnsi="Segoe UI"/>
                <w:color w:val="1E293B"/>
                <w:sz w:val="18"/>
              </w:rPr>
              <w:t>Manages OpenAI REST client communication, structured JSON response format, token optimization, prompt versioning, HTTP/2 multiplexing, and robust error/rate-limit recovery.</w:t>
            </w:r>
          </w:p>
        </w:tc>
      </w:tr>
      <w:tr>
        <w:tc>
          <w:tcPr>
            <w:tcW w:type="dxa" w:w="3600"/>
            <w:shd w:fill="F8FAFC"/>
            <w:tcMar>
              <w:top w:w="90" w:type="dxa"/>
              <w:bottom w:w="90" w:type="dxa"/>
              <w:left w:w="140" w:type="dxa"/>
              <w:right w:w="140" w:type="dxa"/>
            </w:tcMar>
          </w:tcPr>
          <w:p>
            <w:pPr>
              <w:spacing w:before="40" w:after="40"/>
            </w:pPr>
            <w:r>
              <w:rPr>
                <w:rFonts w:ascii="Segoe UI" w:hAnsi="Segoe UI"/>
                <w:color w:val="1E293B"/>
                <w:sz w:val="18"/>
              </w:rPr>
              <w:t>Models/AIResumeScreening.cs (+ 6 Child Entities)</w:t>
            </w:r>
          </w:p>
        </w:tc>
        <w:tc>
          <w:tcPr>
            <w:tcW w:type="dxa" w:w="5760"/>
            <w:shd w:fill="F8FAFC"/>
            <w:tcMar>
              <w:top w:w="90" w:type="dxa"/>
              <w:bottom w:w="90" w:type="dxa"/>
              <w:left w:w="140" w:type="dxa"/>
              <w:right w:w="140" w:type="dxa"/>
            </w:tcMar>
          </w:tcPr>
          <w:p>
            <w:pPr>
              <w:spacing w:before="40" w:after="40"/>
            </w:pPr>
            <w:r>
              <w:rPr>
                <w:rFonts w:ascii="Segoe UI" w:hAnsi="Segoe UI"/>
                <w:color w:val="1E293B"/>
                <w:sz w:val="18"/>
              </w:rPr>
              <w:t>Database entities representing screenings, skill evaluations, extracted evidence, key strengths, concerns, requirement gaps, and follow-up interview questions.</w:t>
            </w:r>
          </w:p>
        </w:tc>
      </w:tr>
      <w:tr>
        <w:tc>
          <w:tcPr>
            <w:tcW w:type="dxa" w:w="3600"/>
            <w:shd w:fill="FFFFFF"/>
            <w:tcMar>
              <w:top w:w="90" w:type="dxa"/>
              <w:bottom w:w="90" w:type="dxa"/>
              <w:left w:w="140" w:type="dxa"/>
              <w:right w:w="140" w:type="dxa"/>
            </w:tcMar>
          </w:tcPr>
          <w:p>
            <w:pPr>
              <w:spacing w:before="40" w:after="40"/>
            </w:pPr>
            <w:r>
              <w:rPr>
                <w:rFonts w:ascii="Segoe UI" w:hAnsi="Segoe UI"/>
                <w:color w:val="1E293B"/>
                <w:sz w:val="18"/>
              </w:rPr>
              <w:t>Models/DTOs/AIScreeningModels.cs</w:t>
            </w:r>
          </w:p>
        </w:tc>
        <w:tc>
          <w:tcPr>
            <w:tcW w:type="dxa" w:w="5760"/>
            <w:shd w:fill="FFFFFF"/>
            <w:tcMar>
              <w:top w:w="90" w:type="dxa"/>
              <w:bottom w:w="90" w:type="dxa"/>
              <w:left w:w="140" w:type="dxa"/>
              <w:right w:w="140" w:type="dxa"/>
            </w:tcMar>
          </w:tcPr>
          <w:p>
            <w:pPr>
              <w:spacing w:before="40" w:after="40"/>
            </w:pPr>
            <w:r>
              <w:rPr>
                <w:rFonts w:ascii="Segoe UI" w:hAnsi="Segoe UI"/>
                <w:color w:val="1E293B"/>
                <w:sz w:val="18"/>
              </w:rPr>
              <w:t>Strongly typed C# models mirroring the OpenAI JSON schema (AIScreeningResponseDto, AISkillEvaluationDto, AIFollowUpQuestionDto, etc.) used for zero-guesswork deserialization.</w:t>
            </w:r>
          </w:p>
        </w:tc>
      </w:tr>
      <w:tr>
        <w:tc>
          <w:tcPr>
            <w:tcW w:type="dxa" w:w="3600"/>
            <w:shd w:fill="F8FAFC"/>
            <w:tcMar>
              <w:top w:w="90" w:type="dxa"/>
              <w:bottom w:w="90" w:type="dxa"/>
              <w:left w:w="140" w:type="dxa"/>
              <w:right w:w="140" w:type="dxa"/>
            </w:tcMar>
          </w:tcPr>
          <w:p>
            <w:pPr>
              <w:spacing w:before="40" w:after="40"/>
            </w:pPr>
            <w:r>
              <w:rPr>
                <w:rFonts w:ascii="Segoe UI" w:hAnsi="Segoe UI"/>
                <w:color w:val="1E293B"/>
                <w:sz w:val="18"/>
              </w:rPr>
              <w:t>Models/ViewModels/AIResumeScreeningViewModels.cs</w:t>
            </w:r>
          </w:p>
        </w:tc>
        <w:tc>
          <w:tcPr>
            <w:tcW w:type="dxa" w:w="5760"/>
            <w:shd w:fill="F8FAFC"/>
            <w:tcMar>
              <w:top w:w="90" w:type="dxa"/>
              <w:bottom w:w="90" w:type="dxa"/>
              <w:left w:w="140" w:type="dxa"/>
              <w:right w:w="140" w:type="dxa"/>
            </w:tcMar>
          </w:tcPr>
          <w:p>
            <w:pPr>
              <w:spacing w:before="40" w:after="40"/>
            </w:pPr>
            <w:r>
              <w:rPr>
                <w:rFonts w:ascii="Segoe UI" w:hAnsi="Segoe UI"/>
                <w:color w:val="1E293B"/>
                <w:sz w:val="18"/>
              </w:rPr>
              <w:t>UI view models: AIResumeScreeningCreateViewModel, AIResumeScreeningResultViewModel, AIResumeScreeningHistoryViewModel.</w:t>
            </w:r>
          </w:p>
        </w:tc>
      </w:tr>
      <w:tr>
        <w:tc>
          <w:tcPr>
            <w:tcW w:type="dxa" w:w="3600"/>
            <w:shd w:fill="FFFFFF"/>
            <w:tcMar>
              <w:top w:w="90" w:type="dxa"/>
              <w:bottom w:w="90" w:type="dxa"/>
              <w:left w:w="140" w:type="dxa"/>
              <w:right w:w="140" w:type="dxa"/>
            </w:tcMar>
          </w:tcPr>
          <w:p>
            <w:pPr>
              <w:spacing w:before="40" w:after="40"/>
            </w:pPr>
            <w:r>
              <w:rPr>
                <w:rFonts w:ascii="Segoe UI" w:hAnsi="Segoe UI"/>
                <w:color w:val="1E293B"/>
                <w:sz w:val="18"/>
              </w:rPr>
              <w:t>Views/AIResumeScreening/*.cshtml</w:t>
            </w:r>
          </w:p>
        </w:tc>
        <w:tc>
          <w:tcPr>
            <w:tcW w:type="dxa" w:w="5760"/>
            <w:shd w:fill="FFFFFF"/>
            <w:tcMar>
              <w:top w:w="90" w:type="dxa"/>
              <w:bottom w:w="90" w:type="dxa"/>
              <w:left w:w="140" w:type="dxa"/>
              <w:right w:w="140" w:type="dxa"/>
            </w:tcMar>
          </w:tcPr>
          <w:p>
            <w:pPr>
              <w:spacing w:before="40" w:after="40"/>
            </w:pPr>
            <w:r>
              <w:rPr>
                <w:rFonts w:ascii="Segoe UI" w:hAnsi="Segoe UI"/>
                <w:color w:val="1E293B"/>
                <w:sz w:val="18"/>
              </w:rPr>
              <w:t>Razor Views implementing the 'Ops Desk' visual theme: Index.cshtml (screening launchpad), Result.cshtml (evaluation command surface), History.cshtml (audit list).</w:t>
            </w:r>
          </w:p>
        </w:tc>
      </w:tr>
      <w:tr>
        <w:tc>
          <w:tcPr>
            <w:tcW w:type="dxa" w:w="3600"/>
            <w:shd w:fill="F8FAFC"/>
            <w:tcMar>
              <w:top w:w="90" w:type="dxa"/>
              <w:bottom w:w="90" w:type="dxa"/>
              <w:left w:w="140" w:type="dxa"/>
              <w:right w:w="140" w:type="dxa"/>
            </w:tcMar>
          </w:tcPr>
          <w:p>
            <w:pPr>
              <w:spacing w:before="40" w:after="40"/>
            </w:pPr>
            <w:r>
              <w:rPr>
                <w:rFonts w:ascii="Segoe UI" w:hAnsi="Segoe UI"/>
                <w:color w:val="1E293B"/>
                <w:sz w:val="18"/>
              </w:rPr>
              <w:t>RecruitmentPortal.Tests/Controllers/ &amp; Services/</w:t>
            </w:r>
          </w:p>
        </w:tc>
        <w:tc>
          <w:tcPr>
            <w:tcW w:type="dxa" w:w="5760"/>
            <w:shd w:fill="F8FAFC"/>
            <w:tcMar>
              <w:top w:w="90" w:type="dxa"/>
              <w:bottom w:w="90" w:type="dxa"/>
              <w:left w:w="140" w:type="dxa"/>
              <w:right w:w="140" w:type="dxa"/>
            </w:tcMar>
          </w:tcPr>
          <w:p>
            <w:pPr>
              <w:spacing w:before="40" w:after="40"/>
            </w:pPr>
            <w:r>
              <w:rPr>
                <w:rFonts w:ascii="Segoe UI" w:hAnsi="Segoe UI"/>
                <w:color w:val="1E293B"/>
                <w:sz w:val="18"/>
              </w:rPr>
              <w:t>Comprehensive xUnit test suite covering document parsing, OpenAI mock screening, controller redirects, invalid model states, and search filtering.</w:t>
            </w:r>
          </w:p>
        </w:tc>
      </w:tr>
    </w:tbl>
    <w:p>
      <w:pPr>
        <w:spacing w:before="60" w:after="120"/>
      </w:pPr>
    </w:p>
    <w:p>
      <w:pPr>
        <w:pStyle w:val="Heading1"/>
      </w:pPr>
      <w:r>
        <w:t>4. Database Schema &amp; Relational Model</w:t>
      </w:r>
    </w:p>
    <w:p>
      <w:r>
        <w:t>The database design separates the overall screening audit record from itemized evaluation points. Foreign keys are configured with Cascade Delete on child items and Restrict on JobPosition to prevent accidental orphaned data.</w:t>
      </w:r>
    </w:p>
    <w:tbl>
      <w:tblPr>
        <w:tblW w:type="auto" w:w="0"/>
        <w:jc w:val="center"/>
        <w:tblLayout w:type="fixed"/>
        <w:tblLook w:firstColumn="1" w:firstRow="1" w:lastColumn="0" w:lastRow="0" w:noHBand="0" w:noVBand="1" w:val="04A0"/>
        <w:tblBorders>
          <w:top w:val="single" w:sz="6" w:space="0" w:color="CBD5E1"/>
          <w:left w:val="none"/>
          <w:bottom w:val="single" w:sz="12" w:space="0" w:color="94A3B8"/>
          <w:right w:val="none"/>
          <w:insideH w:val="single" w:sz="4" w:space="0" w:color="E2E8F0"/>
          <w:insideV w:val="none"/>
        </w:tblBorders>
      </w:tblPr>
      <w:tblGrid>
        <w:gridCol w:w="4968"/>
        <w:gridCol w:w="4968"/>
      </w:tblGrid>
      <w:tr>
        <w:tc>
          <w:tcPr>
            <w:tcW w:type="dxa" w:w="3312"/>
            <w:shd w:fill="4F46E5"/>
            <w:tcMar>
              <w:top w:w="120" w:type="dxa"/>
              <w:bottom w:w="120" w:type="dxa"/>
              <w:left w:w="140" w:type="dxa"/>
              <w:right w:w="140" w:type="dxa"/>
            </w:tcMar>
          </w:tcPr>
          <w:p>
            <w:pPr>
              <w:spacing w:before="40" w:after="40"/>
              <w:jc w:val="left"/>
            </w:pPr>
            <w:r>
              <w:rPr>
                <w:rFonts w:ascii="Segoe UI" w:hAnsi="Segoe UI"/>
                <w:b/>
                <w:color w:val="FFFFFF"/>
                <w:sz w:val="19"/>
              </w:rPr>
              <w:t>Table Name</w:t>
            </w:r>
          </w:p>
        </w:tc>
        <w:tc>
          <w:tcPr>
            <w:tcW w:type="dxa" w:w="6048"/>
            <w:shd w:fill="4F46E5"/>
            <w:tcMar>
              <w:top w:w="120" w:type="dxa"/>
              <w:bottom w:w="120" w:type="dxa"/>
              <w:left w:w="140" w:type="dxa"/>
              <w:right w:w="140" w:type="dxa"/>
            </w:tcMar>
          </w:tcPr>
          <w:p>
            <w:pPr>
              <w:spacing w:before="40" w:after="40"/>
              <w:jc w:val="left"/>
            </w:pPr>
            <w:r>
              <w:rPr>
                <w:rFonts w:ascii="Segoe UI" w:hAnsi="Segoe UI"/>
                <w:b/>
                <w:color w:val="FFFFFF"/>
                <w:sz w:val="19"/>
              </w:rPr>
              <w:t>Columns, Constraints &amp; Storage Characteristics</w:t>
            </w:r>
          </w:p>
        </w:tc>
      </w:tr>
      <w:tr>
        <w:tc>
          <w:tcPr>
            <w:tcW w:type="dxa" w:w="3312"/>
            <w:shd w:fill="FFFFFF"/>
            <w:tcMar>
              <w:top w:w="90" w:type="dxa"/>
              <w:bottom w:w="90" w:type="dxa"/>
              <w:left w:w="140" w:type="dxa"/>
              <w:right w:w="140" w:type="dxa"/>
            </w:tcMar>
          </w:tcPr>
          <w:p>
            <w:pPr>
              <w:spacing w:before="40" w:after="40"/>
            </w:pPr>
            <w:r>
              <w:rPr>
                <w:rFonts w:ascii="Segoe UI" w:hAnsi="Segoe UI"/>
                <w:color w:val="1E293B"/>
                <w:sz w:val="18"/>
              </w:rPr>
              <w:t>AIResumeScreenings</w:t>
            </w:r>
          </w:p>
        </w:tc>
        <w:tc>
          <w:tcPr>
            <w:tcW w:type="dxa" w:w="6048"/>
            <w:shd w:fill="FFFFFF"/>
            <w:tcMar>
              <w:top w:w="90" w:type="dxa"/>
              <w:bottom w:w="90" w:type="dxa"/>
              <w:left w:w="140" w:type="dxa"/>
              <w:right w:w="140" w:type="dxa"/>
            </w:tcMar>
          </w:tcPr>
          <w:p>
            <w:pPr>
              <w:spacing w:before="40" w:after="40"/>
            </w:pPr>
            <w:r>
              <w:rPr>
                <w:rFonts w:ascii="Segoe UI" w:hAnsi="Segoe UI"/>
                <w:color w:val="1E293B"/>
                <w:sz w:val="18"/>
              </w:rPr>
              <w:t>Id (PK, int), JobPositionId (FK), ResumeFileName, ResumeFilePath, OverallScore (int), Recommendation, RecruiterSummary, JobTitleSnapshot, JobDescriptionSnapshot, JobRequirementsSnapshot, RequiredExperience, CandidateExperience, ExperienceStatus, ExperienceComments, AIModel, PromptVersion, CreatedBy, CreatedDate, RawJsonResponse (nvarchar(max))</w:t>
            </w:r>
          </w:p>
        </w:tc>
      </w:tr>
      <w:tr>
        <w:tc>
          <w:tcPr>
            <w:tcW w:type="dxa" w:w="3312"/>
            <w:shd w:fill="F8FAFC"/>
            <w:tcMar>
              <w:top w:w="90" w:type="dxa"/>
              <w:bottom w:w="90" w:type="dxa"/>
              <w:left w:w="140" w:type="dxa"/>
              <w:right w:w="140" w:type="dxa"/>
            </w:tcMar>
          </w:tcPr>
          <w:p>
            <w:pPr>
              <w:spacing w:before="40" w:after="40"/>
            </w:pPr>
            <w:r>
              <w:rPr>
                <w:rFonts w:ascii="Segoe UI" w:hAnsi="Segoe UI"/>
                <w:color w:val="1E293B"/>
                <w:sz w:val="18"/>
              </w:rPr>
              <w:t>AIResumeSkillEvaluations</w:t>
            </w:r>
          </w:p>
        </w:tc>
        <w:tc>
          <w:tcPr>
            <w:tcW w:type="dxa" w:w="6048"/>
            <w:shd w:fill="F8FAFC"/>
            <w:tcMar>
              <w:top w:w="90" w:type="dxa"/>
              <w:bottom w:w="90" w:type="dxa"/>
              <w:left w:w="140" w:type="dxa"/>
              <w:right w:w="140" w:type="dxa"/>
            </w:tcMar>
          </w:tcPr>
          <w:p>
            <w:pPr>
              <w:spacing w:before="40" w:after="40"/>
            </w:pPr>
            <w:r>
              <w:rPr>
                <w:rFonts w:ascii="Segoe UI" w:hAnsi="Segoe UI"/>
                <w:color w:val="1E293B"/>
                <w:sz w:val="18"/>
              </w:rPr>
              <w:t>Id (PK, int), AIResumeScreeningId (FK), Skill, Score (int 0-10), MaxScore (int), Status, Confidence (float), EvidenceJson (nvarchar(max)), GapsJson (nvarchar(max))</w:t>
            </w:r>
          </w:p>
        </w:tc>
      </w:tr>
      <w:tr>
        <w:tc>
          <w:tcPr>
            <w:tcW w:type="dxa" w:w="3312"/>
            <w:shd w:fill="FFFFFF"/>
            <w:tcMar>
              <w:top w:w="90" w:type="dxa"/>
              <w:bottom w:w="90" w:type="dxa"/>
              <w:left w:w="140" w:type="dxa"/>
              <w:right w:w="140" w:type="dxa"/>
            </w:tcMar>
          </w:tcPr>
          <w:p>
            <w:pPr>
              <w:spacing w:before="40" w:after="40"/>
            </w:pPr>
            <w:r>
              <w:rPr>
                <w:rFonts w:ascii="Segoe UI" w:hAnsi="Segoe UI"/>
                <w:color w:val="1E293B"/>
                <w:sz w:val="18"/>
              </w:rPr>
              <w:t>AIResumeStrengths</w:t>
            </w:r>
          </w:p>
        </w:tc>
        <w:tc>
          <w:tcPr>
            <w:tcW w:type="dxa" w:w="6048"/>
            <w:shd w:fill="FFFFFF"/>
            <w:tcMar>
              <w:top w:w="90" w:type="dxa"/>
              <w:bottom w:w="90" w:type="dxa"/>
              <w:left w:w="140" w:type="dxa"/>
              <w:right w:w="140" w:type="dxa"/>
            </w:tcMar>
          </w:tcPr>
          <w:p>
            <w:pPr>
              <w:spacing w:before="40" w:after="40"/>
            </w:pPr>
            <w:r>
              <w:rPr>
                <w:rFonts w:ascii="Segoe UI" w:hAnsi="Segoe UI"/>
                <w:color w:val="1E293B"/>
                <w:sz w:val="18"/>
              </w:rPr>
              <w:t>Id (PK, int), AIResumeScreeningId (FK), Strength (nvarchar(500))</w:t>
            </w:r>
          </w:p>
        </w:tc>
      </w:tr>
      <w:tr>
        <w:tc>
          <w:tcPr>
            <w:tcW w:type="dxa" w:w="3312"/>
            <w:shd w:fill="F8FAFC"/>
            <w:tcMar>
              <w:top w:w="90" w:type="dxa"/>
              <w:bottom w:w="90" w:type="dxa"/>
              <w:left w:w="140" w:type="dxa"/>
              <w:right w:w="140" w:type="dxa"/>
            </w:tcMar>
          </w:tcPr>
          <w:p>
            <w:pPr>
              <w:spacing w:before="40" w:after="40"/>
            </w:pPr>
            <w:r>
              <w:rPr>
                <w:rFonts w:ascii="Segoe UI" w:hAnsi="Segoe UI"/>
                <w:color w:val="1E293B"/>
                <w:sz w:val="18"/>
              </w:rPr>
              <w:t>AIResumeEvidences</w:t>
            </w:r>
          </w:p>
        </w:tc>
        <w:tc>
          <w:tcPr>
            <w:tcW w:type="dxa" w:w="6048"/>
            <w:shd w:fill="F8FAFC"/>
            <w:tcMar>
              <w:top w:w="90" w:type="dxa"/>
              <w:bottom w:w="90" w:type="dxa"/>
              <w:left w:w="140" w:type="dxa"/>
              <w:right w:w="140" w:type="dxa"/>
            </w:tcMar>
          </w:tcPr>
          <w:p>
            <w:pPr>
              <w:spacing w:before="40" w:after="40"/>
            </w:pPr>
            <w:r>
              <w:rPr>
                <w:rFonts w:ascii="Segoe UI" w:hAnsi="Segoe UI"/>
                <w:color w:val="1E293B"/>
                <w:sz w:val="18"/>
              </w:rPr>
              <w:t>Id (PK, int), AIResumeScreeningId (FK), Category (nvarchar(100)), Evidence (nvarchar(1000))</w:t>
            </w:r>
          </w:p>
        </w:tc>
      </w:tr>
      <w:tr>
        <w:tc>
          <w:tcPr>
            <w:tcW w:type="dxa" w:w="3312"/>
            <w:shd w:fill="FFFFFF"/>
            <w:tcMar>
              <w:top w:w="90" w:type="dxa"/>
              <w:bottom w:w="90" w:type="dxa"/>
              <w:left w:w="140" w:type="dxa"/>
              <w:right w:w="140" w:type="dxa"/>
            </w:tcMar>
          </w:tcPr>
          <w:p>
            <w:pPr>
              <w:spacing w:before="40" w:after="40"/>
            </w:pPr>
            <w:r>
              <w:rPr>
                <w:rFonts w:ascii="Segoe UI" w:hAnsi="Segoe UI"/>
                <w:color w:val="1E293B"/>
                <w:sz w:val="18"/>
              </w:rPr>
              <w:t>AIResumeConcerns</w:t>
            </w:r>
          </w:p>
        </w:tc>
        <w:tc>
          <w:tcPr>
            <w:tcW w:type="dxa" w:w="6048"/>
            <w:shd w:fill="FFFFFF"/>
            <w:tcMar>
              <w:top w:w="90" w:type="dxa"/>
              <w:bottom w:w="90" w:type="dxa"/>
              <w:left w:w="140" w:type="dxa"/>
              <w:right w:w="140" w:type="dxa"/>
            </w:tcMar>
          </w:tcPr>
          <w:p>
            <w:pPr>
              <w:spacing w:before="40" w:after="40"/>
            </w:pPr>
            <w:r>
              <w:rPr>
                <w:rFonts w:ascii="Segoe UI" w:hAnsi="Segoe UI"/>
                <w:color w:val="1E293B"/>
                <w:sz w:val="18"/>
              </w:rPr>
              <w:t>Id (PK, int), AIResumeScreeningId (FK), Concern (nvarchar(500))</w:t>
            </w:r>
          </w:p>
        </w:tc>
      </w:tr>
      <w:tr>
        <w:tc>
          <w:tcPr>
            <w:tcW w:type="dxa" w:w="3312"/>
            <w:shd w:fill="F8FAFC"/>
            <w:tcMar>
              <w:top w:w="90" w:type="dxa"/>
              <w:bottom w:w="90" w:type="dxa"/>
              <w:left w:w="140" w:type="dxa"/>
              <w:right w:w="140" w:type="dxa"/>
            </w:tcMar>
          </w:tcPr>
          <w:p>
            <w:pPr>
              <w:spacing w:before="40" w:after="40"/>
            </w:pPr>
            <w:r>
              <w:rPr>
                <w:rFonts w:ascii="Segoe UI" w:hAnsi="Segoe UI"/>
                <w:color w:val="1E293B"/>
                <w:sz w:val="18"/>
              </w:rPr>
              <w:t>AIResumeGaps</w:t>
            </w:r>
          </w:p>
        </w:tc>
        <w:tc>
          <w:tcPr>
            <w:tcW w:type="dxa" w:w="6048"/>
            <w:shd w:fill="F8FAFC"/>
            <w:tcMar>
              <w:top w:w="90" w:type="dxa"/>
              <w:bottom w:w="90" w:type="dxa"/>
              <w:left w:w="140" w:type="dxa"/>
              <w:right w:w="140" w:type="dxa"/>
            </w:tcMar>
          </w:tcPr>
          <w:p>
            <w:pPr>
              <w:spacing w:before="40" w:after="40"/>
            </w:pPr>
            <w:r>
              <w:rPr>
                <w:rFonts w:ascii="Segoe UI" w:hAnsi="Segoe UI"/>
                <w:color w:val="1E293B"/>
                <w:sz w:val="18"/>
              </w:rPr>
              <w:t>Id (PK, int), AIResumeScreeningId (FK), Gap (nvarchar(500))</w:t>
            </w:r>
          </w:p>
        </w:tc>
      </w:tr>
      <w:tr>
        <w:tc>
          <w:tcPr>
            <w:tcW w:type="dxa" w:w="3312"/>
            <w:shd w:fill="FFFFFF"/>
            <w:tcMar>
              <w:top w:w="90" w:type="dxa"/>
              <w:bottom w:w="90" w:type="dxa"/>
              <w:left w:w="140" w:type="dxa"/>
              <w:right w:w="140" w:type="dxa"/>
            </w:tcMar>
          </w:tcPr>
          <w:p>
            <w:pPr>
              <w:spacing w:before="40" w:after="40"/>
            </w:pPr>
            <w:r>
              <w:rPr>
                <w:rFonts w:ascii="Segoe UI" w:hAnsi="Segoe UI"/>
                <w:color w:val="1E293B"/>
                <w:sz w:val="18"/>
              </w:rPr>
              <w:t>AIResumeFollowUpQuestions</w:t>
            </w:r>
          </w:p>
        </w:tc>
        <w:tc>
          <w:tcPr>
            <w:tcW w:type="dxa" w:w="6048"/>
            <w:shd w:fill="FFFFFF"/>
            <w:tcMar>
              <w:top w:w="90" w:type="dxa"/>
              <w:bottom w:w="90" w:type="dxa"/>
              <w:left w:w="140" w:type="dxa"/>
              <w:right w:w="140" w:type="dxa"/>
            </w:tcMar>
          </w:tcPr>
          <w:p>
            <w:pPr>
              <w:spacing w:before="40" w:after="40"/>
            </w:pPr>
            <w:r>
              <w:rPr>
                <w:rFonts w:ascii="Segoe UI" w:hAnsi="Segoe UI"/>
                <w:color w:val="1E293B"/>
                <w:sz w:val="18"/>
              </w:rPr>
              <w:t>Id (PK, int), AIResumeScreeningId (FK), Category, Skill, Priority (High/Medium/Low), Reason, Question (nvarchar(1000))</w:t>
            </w:r>
          </w:p>
        </w:tc>
      </w:tr>
    </w:tbl>
    <w:p>
      <w:pPr>
        <w:spacing w:before="60" w:after="120"/>
      </w:pPr>
    </w:p>
    <w:p>
      <w:pPr>
        <w:pStyle w:val="Heading1"/>
      </w:pPr>
      <w:r>
        <w:t>5. Critical Performance Optimizations &amp; Bug Resolutions</w:t>
      </w:r>
    </w:p>
    <w:tbl>
      <w:tblPr>
        <w:tblW w:type="auto" w:w="0"/>
        <w:jc w:val="center"/>
        <w:tblLayout w:type="fixed"/>
        <w:tblLook w:firstColumn="1" w:firstRow="1" w:lastColumn="0" w:lastRow="0" w:noHBand="0" w:noVBand="1" w:val="04A0"/>
      </w:tblPr>
      <w:tblGrid>
        <w:gridCol w:w="9936"/>
      </w:tblGrid>
      <w:tr>
        <w:tc>
          <w:tcPr>
            <w:tcW w:type="dxa" w:w="9360"/>
            <w:shd w:fill="FEF3C7"/>
            <w:tcMar>
              <w:top w:w="140" w:type="dxa"/>
              <w:bottom w:w="140" w:type="dxa"/>
              <w:left w:w="200" w:type="dxa"/>
              <w:right w:w="200" w:type="dxa"/>
            </w:tcMar>
            <w:tcBorders>
              <w:top w:val="none"/>
              <w:left w:val="single" w:sz="36" w:space="0" w:color="F59E0B"/>
              <w:bottom w:val="none"/>
              <w:right w:val="none"/>
            </w:tcBorders>
          </w:tcPr>
          <w:p>
            <w:pPr>
              <w:spacing w:before="40" w:after="60"/>
            </w:pPr>
            <w:r>
              <w:rPr>
                <w:rFonts w:ascii="Segoe UI" w:hAnsi="Segoe UI"/>
                <w:b/>
                <w:color w:val="312E81"/>
                <w:sz w:val="21"/>
              </w:rPr>
              <w:t>📌 Key Fix 1: Eliminating the Azure SQL Cartesian Product Explosion</w:t>
              <w:br/>
            </w:r>
            <w:r>
              <w:rPr>
                <w:rFonts w:ascii="Segoe UI" w:hAnsi="Segoe UI"/>
                <w:color w:val="334155"/>
                <w:sz w:val="19"/>
              </w:rPr>
              <w:t>Problem: Clicking 'View' (/AIResumeScreening/Result/{id}) previously took over 30 seconds or timed out. Investigation revealed that querying 6 child collection includes (Skills, Strengths, Evidence, Concerns, Gaps, Questions) in a single EF Core query caused a massive Cartesian join (thousands of duplicated rows transferring 200+ MB of repeated text blobs).</w:t>
              <w:br/>
              <w:t>Solution: Implemented .AsNoTracking().AsSplitQuery(). EF Core now executes 7 independent, indexed lookups by foreign key. Total execution time dropped from 30+ seconds down to under 50 milliseconds.</w:t>
            </w:r>
          </w:p>
        </w:tc>
      </w:tr>
    </w:tbl>
    <w:p>
      <w:pPr>
        <w:spacing w:before="40" w:after="80"/>
      </w:pPr>
    </w:p>
    <w:tbl>
      <w:tblPr>
        <w:tblW w:type="auto" w:w="0"/>
        <w:jc w:val="center"/>
        <w:tblLayout w:type="fixed"/>
        <w:tblLook w:firstColumn="1" w:firstRow="1" w:lastColumn="0" w:lastRow="0" w:noHBand="0" w:noVBand="1" w:val="04A0"/>
      </w:tblPr>
      <w:tblGrid>
        <w:gridCol w:w="9936"/>
      </w:tblGrid>
      <w:tr>
        <w:tc>
          <w:tcPr>
            <w:tcW w:type="dxa" w:w="9360"/>
            <w:shd w:fill="EEF2FF"/>
            <w:tcMar>
              <w:top w:w="140" w:type="dxa"/>
              <w:bottom w:w="140" w:type="dxa"/>
              <w:left w:w="200" w:type="dxa"/>
              <w:right w:w="200" w:type="dxa"/>
            </w:tcMar>
            <w:tcBorders>
              <w:top w:val="none"/>
              <w:left w:val="single" w:sz="36" w:space="0" w:color="6366F1"/>
              <w:bottom w:val="none"/>
              <w:right w:val="none"/>
            </w:tcBorders>
          </w:tcPr>
          <w:p>
            <w:pPr>
              <w:spacing w:before="40" w:after="60"/>
            </w:pPr>
            <w:r>
              <w:rPr>
                <w:rFonts w:ascii="Segoe UI" w:hAnsi="Segoe UI"/>
                <w:b/>
                <w:color w:val="312E81"/>
                <w:sz w:val="21"/>
              </w:rPr>
              <w:t>📌 Key Fix 2: AI Screening Latency Reduction</w:t>
              <w:br/>
            </w:r>
            <w:r>
              <w:rPr>
                <w:rFonts w:ascii="Segoe UI" w:hAnsi="Segoe UI"/>
                <w:color w:val="334155"/>
                <w:sz w:val="19"/>
              </w:rPr>
              <w:t>Problem: Initial screening calls took 15–25 seconds, causing perceived UI freezes.</w:t>
              <w:br/>
              <w:t>Solution: Switched default model configuration to gpt-4o-mini, configured HTTP/2 keep-alive sockets, set max_completion_tokens: 2000, and enforced structured JSON schema output. Screening turnaround dropped to 3–5 seconds.</w:t>
            </w:r>
          </w:p>
        </w:tc>
      </w:tr>
    </w:tbl>
    <w:p>
      <w:pPr>
        <w:spacing w:before="40"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none"/>
              <w:left w:val="single" w:sz="36" w:space="0" w:color="64748B"/>
              <w:bottom w:val="none"/>
              <w:right w:val="none"/>
            </w:tcBorders>
          </w:tcPr>
          <w:p>
            <w:pPr>
              <w:spacing w:before="40" w:after="60"/>
            </w:pPr>
            <w:r>
              <w:rPr>
                <w:rFonts w:ascii="Segoe UI" w:hAnsi="Segoe UI"/>
                <w:b/>
                <w:color w:val="312E81"/>
                <w:sz w:val="21"/>
              </w:rPr>
              <w:t>📌 Key Fix 3: Razor View Null-Safety Hardening</w:t>
              <w:br/>
            </w:r>
            <w:r>
              <w:rPr>
                <w:rFonts w:ascii="Segoe UI" w:hAnsi="Segoe UI"/>
                <w:color w:val="334155"/>
                <w:sz w:val="19"/>
              </w:rPr>
              <w:t>Problem: If OpenAI returned a null or unexpected string for Recommendation or Priority, calling .ToLowerInvariant() crashed the view with a 500 NullReferenceException.</w:t>
              <w:br/>
              <w:t>Solution: Added defensive null-coalescing across all views: (Model.Recommendation ?? string.Empty).ToLowerInvariant().</w:t>
            </w:r>
          </w:p>
        </w:tc>
      </w:tr>
    </w:tbl>
    <w:p>
      <w:pPr>
        <w:spacing w:before="40" w:after="80"/>
      </w:pP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60"/>
            </w:pPr>
            <w:r>
              <w:rPr>
                <w:rFonts w:ascii="Segoe UI" w:hAnsi="Segoe UI"/>
                <w:b/>
                <w:color w:val="312E81"/>
                <w:sz w:val="21"/>
              </w:rPr>
              <w:t>📌 Key Fix 4: Browser Favicon Aggressive Caching Resolution</w:t>
              <w:br/>
            </w:r>
            <w:r>
              <w:rPr>
                <w:rFonts w:ascii="Segoe UI" w:hAnsi="Segoe UI"/>
                <w:color w:val="334155"/>
                <w:sz w:val="19"/>
              </w:rPr>
              <w:t>Problem: Browsers cache favicon.ico aggressively in a separate internal disk SQLite database and ignore HTML reloads.</w:t>
              <w:br/>
              <w:t>Solution: Implemented modern SVG vector + multi-resolution ICO favicons and tagged all layout links with asp-append-version="true". ASP.NET Core dynamically appends a file hash query string (?v=...) forcing instant browser cache invalidation.</w:t>
            </w:r>
          </w:p>
        </w:tc>
      </w:tr>
    </w:tbl>
    <w:p>
      <w:pPr>
        <w:spacing w:before="40" w:after="80"/>
      </w:pPr>
    </w:p>
    <w:p>
      <w:pPr>
        <w:pStyle w:val="Heading1"/>
      </w:pPr>
      <w:r>
        <w:t>6. Prompt Engineering &amp; Strict AI Rules</w:t>
      </w:r>
    </w:p>
    <w:p>
      <w:r>
        <w:t>The system prompt guarantees ethical, non-hallucinatory, and recruiter-focused analysis:</w:t>
      </w:r>
    </w:p>
    <w:p>
      <w:pPr>
        <w:pStyle w:val="ListBullet"/>
        <w:spacing w:before="20" w:after="40"/>
      </w:pPr>
      <w:r>
        <w:t>1. Strict Resume Evidence Grounding: Never invent skills, experience, achievements, qualifications, or responsibilities. Only use information explicitly supported by the resume text.</w:t>
      </w:r>
    </w:p>
    <w:p>
      <w:pPr>
        <w:pStyle w:val="ListBullet"/>
        <w:spacing w:before="20" w:after="40"/>
      </w:pPr>
      <w:r>
        <w:t>2. Missing Information Explicit Marking: If a requirement is missing or unclear, explicitly mark it as missing, unclear, or not demonstrated.</w:t>
      </w:r>
    </w:p>
    <w:p>
      <w:pPr>
        <w:pStyle w:val="ListBullet"/>
        <w:spacing w:before="20" w:after="40"/>
      </w:pPr>
      <w:r>
        <w:t>3. Standardized 0-10 Skill Scoring: 0-2 (Major Gap / No Evidence), 3-4 (Limited Evidence), 5-6 (Moderate Evidence), 7-8 (Good Match), 9-10 (Strong Match).</w:t>
      </w:r>
    </w:p>
    <w:p>
      <w:pPr>
        <w:pStyle w:val="ListBullet"/>
        <w:spacing w:before="20" w:after="40"/>
      </w:pPr>
      <w:r>
        <w:t>4. Actionable Follow-Up Questions: Generate specific interview questions tailored to the resume's exact phrasing rather than generic templates.</w:t>
      </w:r>
    </w:p>
    <w:p>
      <w:pPr>
        <w:pStyle w:val="ListBullet"/>
        <w:spacing w:before="20" w:after="40"/>
      </w:pPr>
      <w:r>
        <w:t>5. Ethical Boundaries: Strictly forbid inferring or evaluating protected personal characteristics (age, gender, ethnicity, marital status, nationality).</w:t>
      </w:r>
    </w:p>
    <w:p>
      <w:pPr>
        <w:pStyle w:val="ListBullet"/>
        <w:spacing w:before="20" w:after="40"/>
      </w:pPr>
      <w:r>
        <w:t>6. Human Agency: AI acts solely as a decision-support copilot; it does not make unilateral hiring or rejection decisions.</w:t>
      </w:r>
    </w:p>
    <w:p>
      <w:pPr>
        <w:pStyle w:val="Heading1"/>
      </w:pPr>
      <w:r>
        <w:t>7. Verification, Testing &amp; Quality Assurance</w:t>
      </w:r>
    </w:p>
    <w:p>
      <w:r>
        <w:t>The solution is accompanied by a comprehensive automated test suite in RecruitmentPortal.Tests with 73/73 tests passing:</w:t>
      </w:r>
    </w:p>
    <w:tbl>
      <w:tblPr>
        <w:tblW w:type="auto" w:w="0"/>
        <w:jc w:val="center"/>
        <w:tblLayout w:type="fixed"/>
        <w:tblLook w:firstColumn="1" w:firstRow="1" w:lastColumn="0" w:lastRow="0" w:noHBand="0" w:noVBand="1" w:val="04A0"/>
        <w:tblBorders>
          <w:top w:val="single" w:sz="6" w:space="0" w:color="CBD5E1"/>
          <w:left w:val="none"/>
          <w:bottom w:val="single" w:sz="12" w:space="0" w:color="94A3B8"/>
          <w:right w:val="none"/>
          <w:insideH w:val="single" w:sz="4" w:space="0" w:color="E2E8F0"/>
          <w:insideV w:val="none"/>
        </w:tblBorders>
      </w:tblPr>
      <w:tblGrid>
        <w:gridCol w:w="3312"/>
        <w:gridCol w:w="3312"/>
        <w:gridCol w:w="3312"/>
      </w:tblGrid>
      <w:tr>
        <w:tc>
          <w:tcPr>
            <w:tcW w:type="dxa" w:w="3168"/>
            <w:shd w:fill="1E293B"/>
            <w:tcMar>
              <w:top w:w="120" w:type="dxa"/>
              <w:bottom w:w="120" w:type="dxa"/>
              <w:left w:w="140" w:type="dxa"/>
              <w:right w:w="140" w:type="dxa"/>
            </w:tcMar>
          </w:tcPr>
          <w:p>
            <w:pPr>
              <w:spacing w:before="40" w:after="40"/>
              <w:jc w:val="left"/>
            </w:pPr>
            <w:r>
              <w:rPr>
                <w:rFonts w:ascii="Segoe UI" w:hAnsi="Segoe UI"/>
                <w:b/>
                <w:color w:val="FFFFFF"/>
                <w:sz w:val="19"/>
              </w:rPr>
              <w:t>Test Suite File</w:t>
            </w:r>
          </w:p>
        </w:tc>
        <w:tc>
          <w:tcPr>
            <w:tcW w:type="dxa" w:w="3168"/>
            <w:shd w:fill="1E293B"/>
            <w:tcMar>
              <w:top w:w="120" w:type="dxa"/>
              <w:bottom w:w="120" w:type="dxa"/>
              <w:left w:w="140" w:type="dxa"/>
              <w:right w:w="140" w:type="dxa"/>
            </w:tcMar>
          </w:tcPr>
          <w:p>
            <w:pPr>
              <w:spacing w:before="40" w:after="40"/>
              <w:jc w:val="left"/>
            </w:pPr>
            <w:r>
              <w:rPr>
                <w:rFonts w:ascii="Segoe UI" w:hAnsi="Segoe UI"/>
                <w:b/>
                <w:color w:val="FFFFFF"/>
                <w:sz w:val="19"/>
              </w:rPr>
              <w:t>Unit Test Name</w:t>
            </w:r>
          </w:p>
        </w:tc>
        <w:tc>
          <w:tcPr>
            <w:tcW w:type="dxa" w:w="3024"/>
            <w:shd w:fill="1E293B"/>
            <w:tcMar>
              <w:top w:w="120" w:type="dxa"/>
              <w:bottom w:w="120" w:type="dxa"/>
              <w:left w:w="140" w:type="dxa"/>
              <w:right w:w="140" w:type="dxa"/>
            </w:tcMar>
          </w:tcPr>
          <w:p>
            <w:pPr>
              <w:spacing w:before="40" w:after="40"/>
              <w:jc w:val="left"/>
            </w:pPr>
            <w:r>
              <w:rPr>
                <w:rFonts w:ascii="Segoe UI" w:hAnsi="Segoe UI"/>
                <w:b/>
                <w:color w:val="FFFFFF"/>
                <w:sz w:val="19"/>
              </w:rPr>
              <w:t>Verification Scope</w:t>
            </w:r>
          </w:p>
        </w:tc>
      </w:tr>
      <w:tr>
        <w:tc>
          <w:tcPr>
            <w:tcW w:type="dxa" w:w="3168"/>
            <w:shd w:fill="FFFFFF"/>
            <w:tcMar>
              <w:top w:w="90" w:type="dxa"/>
              <w:bottom w:w="90" w:type="dxa"/>
              <w:left w:w="140" w:type="dxa"/>
              <w:right w:w="140" w:type="dxa"/>
            </w:tcMar>
          </w:tcPr>
          <w:p>
            <w:pPr>
              <w:spacing w:before="40" w:after="40"/>
            </w:pPr>
            <w:r>
              <w:rPr>
                <w:rFonts w:ascii="Segoe UI" w:hAnsi="Segoe UI"/>
                <w:color w:val="1E293B"/>
                <w:sz w:val="18"/>
              </w:rPr>
              <w:t>AIResumeScreeningControllerTests.cs</w:t>
            </w:r>
          </w:p>
        </w:tc>
        <w:tc>
          <w:tcPr>
            <w:tcW w:type="dxa" w:w="3168"/>
            <w:shd w:fill="FFFFFF"/>
            <w:tcMar>
              <w:top w:w="90" w:type="dxa"/>
              <w:bottom w:w="90" w:type="dxa"/>
              <w:left w:w="140" w:type="dxa"/>
              <w:right w:w="140" w:type="dxa"/>
            </w:tcMar>
          </w:tcPr>
          <w:p>
            <w:pPr>
              <w:spacing w:before="40" w:after="40"/>
            </w:pPr>
            <w:r>
              <w:rPr>
                <w:rFonts w:ascii="Segoe UI" w:hAnsi="Segoe UI"/>
                <w:color w:val="1E293B"/>
                <w:sz w:val="18"/>
              </w:rPr>
              <w:t>Index_ShouldReturnView_WithActiveJobPositionsOnly</w:t>
            </w:r>
          </w:p>
        </w:tc>
        <w:tc>
          <w:tcPr>
            <w:tcW w:type="dxa" w:w="3024"/>
            <w:shd w:fill="FFFFFF"/>
            <w:tcMar>
              <w:top w:w="90" w:type="dxa"/>
              <w:bottom w:w="90" w:type="dxa"/>
              <w:left w:w="140" w:type="dxa"/>
              <w:right w:w="140" w:type="dxa"/>
            </w:tcMar>
          </w:tcPr>
          <w:p>
            <w:pPr>
              <w:spacing w:before="40" w:after="40"/>
            </w:pPr>
            <w:r>
              <w:rPr>
                <w:rFonts w:ascii="Segoe UI" w:hAnsi="Segoe UI"/>
                <w:color w:val="1E293B"/>
                <w:sz w:val="18"/>
              </w:rPr>
              <w:t>Verified active positions populate dropdown cleanly.</w:t>
            </w:r>
          </w:p>
        </w:tc>
      </w:tr>
      <w:tr>
        <w:tc>
          <w:tcPr>
            <w:tcW w:type="dxa" w:w="3168"/>
            <w:shd w:fill="F8FAFC"/>
            <w:tcMar>
              <w:top w:w="90" w:type="dxa"/>
              <w:bottom w:w="90" w:type="dxa"/>
              <w:left w:w="140" w:type="dxa"/>
              <w:right w:w="140" w:type="dxa"/>
            </w:tcMar>
          </w:tcPr>
          <w:p>
            <w:pPr>
              <w:spacing w:before="40" w:after="40"/>
            </w:pPr>
            <w:r>
              <w:rPr>
                <w:rFonts w:ascii="Segoe UI" w:hAnsi="Segoe UI"/>
                <w:color w:val="1E293B"/>
                <w:sz w:val="18"/>
              </w:rPr>
              <w:t>AIResumeScreeningControllerTests.cs</w:t>
            </w:r>
          </w:p>
        </w:tc>
        <w:tc>
          <w:tcPr>
            <w:tcW w:type="dxa" w:w="3168"/>
            <w:shd w:fill="F8FAFC"/>
            <w:tcMar>
              <w:top w:w="90" w:type="dxa"/>
              <w:bottom w:w="90" w:type="dxa"/>
              <w:left w:w="140" w:type="dxa"/>
              <w:right w:w="140" w:type="dxa"/>
            </w:tcMar>
          </w:tcPr>
          <w:p>
            <w:pPr>
              <w:spacing w:before="40" w:after="40"/>
            </w:pPr>
            <w:r>
              <w:rPr>
                <w:rFonts w:ascii="Segoe UI" w:hAnsi="Segoe UI"/>
                <w:color w:val="1E293B"/>
                <w:sz w:val="18"/>
              </w:rPr>
              <w:t>Screen_ShouldRedirectToResult_WhenInputIsValid</w:t>
            </w:r>
          </w:p>
        </w:tc>
        <w:tc>
          <w:tcPr>
            <w:tcW w:type="dxa" w:w="3024"/>
            <w:shd w:fill="F8FAFC"/>
            <w:tcMar>
              <w:top w:w="90" w:type="dxa"/>
              <w:bottom w:w="90" w:type="dxa"/>
              <w:left w:w="140" w:type="dxa"/>
              <w:right w:w="140" w:type="dxa"/>
            </w:tcMar>
          </w:tcPr>
          <w:p>
            <w:pPr>
              <w:spacing w:before="40" w:after="40"/>
            </w:pPr>
            <w:r>
              <w:rPr>
                <w:rFonts w:ascii="Segoe UI" w:hAnsi="Segoe UI"/>
                <w:color w:val="1E293B"/>
                <w:sz w:val="18"/>
              </w:rPr>
              <w:t>Verified file upload, parsing, AI calling, and persistence pipeline.</w:t>
            </w:r>
          </w:p>
        </w:tc>
      </w:tr>
      <w:tr>
        <w:tc>
          <w:tcPr>
            <w:tcW w:type="dxa" w:w="3168"/>
            <w:shd w:fill="FFFFFF"/>
            <w:tcMar>
              <w:top w:w="90" w:type="dxa"/>
              <w:bottom w:w="90" w:type="dxa"/>
              <w:left w:w="140" w:type="dxa"/>
              <w:right w:w="140" w:type="dxa"/>
            </w:tcMar>
          </w:tcPr>
          <w:p>
            <w:pPr>
              <w:spacing w:before="40" w:after="40"/>
            </w:pPr>
            <w:r>
              <w:rPr>
                <w:rFonts w:ascii="Segoe UI" w:hAnsi="Segoe UI"/>
                <w:color w:val="1E293B"/>
                <w:sz w:val="18"/>
              </w:rPr>
              <w:t>AIResumeScreeningControllerTests.cs</w:t>
            </w:r>
          </w:p>
        </w:tc>
        <w:tc>
          <w:tcPr>
            <w:tcW w:type="dxa" w:w="3168"/>
            <w:shd w:fill="FFFFFF"/>
            <w:tcMar>
              <w:top w:w="90" w:type="dxa"/>
              <w:bottom w:w="90" w:type="dxa"/>
              <w:left w:w="140" w:type="dxa"/>
              <w:right w:w="140" w:type="dxa"/>
            </w:tcMar>
          </w:tcPr>
          <w:p>
            <w:pPr>
              <w:spacing w:before="40" w:after="40"/>
            </w:pPr>
            <w:r>
              <w:rPr>
                <w:rFonts w:ascii="Segoe UI" w:hAnsi="Segoe UI"/>
                <w:color w:val="1E293B"/>
                <w:sz w:val="18"/>
              </w:rPr>
              <w:t>Result_ShouldReturnResultView_WhenScreeningExists</w:t>
            </w:r>
          </w:p>
        </w:tc>
        <w:tc>
          <w:tcPr>
            <w:tcW w:type="dxa" w:w="3024"/>
            <w:shd w:fill="FFFFFF"/>
            <w:tcMar>
              <w:top w:w="90" w:type="dxa"/>
              <w:bottom w:w="90" w:type="dxa"/>
              <w:left w:w="140" w:type="dxa"/>
              <w:right w:w="140" w:type="dxa"/>
            </w:tcMar>
          </w:tcPr>
          <w:p>
            <w:pPr>
              <w:spacing w:before="40" w:after="40"/>
            </w:pPr>
            <w:r>
              <w:rPr>
                <w:rFonts w:ascii="Segoe UI" w:hAnsi="Segoe UI"/>
                <w:color w:val="1E293B"/>
                <w:sz w:val="18"/>
              </w:rPr>
              <w:t>Verified complete view model mapping with AsSplitQuery.</w:t>
            </w:r>
          </w:p>
        </w:tc>
      </w:tr>
      <w:tr>
        <w:tc>
          <w:tcPr>
            <w:tcW w:type="dxa" w:w="3168"/>
            <w:shd w:fill="F8FAFC"/>
            <w:tcMar>
              <w:top w:w="90" w:type="dxa"/>
              <w:bottom w:w="90" w:type="dxa"/>
              <w:left w:w="140" w:type="dxa"/>
              <w:right w:w="140" w:type="dxa"/>
            </w:tcMar>
          </w:tcPr>
          <w:p>
            <w:pPr>
              <w:spacing w:before="40" w:after="40"/>
            </w:pPr>
            <w:r>
              <w:rPr>
                <w:rFonts w:ascii="Segoe UI" w:hAnsi="Segoe UI"/>
                <w:color w:val="1E293B"/>
                <w:sz w:val="18"/>
              </w:rPr>
              <w:t>AIResumeScreeningControllerTests.cs</w:t>
            </w:r>
          </w:p>
        </w:tc>
        <w:tc>
          <w:tcPr>
            <w:tcW w:type="dxa" w:w="3168"/>
            <w:shd w:fill="F8FAFC"/>
            <w:tcMar>
              <w:top w:w="90" w:type="dxa"/>
              <w:bottom w:w="90" w:type="dxa"/>
              <w:left w:w="140" w:type="dxa"/>
              <w:right w:w="140" w:type="dxa"/>
            </w:tcMar>
          </w:tcPr>
          <w:p>
            <w:pPr>
              <w:spacing w:before="40" w:after="40"/>
            </w:pPr>
            <w:r>
              <w:rPr>
                <w:rFonts w:ascii="Segoe UI" w:hAnsi="Segoe UI"/>
                <w:color w:val="1E293B"/>
                <w:sz w:val="18"/>
              </w:rPr>
              <w:t>History_ShouldReturnFilteredScreenings</w:t>
            </w:r>
          </w:p>
        </w:tc>
        <w:tc>
          <w:tcPr>
            <w:tcW w:type="dxa" w:w="3024"/>
            <w:shd w:fill="F8FAFC"/>
            <w:tcMar>
              <w:top w:w="90" w:type="dxa"/>
              <w:bottom w:w="90" w:type="dxa"/>
              <w:left w:w="140" w:type="dxa"/>
              <w:right w:w="140" w:type="dxa"/>
            </w:tcMar>
          </w:tcPr>
          <w:p>
            <w:pPr>
              <w:spacing w:before="40" w:after="40"/>
            </w:pPr>
            <w:r>
              <w:rPr>
                <w:rFonts w:ascii="Segoe UI" w:hAnsi="Segoe UI"/>
                <w:color w:val="1E293B"/>
                <w:sz w:val="18"/>
              </w:rPr>
              <w:t>Verified search filtering by filename, position, and recruiter.</w:t>
            </w:r>
          </w:p>
        </w:tc>
      </w:tr>
      <w:tr>
        <w:tc>
          <w:tcPr>
            <w:tcW w:type="dxa" w:w="3168"/>
            <w:shd w:fill="FFFFFF"/>
            <w:tcMar>
              <w:top w:w="90" w:type="dxa"/>
              <w:bottom w:w="90" w:type="dxa"/>
              <w:left w:w="140" w:type="dxa"/>
              <w:right w:w="140" w:type="dxa"/>
            </w:tcMar>
          </w:tcPr>
          <w:p>
            <w:pPr>
              <w:spacing w:before="40" w:after="40"/>
            </w:pPr>
            <w:r>
              <w:rPr>
                <w:rFonts w:ascii="Segoe UI" w:hAnsi="Segoe UI"/>
                <w:color w:val="1E293B"/>
                <w:sz w:val="18"/>
              </w:rPr>
              <w:t>ResumeParserServiceTests.cs</w:t>
            </w:r>
          </w:p>
        </w:tc>
        <w:tc>
          <w:tcPr>
            <w:tcW w:type="dxa" w:w="3168"/>
            <w:shd w:fill="FFFFFF"/>
            <w:tcMar>
              <w:top w:w="90" w:type="dxa"/>
              <w:bottom w:w="90" w:type="dxa"/>
              <w:left w:w="140" w:type="dxa"/>
              <w:right w:w="140" w:type="dxa"/>
            </w:tcMar>
          </w:tcPr>
          <w:p>
            <w:pPr>
              <w:spacing w:before="40" w:after="40"/>
            </w:pPr>
            <w:r>
              <w:rPr>
                <w:rFonts w:ascii="Segoe UI" w:hAnsi="Segoe UI"/>
                <w:color w:val="1E293B"/>
                <w:sz w:val="18"/>
              </w:rPr>
              <w:t>ParsePdfAsync &amp; ParseDocxAsync</w:t>
            </w:r>
          </w:p>
        </w:tc>
        <w:tc>
          <w:tcPr>
            <w:tcW w:type="dxa" w:w="3024"/>
            <w:shd w:fill="FFFFFF"/>
            <w:tcMar>
              <w:top w:w="90" w:type="dxa"/>
              <w:bottom w:w="90" w:type="dxa"/>
              <w:left w:w="140" w:type="dxa"/>
              <w:right w:w="140" w:type="dxa"/>
            </w:tcMar>
          </w:tcPr>
          <w:p>
            <w:pPr>
              <w:spacing w:before="40" w:after="40"/>
            </w:pPr>
            <w:r>
              <w:rPr>
                <w:rFonts w:ascii="Segoe UI" w:hAnsi="Segoe UI"/>
                <w:color w:val="1E293B"/>
                <w:sz w:val="18"/>
              </w:rPr>
              <w:t>Verified text normalization and rejection of corrupt/empty documents.</w:t>
            </w:r>
          </w:p>
        </w:tc>
      </w:tr>
      <w:tr>
        <w:tc>
          <w:tcPr>
            <w:tcW w:type="dxa" w:w="3168"/>
            <w:shd w:fill="F8FAFC"/>
            <w:tcMar>
              <w:top w:w="90" w:type="dxa"/>
              <w:bottom w:w="90" w:type="dxa"/>
              <w:left w:w="140" w:type="dxa"/>
              <w:right w:w="140" w:type="dxa"/>
            </w:tcMar>
          </w:tcPr>
          <w:p>
            <w:pPr>
              <w:spacing w:before="40" w:after="40"/>
            </w:pPr>
            <w:r>
              <w:rPr>
                <w:rFonts w:ascii="Segoe UI" w:hAnsi="Segoe UI"/>
                <w:color w:val="1E293B"/>
                <w:sz w:val="18"/>
              </w:rPr>
              <w:t>OpenAIResumeScreeningServiceTests.cs</w:t>
            </w:r>
          </w:p>
        </w:tc>
        <w:tc>
          <w:tcPr>
            <w:tcW w:type="dxa" w:w="3168"/>
            <w:shd w:fill="F8FAFC"/>
            <w:tcMar>
              <w:top w:w="90" w:type="dxa"/>
              <w:bottom w:w="90" w:type="dxa"/>
              <w:left w:w="140" w:type="dxa"/>
              <w:right w:w="140" w:type="dxa"/>
            </w:tcMar>
          </w:tcPr>
          <w:p>
            <w:pPr>
              <w:spacing w:before="40" w:after="40"/>
            </w:pPr>
            <w:r>
              <w:rPr>
                <w:rFonts w:ascii="Segoe UI" w:hAnsi="Segoe UI"/>
                <w:color w:val="1E293B"/>
                <w:sz w:val="18"/>
              </w:rPr>
              <w:t>ScreenResumeAsync_ValidResponse</w:t>
            </w:r>
          </w:p>
        </w:tc>
        <w:tc>
          <w:tcPr>
            <w:tcW w:type="dxa" w:w="3024"/>
            <w:shd w:fill="F8FAFC"/>
            <w:tcMar>
              <w:top w:w="90" w:type="dxa"/>
              <w:bottom w:w="90" w:type="dxa"/>
              <w:left w:w="140" w:type="dxa"/>
              <w:right w:w="140" w:type="dxa"/>
            </w:tcMar>
          </w:tcPr>
          <w:p>
            <w:pPr>
              <w:spacing w:before="40" w:after="40"/>
            </w:pPr>
            <w:r>
              <w:rPr>
                <w:rFonts w:ascii="Segoe UI" w:hAnsi="Segoe UI"/>
                <w:color w:val="1E293B"/>
                <w:sz w:val="18"/>
              </w:rPr>
              <w:t>Verified structured JSON parsing, token capping, and error fallback.</w:t>
            </w:r>
          </w:p>
        </w:tc>
      </w:tr>
    </w:tbl>
    <w:p>
      <w:pPr>
        <w:spacing w:before="60" w:after="120"/>
      </w:pPr>
    </w:p>
    <w:p>
      <w:pPr>
        <w:spacing w:before="240"/>
        <w:jc w:val="center"/>
      </w:pPr>
      <w:r>
        <w:rPr>
          <w:i/>
          <w:color w:val="94A3B8"/>
          <w:sz w:val="18"/>
        </w:rPr>
        <w:t>— End of Technical Implementation Guide —</w:t>
        <w:br/>
        <w:t>Recruitment Portal • Built with ASP.NET Core &amp; OpenAI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