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2"/>
          <w:szCs w:val="52"/>
        </w:rPr>
        <w:t xml:space="preserve">Data Migration Spec</w:t>
      </w:r>
    </w:p>
    <w:p>
      <w:pPr>
        <w:spacing w:after="100"/>
        <w:jc w:val="center"/>
      </w:pPr>
      <w:r>
        <w:rPr>
          <w:rFonts w:ascii="Arial" w:cs="Arial" w:eastAsia="Arial" w:hAnsi="Arial"/>
          <w:color w:val="4A7C59"/>
          <w:sz w:val="26"/>
          <w:szCs w:val="26"/>
        </w:rPr>
        <w:t xml:space="preserve">Device Swap, Recovery &amp; Key Migration</w:t>
      </w:r>
    </w:p>
    <w:p>
      <w:pPr>
        <w:spacing w:after="600"/>
        <w:jc w:val="center"/>
      </w:pPr>
      <w:r>
        <w:rPr>
          <w:rFonts w:ascii="Arial" w:cs="Arial" w:eastAsia="Arial" w:hAnsi="Arial"/>
          <w:color w:val="666666"/>
          <w:sz w:val="22"/>
          <w:szCs w:val="22"/>
        </w:rPr>
        <w:t xml:space="preserve">v0.1 Draft</w:t>
      </w:r>
    </w:p>
    <w:p>
      <w:pPr>
        <w:pBdr>
          <w:top w:val="single" w:color="4A7C59" w:sz="2" w:space="12"/>
        </w:pBdr>
        <w:spacing w:after="80"/>
        <w:jc w:val="center"/>
      </w:pPr>
      <w:r>
        <w:rPr>
          <w:rFonts w:ascii="Arial" w:cs="Arial" w:eastAsia="Arial" w:hAnsi="Arial"/>
          <w:color w:val="666666"/>
          <w:sz w:val="22"/>
          <w:szCs w:val="22"/>
        </w:rPr>
        <w:t xml:space="preserve">March 2026</w:t>
      </w:r>
    </w:p>
    <w:p>
      <w:pPr>
        <w:jc w:val="center"/>
      </w:pPr>
      <w:r>
        <w:rPr>
          <w:rFonts w:ascii="Arial" w:cs="Arial" w:eastAsia="Arial" w:hAnsi="Arial"/>
          <w:color w:val="666666"/>
          <w:sz w:val="20"/>
          <w:szCs w:val="20"/>
        </w:rPr>
        <w:t xml:space="preserve">Companion to Provisioning API Spec v0.2</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2"/>
          <w:szCs w:val="32"/>
        </w:rPr>
        <w:t xml:space="preserve">1. Overview</w:t>
      </w:r>
    </w:p>
    <w:p>
      <w:pPr>
        <w:spacing w:after="160" w:line="276"/>
      </w:pPr>
      <w:r>
        <w:rPr>
          <w:rFonts w:ascii="Arial" w:cs="Arial" w:eastAsia="Arial" w:hAnsi="Arial"/>
          <w:color w:val="1A1A2E"/>
          <w:sz w:val="21"/>
          <w:szCs w:val="21"/>
        </w:rPr>
        <w:t xml:space="preserve">This document specifies the data migration system for the desktop PDS application. It covers two primary scenarios: planned device swaps (user voluntarily moves to a new machine) and unplanned device loss (hardware failure, theft, or accidental damage). Both scenarios share core infrastructure but diverge in their recovery ceremony.</w:t>
      </w:r>
    </w:p>
    <w:p>
      <w:pPr>
        <w:spacing w:after="160" w:line="276"/>
      </w:pPr>
      <w:r>
        <w:rPr>
          <w:rFonts w:ascii="Arial" w:cs="Arial" w:eastAsia="Arial" w:hAnsi="Arial"/>
          <w:color w:val="1A1A2E"/>
          <w:sz w:val="21"/>
          <w:szCs w:val="21"/>
        </w:rPr>
        <w:t xml:space="preserve">The migration system builds on three foundational components from the existing architecture: the Shamir secret sharing scheme for DID key protection, the relay layer’s configurable caching behavior, and the Iroh peer-to-peer transport.</w:t>
      </w:r>
    </w:p>
    <w:p>
      <w:pPr>
        <w:pStyle w:val="Heading2"/>
        <w:spacing w:before="280" w:after="160"/>
      </w:pPr>
      <w:r>
        <w:rPr>
          <w:rFonts w:ascii="Arial" w:cs="Arial" w:eastAsia="Arial" w:hAnsi="Arial"/>
          <w:b/>
          <w:bCs/>
          <w:color w:val="2D5F3F"/>
          <w:sz w:val="26"/>
          <w:szCs w:val="26"/>
        </w:rPr>
        <w:t xml:space="preserve">1.1 Design Principles</w:t>
      </w:r>
    </w:p>
    <w:p>
      <w:pPr>
        <w:pStyle w:val="ListParagraph"/>
        <w:numPr>
          <w:ilvl w:val="0"/>
          <w:numId w:val="2"/>
        </w:numPr>
        <w:spacing w:after="80" w:line="276"/>
      </w:pPr>
      <w:r>
        <w:rPr>
          <w:rFonts w:ascii="Arial" w:cs="Arial" w:eastAsia="Arial" w:hAnsi="Arial"/>
          <w:b/>
          <w:bCs/>
          <w:color w:val="1A1A2E"/>
          <w:sz w:val="21"/>
          <w:szCs w:val="21"/>
        </w:rPr>
        <w:t xml:space="preserve">Zero key exposure: </w:t>
      </w:r>
      <w:r>
        <w:rPr>
          <w:rFonts w:ascii="Arial" w:cs="Arial" w:eastAsia="Arial" w:hAnsi="Arial"/>
          <w:color w:val="1A1A2E"/>
          <w:sz w:val="21"/>
          <w:szCs w:val="21"/>
        </w:rPr>
        <w:t xml:space="preserve">DID signing keys never transit the network unencrypted, even during migration. All key material is wrapped before leaving the source device or reconstructed only on the destination device.</w:t>
      </w:r>
    </w:p>
    <w:p>
      <w:pPr>
        <w:pStyle w:val="ListParagraph"/>
        <w:numPr>
          <w:ilvl w:val="0"/>
          <w:numId w:val="2"/>
        </w:numPr>
        <w:spacing w:after="80" w:line="276"/>
      </w:pPr>
      <w:r>
        <w:rPr>
          <w:rFonts w:ascii="Arial" w:cs="Arial" w:eastAsia="Arial" w:hAnsi="Arial"/>
          <w:b/>
          <w:bCs/>
          <w:color w:val="1A1A2E"/>
          <w:sz w:val="21"/>
          <w:szCs w:val="21"/>
        </w:rPr>
        <w:t xml:space="preserve">Sovereignty preserved: </w:t>
      </w:r>
      <w:r>
        <w:rPr>
          <w:rFonts w:ascii="Arial" w:cs="Arial" w:eastAsia="Arial" w:hAnsi="Arial"/>
          <w:color w:val="1A1A2E"/>
          <w:sz w:val="21"/>
          <w:szCs w:val="21"/>
        </w:rPr>
        <w:t xml:space="preserve">The relay never holds sufficient key material to impersonate the user. Recovery always requires at least two of three Shamir shares, and the relay holds at most one.</w:t>
      </w:r>
    </w:p>
    <w:p>
      <w:pPr>
        <w:pStyle w:val="ListParagraph"/>
        <w:numPr>
          <w:ilvl w:val="0"/>
          <w:numId w:val="2"/>
        </w:numPr>
        <w:spacing w:after="80" w:line="276"/>
      </w:pPr>
      <w:r>
        <w:rPr>
          <w:rFonts w:ascii="Arial" w:cs="Arial" w:eastAsia="Arial" w:hAnsi="Arial"/>
          <w:b/>
          <w:bCs/>
          <w:color w:val="1A1A2E"/>
          <w:sz w:val="21"/>
          <w:szCs w:val="21"/>
        </w:rPr>
        <w:t xml:space="preserve">Grandma-proof UX: </w:t>
      </w:r>
      <w:r>
        <w:rPr>
          <w:rFonts w:ascii="Arial" w:cs="Arial" w:eastAsia="Arial" w:hAnsi="Arial"/>
          <w:color w:val="1A1A2E"/>
          <w:sz w:val="21"/>
          <w:szCs w:val="21"/>
        </w:rPr>
        <w:t xml:space="preserve">The planned swap happy path requires entering a 6-digit code. Unplanned recovery requires signing into iCloud on the new device (which most users have already done).</w:t>
      </w:r>
    </w:p>
    <w:p>
      <w:pPr>
        <w:pStyle w:val="ListParagraph"/>
        <w:numPr>
          <w:ilvl w:val="0"/>
          <w:numId w:val="2"/>
        </w:numPr>
        <w:spacing w:after="80" w:line="276"/>
      </w:pPr>
      <w:r>
        <w:rPr>
          <w:rFonts w:ascii="Arial" w:cs="Arial" w:eastAsia="Arial" w:hAnsi="Arial"/>
          <w:b/>
          <w:bCs/>
          <w:color w:val="1A1A2E"/>
          <w:sz w:val="21"/>
          <w:szCs w:val="21"/>
        </w:rPr>
        <w:t xml:space="preserve">Tier-aware restoration: </w:t>
      </w:r>
      <w:r>
        <w:rPr>
          <w:rFonts w:ascii="Arial" w:cs="Arial" w:eastAsia="Arial" w:hAnsi="Arial"/>
          <w:color w:val="1A1A2E"/>
          <w:sz w:val="21"/>
          <w:szCs w:val="21"/>
        </w:rPr>
        <w:t xml:space="preserve">Paid users get full repo mirrors for instant recovery. Free users reconstruct from the network, accepting possible blob loss.</w:t>
      </w:r>
    </w:p>
    <w:p>
      <w:pPr>
        <w:pStyle w:val="Heading2"/>
        <w:spacing w:before="280" w:after="160"/>
      </w:pPr>
      <w:r>
        <w:rPr>
          <w:rFonts w:ascii="Arial" w:cs="Arial" w:eastAsia="Arial" w:hAnsi="Arial"/>
          <w:b/>
          <w:bCs/>
          <w:color w:val="2D5F3F"/>
          <w:sz w:val="26"/>
          <w:szCs w:val="26"/>
        </w:rPr>
        <w:t xml:space="preserve">1.2 Migration Assets</w:t>
      </w:r>
    </w:p>
    <w:p>
      <w:pPr>
        <w:spacing w:after="160" w:line="276"/>
      </w:pPr>
      <w:r>
        <w:rPr>
          <w:rFonts w:ascii="Arial" w:cs="Arial" w:eastAsia="Arial" w:hAnsi="Arial"/>
          <w:color w:val="1A1A2E"/>
          <w:sz w:val="21"/>
          <w:szCs w:val="21"/>
        </w:rPr>
        <w:t xml:space="preserve">Each asset has a distinct risk profile and recovery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A1A2E"/>
                <w:sz w:val="20"/>
                <w:szCs w:val="20"/>
              </w:rPr>
              <w:t xml:space="preserve">Asset</w:t>
            </w:r>
          </w:p>
        </w:tc>
        <w:tc>
          <w:tcPr>
            <w:tcW w:type="dxa" w:w="22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A1A2E"/>
                <w:sz w:val="20"/>
                <w:szCs w:val="20"/>
              </w:rPr>
              <w:t xml:space="preserve">Risk if Lost</w:t>
            </w:r>
          </w:p>
        </w:tc>
        <w:tc>
          <w:tcPr>
            <w:tcW w:type="dxa" w:w="26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A1A2E"/>
                <w:sz w:val="20"/>
                <w:szCs w:val="20"/>
              </w:rPr>
              <w:t xml:space="preserve">Recovery Source</w:t>
            </w:r>
          </w:p>
        </w:tc>
        <w:tc>
          <w:tcPr>
            <w:tcW w:type="dxa" w:w="25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A1A2E"/>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DID signing 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Catastrophic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Shamir reconstruction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Identity is permanently lost without 2-of-3 shares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ATProto repo (CAR)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Relay mirror or network crawl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Signed commit history; can be re-fetched if crawled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Blob store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Relay mirror or CDN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Images/media; may be lost if never crawled by AppView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 config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Relay account metadata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Handle, relay endpoint, preferences; easily reconstructed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iCloud Keychain share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Low (redundant)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Apple iCloud sync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Auto-syncs to new device via Apple ID</w:t>
            </w:r>
          </w:p>
        </w:tc>
      </w:tr>
    </w:tbl>
    <w:p>
      <w:r>
        <w:br w:type="page"/>
      </w:r>
    </w:p>
    <w:p>
      <w:pPr>
        <w:pStyle w:val="Heading1"/>
        <w:spacing w:before="360" w:after="200"/>
      </w:pPr>
      <w:r>
        <w:rPr>
          <w:rFonts w:ascii="Arial" w:cs="Arial" w:eastAsia="Arial" w:hAnsi="Arial"/>
          <w:b/>
          <w:bCs/>
          <w:color w:val="1A1A2E"/>
          <w:sz w:val="32"/>
          <w:szCs w:val="32"/>
        </w:rPr>
        <w:t xml:space="preserve">2. Shamir Key Recovery Model</w:t>
      </w:r>
    </w:p>
    <w:p>
      <w:pPr>
        <w:spacing w:after="160" w:line="276"/>
      </w:pPr>
      <w:r>
        <w:rPr>
          <w:rFonts w:ascii="Arial" w:cs="Arial" w:eastAsia="Arial" w:hAnsi="Arial"/>
          <w:color w:val="1A1A2E"/>
          <w:sz w:val="21"/>
          <w:szCs w:val="21"/>
        </w:rPr>
        <w:t xml:space="preserve">The DID signing key is split into three shares using Shamir’s Secret Sharing (2-of-3 threshold). Any two shares are sufficient to reconstruct the key; no single share reveals any information about the key.</w:t>
      </w:r>
    </w:p>
    <w:p>
      <w:pPr>
        <w:pStyle w:val="Heading2"/>
        <w:spacing w:before="280" w:after="160"/>
      </w:pPr>
      <w:r>
        <w:rPr>
          <w:rFonts w:ascii="Arial" w:cs="Arial" w:eastAsia="Arial" w:hAnsi="Arial"/>
          <w:b/>
          <w:bCs/>
          <w:color w:val="2D5F3F"/>
          <w:sz w:val="26"/>
          <w:szCs w:val="26"/>
        </w:rPr>
        <w:t xml:space="preserve">2.1 Share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A1A2E"/>
                <w:sz w:val="20"/>
                <w:szCs w:val="20"/>
              </w:rPr>
              <w:t xml:space="preserve">Share</w:t>
            </w:r>
          </w:p>
        </w:tc>
        <w:tc>
          <w:tcPr>
            <w:tcW w:type="dxa" w:w="24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A1A2E"/>
                <w:sz w:val="20"/>
                <w:szCs w:val="20"/>
              </w:rPr>
              <w:t xml:space="preserve">Holder</w:t>
            </w:r>
          </w:p>
        </w:tc>
        <w:tc>
          <w:tcPr>
            <w:tcW w:type="dxa" w:w="24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A1A2E"/>
                <w:sz w:val="20"/>
                <w:szCs w:val="20"/>
              </w:rPr>
              <w:t xml:space="preserve">Storage</w:t>
            </w:r>
          </w:p>
        </w:tc>
        <w:tc>
          <w:tcPr>
            <w:tcW w:type="dxa" w:w="33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A1A2E"/>
                <w:sz w:val="20"/>
                <w:szCs w:val="20"/>
              </w:rPr>
              <w:t xml:space="preserve">Recovery Access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Share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User’s device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Tauri secure storage (OS keychain-backed)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Available during planned swap; lost in unplanned loss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Share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Relay service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Encrypted at rest, server-side HSM-wrapped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Released after account authentication (email + password)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Share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User’s choice (default: iCloud Keychain)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iCloud Keychain (E2E encrypted) or paper/USB export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Auto-available on any device with same Apple ID, or manual entry</w:t>
            </w:r>
          </w:p>
        </w:tc>
      </w:tr>
    </w:tbl>
    <w:p>
      <w:pPr>
        <w:pStyle w:val="Heading2"/>
        <w:spacing w:before="280" w:after="160"/>
      </w:pPr>
      <w:r>
        <w:rPr>
          <w:rFonts w:ascii="Arial" w:cs="Arial" w:eastAsia="Arial" w:hAnsi="Arial"/>
          <w:b/>
          <w:bCs/>
          <w:color w:val="2D5F3F"/>
          <w:sz w:val="26"/>
          <w:szCs w:val="26"/>
        </w:rPr>
        <w:t xml:space="preserve">2.2 Share Holder Rationale</w:t>
      </w:r>
    </w:p>
    <w:p>
      <w:pPr>
        <w:spacing w:after="160" w:line="276"/>
      </w:pPr>
      <w:r>
        <w:rPr>
          <w:rFonts w:ascii="Arial" w:cs="Arial" w:eastAsia="Arial" w:hAnsi="Arial"/>
          <w:color w:val="1A1A2E"/>
          <w:sz w:val="21"/>
          <w:szCs w:val="21"/>
        </w:rPr>
        <w:t xml:space="preserve">The iCloud Keychain default was chosen for UX simplicity: most macOS users are already signed into iCloud, making unplanned recovery require zero additional user action beyond installing the app on a new device. Power users who want full air-gap sovereignty can export share 3 to paper or USB via Settings → Security → Export Recovery Key. The recovery ceremony code is identical in both cases; only the share retrieval step differs.</w:t>
      </w:r>
    </w:p>
    <w:p>
      <w:pPr>
        <w:pStyle w:val="Heading2"/>
        <w:spacing w:before="280" w:after="160"/>
      </w:pPr>
      <w:r>
        <w:rPr>
          <w:rFonts w:ascii="Arial" w:cs="Arial" w:eastAsia="Arial" w:hAnsi="Arial"/>
          <w:b/>
          <w:bCs/>
          <w:color w:val="2D5F3F"/>
          <w:sz w:val="26"/>
          <w:szCs w:val="26"/>
        </w:rPr>
        <w:t xml:space="preserve">2.3 Threat Model</w:t>
      </w:r>
    </w:p>
    <w:p>
      <w:pPr>
        <w:pStyle w:val="ListParagraph"/>
        <w:numPr>
          <w:ilvl w:val="0"/>
          <w:numId w:val="2"/>
        </w:numPr>
        <w:spacing w:after="80" w:line="276"/>
      </w:pPr>
      <w:r>
        <w:rPr>
          <w:rFonts w:ascii="Arial" w:cs="Arial" w:eastAsia="Arial" w:hAnsi="Arial"/>
          <w:b/>
          <w:bCs/>
          <w:color w:val="1A1A2E"/>
          <w:sz w:val="21"/>
          <w:szCs w:val="21"/>
        </w:rPr>
        <w:t xml:space="preserve">Relay compromise alone: </w:t>
      </w:r>
      <w:r>
        <w:rPr>
          <w:rFonts w:ascii="Arial" w:cs="Arial" w:eastAsia="Arial" w:hAnsi="Arial"/>
          <w:color w:val="1A1A2E"/>
          <w:sz w:val="21"/>
          <w:szCs w:val="21"/>
        </w:rPr>
        <w:t xml:space="preserve">Attacker obtains share 2 only. Insufficient for key reconstruction.</w:t>
      </w:r>
    </w:p>
    <w:p>
      <w:pPr>
        <w:pStyle w:val="ListParagraph"/>
        <w:numPr>
          <w:ilvl w:val="0"/>
          <w:numId w:val="2"/>
        </w:numPr>
        <w:spacing w:after="80" w:line="276"/>
      </w:pPr>
      <w:r>
        <w:rPr>
          <w:rFonts w:ascii="Arial" w:cs="Arial" w:eastAsia="Arial" w:hAnsi="Arial"/>
          <w:b/>
          <w:bCs/>
          <w:color w:val="1A1A2E"/>
          <w:sz w:val="21"/>
          <w:szCs w:val="21"/>
        </w:rPr>
        <w:t xml:space="preserve">iCloud compromise alone: </w:t>
      </w:r>
      <w:r>
        <w:rPr>
          <w:rFonts w:ascii="Arial" w:cs="Arial" w:eastAsia="Arial" w:hAnsi="Arial"/>
          <w:color w:val="1A1A2E"/>
          <w:sz w:val="21"/>
          <w:szCs w:val="21"/>
        </w:rPr>
        <w:t xml:space="preserve">Attacker obtains share 3 only. Insufficient.</w:t>
      </w:r>
    </w:p>
    <w:p>
      <w:pPr>
        <w:pStyle w:val="ListParagraph"/>
        <w:numPr>
          <w:ilvl w:val="0"/>
          <w:numId w:val="2"/>
        </w:numPr>
        <w:spacing w:after="80" w:line="276"/>
      </w:pPr>
      <w:r>
        <w:rPr>
          <w:rFonts w:ascii="Arial" w:cs="Arial" w:eastAsia="Arial" w:hAnsi="Arial"/>
          <w:b/>
          <w:bCs/>
          <w:color w:val="1A1A2E"/>
          <w:sz w:val="21"/>
          <w:szCs w:val="21"/>
        </w:rPr>
        <w:t xml:space="preserve">Relay + iCloud compromise: </w:t>
      </w:r>
      <w:r>
        <w:rPr>
          <w:rFonts w:ascii="Arial" w:cs="Arial" w:eastAsia="Arial" w:hAnsi="Arial"/>
          <w:color w:val="1A1A2E"/>
          <w:sz w:val="21"/>
          <w:szCs w:val="21"/>
        </w:rPr>
        <w:t xml:space="preserve">Attacker can reconstruct key. Mitigation: relay share is HSM-wrapped and requires account auth; iCloud Keychain is E2E encrypted and requires Apple ID + device passcode. Combined compromise is a sophisticated, targeted attack.</w:t>
      </w:r>
    </w:p>
    <w:p>
      <w:pPr>
        <w:pStyle w:val="ListParagraph"/>
        <w:numPr>
          <w:ilvl w:val="0"/>
          <w:numId w:val="2"/>
        </w:numPr>
        <w:spacing w:after="80" w:line="276"/>
      </w:pPr>
      <w:r>
        <w:rPr>
          <w:rFonts w:ascii="Arial" w:cs="Arial" w:eastAsia="Arial" w:hAnsi="Arial"/>
          <w:b/>
          <w:bCs/>
          <w:color w:val="1A1A2E"/>
          <w:sz w:val="21"/>
          <w:szCs w:val="21"/>
        </w:rPr>
        <w:t xml:space="preserve">Device theft (unlocked): </w:t>
      </w:r>
      <w:r>
        <w:rPr>
          <w:rFonts w:ascii="Arial" w:cs="Arial" w:eastAsia="Arial" w:hAnsi="Arial"/>
          <w:color w:val="1A1A2E"/>
          <w:sz w:val="21"/>
          <w:szCs w:val="21"/>
        </w:rPr>
        <w:t xml:space="preserve">Attacker has share 1 from device. Needs one more. Mitigation: biometric/password gate on the app’s key export flow.</w:t>
      </w:r>
    </w:p>
    <w:p>
      <w:r>
        <w:br w:type="page"/>
      </w:r>
    </w:p>
    <w:p>
      <w:pPr>
        <w:pStyle w:val="Heading1"/>
        <w:spacing w:before="360" w:after="200"/>
      </w:pPr>
      <w:r>
        <w:rPr>
          <w:rFonts w:ascii="Arial" w:cs="Arial" w:eastAsia="Arial" w:hAnsi="Arial"/>
          <w:b/>
          <w:bCs/>
          <w:color w:val="1A1A2E"/>
          <w:sz w:val="32"/>
          <w:szCs w:val="32"/>
        </w:rPr>
        <w:t xml:space="preserve">3. Planned Device Swap</w:t>
      </w:r>
    </w:p>
    <w:p>
      <w:pPr>
        <w:spacing w:after="160" w:line="276"/>
      </w:pPr>
      <w:r>
        <w:rPr>
          <w:rFonts w:ascii="Arial" w:cs="Arial" w:eastAsia="Arial" w:hAnsi="Arial"/>
          <w:color w:val="1A1A2E"/>
          <w:sz w:val="21"/>
          <w:szCs w:val="21"/>
        </w:rPr>
        <w:t xml:space="preserve">The happy path. The user’s old machine is still accessible. This flow uses a direct Iroh peer connection for local transfer, with relay-mediated fallback for remote swaps.</w:t>
      </w:r>
    </w:p>
    <w:p>
      <w:pPr>
        <w:pStyle w:val="Heading2"/>
        <w:spacing w:before="280" w:after="160"/>
      </w:pPr>
      <w:r>
        <w:rPr>
          <w:rFonts w:ascii="Arial" w:cs="Arial" w:eastAsia="Arial" w:hAnsi="Arial"/>
          <w:b/>
          <w:bCs/>
          <w:color w:val="2D5F3F"/>
          <w:sz w:val="26"/>
          <w:szCs w:val="26"/>
        </w:rPr>
        <w:t xml:space="preserve">3.1 Flow</w:t>
      </w:r>
    </w:p>
    <w:p>
      <w:pPr>
        <w:pStyle w:val="ListParagraph"/>
        <w:numPr>
          <w:ilvl w:val="0"/>
          <w:numId w:val="3"/>
        </w:numPr>
        <w:spacing w:after="80" w:line="276"/>
      </w:pPr>
      <w:r>
        <w:rPr>
          <w:rFonts w:ascii="Arial" w:cs="Arial" w:eastAsia="Arial" w:hAnsi="Arial"/>
          <w:b/>
          <w:bCs/>
          <w:color w:val="1A1A2E"/>
          <w:sz w:val="21"/>
          <w:szCs w:val="21"/>
        </w:rPr>
        <w:t xml:space="preserve">Initiate transfer. </w:t>
      </w:r>
      <w:r>
        <w:rPr>
          <w:rFonts w:ascii="Arial" w:cs="Arial" w:eastAsia="Arial" w:hAnsi="Arial"/>
          <w:color w:val="1A1A2E"/>
          <w:sz w:val="21"/>
          <w:szCs w:val="21"/>
        </w:rPr>
        <w:t xml:space="preserve">User opens Settings → Transfer to New Device on the old machine. The app generates a one-time 6-digit transfer code and displays it on screen. Internally, the app bundles: full repo snapshot (CAR file export), blob archive, DID signing key (encrypted with the transfer code as symmetric key via AES-256-GCM), app config (handle, relay endpoint, preferences), and a manifest with checksums.</w:t>
      </w:r>
    </w:p>
    <w:p>
      <w:pPr>
        <w:pStyle w:val="ListParagraph"/>
        <w:numPr>
          <w:ilvl w:val="0"/>
          <w:numId w:val="3"/>
        </w:numPr>
        <w:spacing w:after="80" w:line="276"/>
      </w:pPr>
      <w:r>
        <w:rPr>
          <w:rFonts w:ascii="Arial" w:cs="Arial" w:eastAsia="Arial" w:hAnsi="Arial"/>
          <w:b/>
          <w:bCs/>
          <w:color w:val="1A1A2E"/>
          <w:sz w:val="21"/>
          <w:szCs w:val="21"/>
        </w:rPr>
        <w:t xml:space="preserve">Establish peer connection. </w:t>
      </w:r>
      <w:r>
        <w:rPr>
          <w:rFonts w:ascii="Arial" w:cs="Arial" w:eastAsia="Arial" w:hAnsi="Arial"/>
          <w:color w:val="1A1A2E"/>
          <w:sz w:val="21"/>
          <w:szCs w:val="21"/>
        </w:rPr>
        <w:t xml:space="preserve">User installs the app on the new machine, selects “Transfer from Existing Device,” and enters the 6-digit code. The app uses Iroh’s peer discovery to find the old machine on the local network. If both machines are on the same LAN, the transfer is direct (no relay involvement). If remote, the transfer routes through the Iroh relay, encrypted end-to-end with the transfer code as the shared secret.</w:t>
      </w:r>
    </w:p>
    <w:p>
      <w:pPr>
        <w:pStyle w:val="ListParagraph"/>
        <w:numPr>
          <w:ilvl w:val="0"/>
          <w:numId w:val="3"/>
        </w:numPr>
        <w:spacing w:after="80" w:line="276"/>
      </w:pPr>
      <w:r>
        <w:rPr>
          <w:rFonts w:ascii="Arial" w:cs="Arial" w:eastAsia="Arial" w:hAnsi="Arial"/>
          <w:b/>
          <w:bCs/>
          <w:color w:val="1A1A2E"/>
          <w:sz w:val="21"/>
          <w:szCs w:val="21"/>
        </w:rPr>
        <w:t xml:space="preserve">Transfer and verify. </w:t>
      </w:r>
      <w:r>
        <w:rPr>
          <w:rFonts w:ascii="Arial" w:cs="Arial" w:eastAsia="Arial" w:hAnsi="Arial"/>
          <w:color w:val="1A1A2E"/>
          <w:sz w:val="21"/>
          <w:szCs w:val="21"/>
        </w:rPr>
        <w:t xml:space="preserve">The bundle streams from old → new. The new machine verifies the manifest checksums, decrypts the DID key, and validates it can sign a test commit against the repo’s Merkle root.</w:t>
      </w:r>
    </w:p>
    <w:p>
      <w:pPr>
        <w:pStyle w:val="ListParagraph"/>
        <w:numPr>
          <w:ilvl w:val="0"/>
          <w:numId w:val="3"/>
        </w:numPr>
        <w:spacing w:after="80" w:line="276"/>
      </w:pPr>
      <w:r>
        <w:rPr>
          <w:rFonts w:ascii="Arial" w:cs="Arial" w:eastAsia="Arial" w:hAnsi="Arial"/>
          <w:b/>
          <w:bCs/>
          <w:color w:val="1A1A2E"/>
          <w:sz w:val="21"/>
          <w:szCs w:val="21"/>
        </w:rPr>
        <w:t xml:space="preserve">Device lease handover. </w:t>
      </w:r>
      <w:r>
        <w:rPr>
          <w:rFonts w:ascii="Arial" w:cs="Arial" w:eastAsia="Arial" w:hAnsi="Arial"/>
          <w:color w:val="1A1A2E"/>
          <w:sz w:val="21"/>
          <w:szCs w:val="21"/>
        </w:rPr>
        <w:t xml:space="preserve">The new machine calls POST /v1/devices/:id/lease to acquire the primary device lease from the relay. The old machine’s lease is released. The relay begins routing traffic to the new device’s Iroh node ID.</w:t>
      </w:r>
    </w:p>
    <w:p>
      <w:pPr>
        <w:pStyle w:val="ListParagraph"/>
        <w:numPr>
          <w:ilvl w:val="0"/>
          <w:numId w:val="3"/>
        </w:numPr>
        <w:spacing w:after="80" w:line="276"/>
      </w:pPr>
      <w:r>
        <w:rPr>
          <w:rFonts w:ascii="Arial" w:cs="Arial" w:eastAsia="Arial" w:hAnsi="Arial"/>
          <w:b/>
          <w:bCs/>
          <w:color w:val="1A1A2E"/>
          <w:sz w:val="21"/>
          <w:szCs w:val="21"/>
        </w:rPr>
        <w:t xml:space="preserve">Shamir share rotation. </w:t>
      </w:r>
      <w:r>
        <w:rPr>
          <w:rFonts w:ascii="Arial" w:cs="Arial" w:eastAsia="Arial" w:hAnsi="Arial"/>
          <w:color w:val="1A1A2E"/>
          <w:sz w:val="21"/>
          <w:szCs w:val="21"/>
        </w:rPr>
        <w:t xml:space="preserve">The new machine generates a fresh Shamir split of the DID key and updates share 1 (local keychain), share 2 (relay via PUT /v1/keys/shares/:id), and share 3 (iCloud Keychain or paper export). This ensures the old machine’s local share is invalidated.</w:t>
      </w:r>
    </w:p>
    <w:p>
      <w:pPr>
        <w:pStyle w:val="ListParagraph"/>
        <w:numPr>
          <w:ilvl w:val="0"/>
          <w:numId w:val="3"/>
        </w:numPr>
        <w:spacing w:after="80" w:line="276"/>
      </w:pPr>
      <w:r>
        <w:rPr>
          <w:rFonts w:ascii="Arial" w:cs="Arial" w:eastAsia="Arial" w:hAnsi="Arial"/>
          <w:b/>
          <w:bCs/>
          <w:color w:val="1A1A2E"/>
          <w:sz w:val="21"/>
          <w:szCs w:val="21"/>
        </w:rPr>
        <w:t xml:space="preserve">Decommission old device. </w:t>
      </w:r>
      <w:r>
        <w:rPr>
          <w:rFonts w:ascii="Arial" w:cs="Arial" w:eastAsia="Arial" w:hAnsi="Arial"/>
          <w:color w:val="1A1A2E"/>
          <w:sz w:val="21"/>
          <w:szCs w:val="21"/>
        </w:rPr>
        <w:t xml:space="preserve">The old machine’s app detects the lease release and prompts: “Transfer complete. Wipe local data?” On confirmation, it securely erases the local repo, blobs, and key material.</w:t>
      </w:r>
    </w:p>
    <w:p>
      <w:pPr>
        <w:pStyle w:val="Heading2"/>
        <w:spacing w:before="280" w:after="160"/>
      </w:pPr>
      <w:r>
        <w:rPr>
          <w:rFonts w:ascii="Arial" w:cs="Arial" w:eastAsia="Arial" w:hAnsi="Arial"/>
          <w:b/>
          <w:bCs/>
          <w:color w:val="2D5F3F"/>
          <w:sz w:val="26"/>
          <w:szCs w:val="26"/>
        </w:rPr>
        <w:t xml:space="preserve">3.2 Transfer Code Security</w:t>
      </w:r>
    </w:p>
    <w:p>
      <w:pPr>
        <w:spacing w:after="160" w:line="276"/>
      </w:pPr>
      <w:r>
        <w:rPr>
          <w:rFonts w:ascii="Arial" w:cs="Arial" w:eastAsia="Arial" w:hAnsi="Arial"/>
          <w:color w:val="1A1A2E"/>
          <w:sz w:val="21"/>
          <w:szCs w:val="21"/>
        </w:rPr>
        <w:t xml:space="preserve">The 6-digit code provides approximately 20 bits of entropy, which is intentionally low for usability. Security relies on the transfer window being short-lived (default: 10 minutes), the Iroh connection requiring the code for handshake, and rate limiting on connection attempts (3 failures = code invalidated, regenerate required). For power users, a “Show full code” option reveals a 24-character alphanumeric code for higher entropy.</w:t>
      </w:r>
    </w:p>
    <w:p>
      <w:r>
        <w:br w:type="page"/>
      </w:r>
    </w:p>
    <w:p>
      <w:pPr>
        <w:pStyle w:val="Heading1"/>
        <w:spacing w:before="360" w:after="200"/>
      </w:pPr>
      <w:r>
        <w:rPr>
          <w:rFonts w:ascii="Arial" w:cs="Arial" w:eastAsia="Arial" w:hAnsi="Arial"/>
          <w:b/>
          <w:bCs/>
          <w:color w:val="1A1A2E"/>
          <w:sz w:val="32"/>
          <w:szCs w:val="32"/>
        </w:rPr>
        <w:t xml:space="preserve">4. Unplanned Device Loss</w:t>
      </w:r>
    </w:p>
    <w:p>
      <w:pPr>
        <w:spacing w:after="160" w:line="276"/>
      </w:pPr>
      <w:r>
        <w:rPr>
          <w:rFonts w:ascii="Arial" w:cs="Arial" w:eastAsia="Arial" w:hAnsi="Arial"/>
          <w:color w:val="1A1A2E"/>
          <w:sz w:val="21"/>
          <w:szCs w:val="21"/>
        </w:rPr>
        <w:t xml:space="preserve">The old machine is gone. Recovery depends entirely on the Shamir shares and the relay’s cached data.</w:t>
      </w:r>
    </w:p>
    <w:p>
      <w:pPr>
        <w:pStyle w:val="Heading2"/>
        <w:spacing w:before="280" w:after="160"/>
      </w:pPr>
      <w:r>
        <w:rPr>
          <w:rFonts w:ascii="Arial" w:cs="Arial" w:eastAsia="Arial" w:hAnsi="Arial"/>
          <w:b/>
          <w:bCs/>
          <w:color w:val="2D5F3F"/>
          <w:sz w:val="26"/>
          <w:szCs w:val="26"/>
        </w:rPr>
        <w:t xml:space="preserve">4.1 Recovery Ceremony</w:t>
      </w:r>
    </w:p>
    <w:p>
      <w:pPr>
        <w:pStyle w:val="ListParagraph"/>
        <w:numPr>
          <w:ilvl w:val="0"/>
          <w:numId w:val="4"/>
        </w:numPr>
        <w:spacing w:after="80" w:line="276"/>
      </w:pPr>
      <w:r>
        <w:rPr>
          <w:rFonts w:ascii="Arial" w:cs="Arial" w:eastAsia="Arial" w:hAnsi="Arial"/>
          <w:b/>
          <w:bCs/>
          <w:color w:val="1A1A2E"/>
          <w:sz w:val="21"/>
          <w:szCs w:val="21"/>
        </w:rPr>
        <w:t xml:space="preserve">Install and select recovery. </w:t>
      </w:r>
      <w:r>
        <w:rPr>
          <w:rFonts w:ascii="Arial" w:cs="Arial" w:eastAsia="Arial" w:hAnsi="Arial"/>
          <w:color w:val="1A1A2E"/>
          <w:sz w:val="21"/>
          <w:szCs w:val="21"/>
        </w:rPr>
        <w:t xml:space="preserve">User installs the app on a new machine and selects “Recover Existing Identity.”</w:t>
      </w:r>
    </w:p>
    <w:p>
      <w:pPr>
        <w:pStyle w:val="ListParagraph"/>
        <w:numPr>
          <w:ilvl w:val="0"/>
          <w:numId w:val="4"/>
        </w:numPr>
        <w:spacing w:after="80" w:line="276"/>
      </w:pPr>
      <w:r>
        <w:rPr>
          <w:rFonts w:ascii="Arial" w:cs="Arial" w:eastAsia="Arial" w:hAnsi="Arial"/>
          <w:b/>
          <w:bCs/>
          <w:color w:val="1A1A2E"/>
          <w:sz w:val="21"/>
          <w:szCs w:val="21"/>
        </w:rPr>
        <w:t xml:space="preserve">Authenticate with relay. </w:t>
      </w:r>
      <w:r>
        <w:rPr>
          <w:rFonts w:ascii="Arial" w:cs="Arial" w:eastAsia="Arial" w:hAnsi="Arial"/>
          <w:color w:val="1A1A2E"/>
          <w:sz w:val="21"/>
          <w:szCs w:val="21"/>
        </w:rPr>
        <w:t xml:space="preserve">User signs in with their account credentials (email + password from initial provisioning). The relay verifies identity and releases Shamir share 2.</w:t>
      </w:r>
    </w:p>
    <w:p>
      <w:pPr>
        <w:pStyle w:val="ListParagraph"/>
        <w:numPr>
          <w:ilvl w:val="0"/>
          <w:numId w:val="4"/>
        </w:numPr>
        <w:spacing w:after="80" w:line="276"/>
      </w:pPr>
      <w:r>
        <w:rPr>
          <w:rFonts w:ascii="Arial" w:cs="Arial" w:eastAsia="Arial" w:hAnsi="Arial"/>
          <w:b/>
          <w:bCs/>
          <w:color w:val="1A1A2E"/>
          <w:sz w:val="21"/>
          <w:szCs w:val="21"/>
        </w:rPr>
        <w:t xml:space="preserve">Retrieve share 3. </w:t>
      </w:r>
      <w:r>
        <w:rPr>
          <w:rFonts w:ascii="Arial" w:cs="Arial" w:eastAsia="Arial" w:hAnsi="Arial"/>
          <w:color w:val="1A1A2E"/>
          <w:sz w:val="21"/>
          <w:szCs w:val="21"/>
        </w:rPr>
        <w:t xml:space="preserve">If the user chose iCloud Keychain (default): share 3 is automatically available on the new Mac if signed into the same Apple ID. No user action required. If the user exported to paper/USB: the app prompts for manual entry of the recovery key.</w:t>
      </w:r>
    </w:p>
    <w:p>
      <w:pPr>
        <w:pStyle w:val="ListParagraph"/>
        <w:numPr>
          <w:ilvl w:val="0"/>
          <w:numId w:val="4"/>
        </w:numPr>
        <w:spacing w:after="80" w:line="276"/>
      </w:pPr>
      <w:r>
        <w:rPr>
          <w:rFonts w:ascii="Arial" w:cs="Arial" w:eastAsia="Arial" w:hAnsi="Arial"/>
          <w:b/>
          <w:bCs/>
          <w:color w:val="1A1A2E"/>
          <w:sz w:val="21"/>
          <w:szCs w:val="21"/>
        </w:rPr>
        <w:t xml:space="preserve">Reconstruct DID key. </w:t>
      </w:r>
      <w:r>
        <w:rPr>
          <w:rFonts w:ascii="Arial" w:cs="Arial" w:eastAsia="Arial" w:hAnsi="Arial"/>
          <w:color w:val="1A1A2E"/>
          <w:sz w:val="21"/>
          <w:szCs w:val="21"/>
        </w:rPr>
        <w:t xml:space="preserve">Shares 2 + 3 are combined via Shamir reconstruction. The app verifies the key by checking its public component against the DID document retrieved from the PLC directory.</w:t>
      </w:r>
    </w:p>
    <w:p>
      <w:pPr>
        <w:pStyle w:val="ListParagraph"/>
        <w:numPr>
          <w:ilvl w:val="0"/>
          <w:numId w:val="4"/>
        </w:numPr>
        <w:spacing w:after="80" w:line="276"/>
      </w:pPr>
      <w:r>
        <w:rPr>
          <w:rFonts w:ascii="Arial" w:cs="Arial" w:eastAsia="Arial" w:hAnsi="Arial"/>
          <w:b/>
          <w:bCs/>
          <w:color w:val="1A1A2E"/>
          <w:sz w:val="21"/>
          <w:szCs w:val="21"/>
        </w:rPr>
        <w:t xml:space="preserve">Restore repo and blobs. </w:t>
      </w:r>
      <w:r>
        <w:rPr>
          <w:rFonts w:ascii="Arial" w:cs="Arial" w:eastAsia="Arial" w:hAnsi="Arial"/>
          <w:color w:val="1A1A2E"/>
          <w:sz w:val="21"/>
          <w:szCs w:val="21"/>
        </w:rPr>
        <w:t xml:space="preserve">Restoration behavior depends on the user’s tier (see section 4.2).</w:t>
      </w:r>
    </w:p>
    <w:p>
      <w:pPr>
        <w:pStyle w:val="ListParagraph"/>
        <w:numPr>
          <w:ilvl w:val="0"/>
          <w:numId w:val="4"/>
        </w:numPr>
        <w:spacing w:after="80" w:line="276"/>
      </w:pPr>
      <w:r>
        <w:rPr>
          <w:rFonts w:ascii="Arial" w:cs="Arial" w:eastAsia="Arial" w:hAnsi="Arial"/>
          <w:b/>
          <w:bCs/>
          <w:color w:val="1A1A2E"/>
          <w:sz w:val="21"/>
          <w:szCs w:val="21"/>
        </w:rPr>
        <w:t xml:space="preserve">Re-establish relay presence. </w:t>
      </w:r>
      <w:r>
        <w:rPr>
          <w:rFonts w:ascii="Arial" w:cs="Arial" w:eastAsia="Arial" w:hAnsi="Arial"/>
          <w:color w:val="1A1A2E"/>
          <w:sz w:val="21"/>
          <w:szCs w:val="21"/>
        </w:rPr>
        <w:t xml:space="preserve">Register new device lease, publish DID rotation operation if key was rotated, and resume Iroh tunnel to relay.</w:t>
      </w:r>
    </w:p>
    <w:p>
      <w:pPr>
        <w:pStyle w:val="ListParagraph"/>
        <w:numPr>
          <w:ilvl w:val="0"/>
          <w:numId w:val="4"/>
        </w:numPr>
        <w:spacing w:after="80" w:line="276"/>
      </w:pPr>
      <w:r>
        <w:rPr>
          <w:rFonts w:ascii="Arial" w:cs="Arial" w:eastAsia="Arial" w:hAnsi="Arial"/>
          <w:b/>
          <w:bCs/>
          <w:color w:val="1A1A2E"/>
          <w:sz w:val="21"/>
          <w:szCs w:val="21"/>
        </w:rPr>
        <w:t xml:space="preserve">Rotate Shamir shares. </w:t>
      </w:r>
      <w:r>
        <w:rPr>
          <w:rFonts w:ascii="Arial" w:cs="Arial" w:eastAsia="Arial" w:hAnsi="Arial"/>
          <w:color w:val="1A1A2E"/>
          <w:sz w:val="21"/>
          <w:szCs w:val="21"/>
        </w:rPr>
        <w:t xml:space="preserve">Same as planned swap step 5: generate fresh split, update all three share holders. This invalidates the lost device’s share 1.</w:t>
      </w:r>
    </w:p>
    <w:p>
      <w:pPr>
        <w:pStyle w:val="Heading2"/>
        <w:spacing w:before="280" w:after="160"/>
      </w:pPr>
      <w:r>
        <w:rPr>
          <w:rFonts w:ascii="Arial" w:cs="Arial" w:eastAsia="Arial" w:hAnsi="Arial"/>
          <w:b/>
          <w:bCs/>
          <w:color w:val="2D5F3F"/>
          <w:sz w:val="26"/>
          <w:szCs w:val="26"/>
        </w:rPr>
        <w:t xml:space="preserve">4.2 Tier-Based Repo Restoration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A1A2E"/>
                <w:sz w:val="20"/>
                <w:szCs w:val="20"/>
              </w:rPr>
              <w:t xml:space="preserve">Tier</w:t>
            </w:r>
          </w:p>
        </w:tc>
        <w:tc>
          <w:tcPr>
            <w:tcW w:type="dxa" w:w="388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A1A2E"/>
                <w:sz w:val="20"/>
                <w:szCs w:val="20"/>
              </w:rPr>
              <w:t xml:space="preserve">Behavior</w:t>
            </w:r>
          </w:p>
        </w:tc>
        <w:tc>
          <w:tcPr>
            <w:tcW w:type="dxa" w:w="388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A1A2E"/>
                <w:sz w:val="20"/>
                <w:szCs w:val="20"/>
              </w:rPr>
              <w:t xml:space="preserve">Tradeoffs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Paid</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Relay holds a full repo mirror (synced continuously). On recovery, the relay streams the complete CAR file + blobs to the new device. Target: &lt; 5 min for a typical repo.</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Near-instant, zero data loss. Relay storage cost scales with repo size. User pays for this via subscription.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Free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Relay holds only the recent activity buffer (configurable, default 7 days). On recovery, the app: (a) imports the buffer from the relay, (b) calls com.atproto.sync.getRepo against the AppView/BGS to fetch the historical repo, (c) attempts to recover blobs from known CDN endpoints.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Slower recovery (minutes to hours depending on repo size and network). Blobs that were never crawled by the AppView are permanently lost. Commit history intact if the BGS indexed it.</w:t>
            </w:r>
          </w:p>
        </w:tc>
      </w:tr>
    </w:tbl>
    <w:p>
      <w:pPr>
        <w:pStyle w:val="Heading2"/>
        <w:spacing w:before="280" w:after="160"/>
      </w:pPr>
      <w:r>
        <w:rPr>
          <w:rFonts w:ascii="Arial" w:cs="Arial" w:eastAsia="Arial" w:hAnsi="Arial"/>
          <w:b/>
          <w:bCs/>
          <w:color w:val="2D5F3F"/>
          <w:sz w:val="26"/>
          <w:szCs w:val="26"/>
        </w:rPr>
        <w:t xml:space="preserve">4.3 The Blob Loss Problem (Free Tier)</w:t>
      </w:r>
    </w:p>
    <w:p>
      <w:pPr>
        <w:spacing w:after="160" w:line="276"/>
      </w:pPr>
      <w:r>
        <w:rPr>
          <w:rFonts w:ascii="Arial" w:cs="Arial" w:eastAsia="Arial" w:hAnsi="Arial"/>
          <w:color w:val="1A1A2E"/>
          <w:sz w:val="21"/>
          <w:szCs w:val="21"/>
        </w:rPr>
        <w:t xml:space="preserve">On the free tier, blobs (images, media) that were uploaded but never crawled by the AppView or any relay are unrecoverable after device loss. This is an inherent tradeoff of not paying for relay-side mirroring.</w:t>
      </w:r>
    </w:p>
    <w:p>
      <w:pPr>
        <w:spacing w:after="160" w:line="276"/>
      </w:pPr>
      <w:r>
        <w:rPr>
          <w:rFonts w:ascii="Arial" w:cs="Arial" w:eastAsia="Arial" w:hAnsi="Arial"/>
          <w:color w:val="1A1A2E"/>
          <w:sz w:val="21"/>
          <w:szCs w:val="21"/>
        </w:rPr>
        <w:t xml:space="preserve">Mitigations:</w:t>
      </w:r>
    </w:p>
    <w:p>
      <w:pPr>
        <w:pStyle w:val="ListParagraph"/>
        <w:numPr>
          <w:ilvl w:val="0"/>
          <w:numId w:val="2"/>
        </w:numPr>
        <w:spacing w:after="80" w:line="276"/>
      </w:pPr>
      <w:r>
        <w:rPr>
          <w:rFonts w:ascii="Arial" w:cs="Arial" w:eastAsia="Arial" w:hAnsi="Arial"/>
          <w:b/>
          <w:bCs/>
          <w:color w:val="1A1A2E"/>
          <w:sz w:val="21"/>
          <w:szCs w:val="21"/>
        </w:rPr>
        <w:t xml:space="preserve">Proactive crawl requests: </w:t>
      </w:r>
      <w:r>
        <w:rPr>
          <w:rFonts w:ascii="Arial" w:cs="Arial" w:eastAsia="Arial" w:hAnsi="Arial"/>
          <w:color w:val="1A1A2E"/>
          <w:sz w:val="21"/>
          <w:szCs w:val="21"/>
        </w:rPr>
        <w:t xml:space="preserve">After every blob upload, the app calls requestCrawl to the configured AppView, increasing the likelihood the blob is indexed before any loss event.</w:t>
      </w:r>
    </w:p>
    <w:p>
      <w:pPr>
        <w:pStyle w:val="ListParagraph"/>
        <w:numPr>
          <w:ilvl w:val="0"/>
          <w:numId w:val="2"/>
        </w:numPr>
        <w:spacing w:after="80" w:line="276"/>
      </w:pPr>
      <w:r>
        <w:rPr>
          <w:rFonts w:ascii="Arial" w:cs="Arial" w:eastAsia="Arial" w:hAnsi="Arial"/>
          <w:b/>
          <w:bCs/>
          <w:color w:val="1A1A2E"/>
          <w:sz w:val="21"/>
          <w:szCs w:val="21"/>
        </w:rPr>
        <w:t xml:space="preserve">Blob inventory warnings: </w:t>
      </w:r>
      <w:r>
        <w:rPr>
          <w:rFonts w:ascii="Arial" w:cs="Arial" w:eastAsia="Arial" w:hAnsi="Arial"/>
          <w:color w:val="1A1A2E"/>
          <w:sz w:val="21"/>
          <w:szCs w:val="21"/>
        </w:rPr>
        <w:t xml:space="preserve">The health monitor tracks which blobs have been confirmed crawled vs. uncrawled. Settings → Data Health shows a “X blobs not yet backed up by the network” count, with an upgrade prompt.</w:t>
      </w:r>
    </w:p>
    <w:p>
      <w:pPr>
        <w:pStyle w:val="ListParagraph"/>
        <w:numPr>
          <w:ilvl w:val="0"/>
          <w:numId w:val="2"/>
        </w:numPr>
        <w:spacing w:after="80" w:line="276"/>
      </w:pPr>
      <w:r>
        <w:rPr>
          <w:rFonts w:ascii="Arial" w:cs="Arial" w:eastAsia="Arial" w:hAnsi="Arial"/>
          <w:b/>
          <w:bCs/>
          <w:color w:val="1A1A2E"/>
          <w:sz w:val="21"/>
          <w:szCs w:val="21"/>
        </w:rPr>
        <w:t xml:space="preserve">Grace period on tier downgrade: </w:t>
      </w:r>
      <w:r>
        <w:rPr>
          <w:rFonts w:ascii="Arial" w:cs="Arial" w:eastAsia="Arial" w:hAnsi="Arial"/>
          <w:color w:val="1A1A2E"/>
          <w:sz w:val="21"/>
          <w:szCs w:val="21"/>
        </w:rPr>
        <w:t xml:space="preserve">If a paid user downgrades to free, the relay retains the full mirror for 30 days before pruning to buffer-only.</w:t>
      </w:r>
    </w:p>
    <w:p>
      <w:r>
        <w:br w:type="page"/>
      </w:r>
    </w:p>
    <w:p>
      <w:pPr>
        <w:pStyle w:val="Heading1"/>
        <w:spacing w:before="360" w:after="200"/>
      </w:pPr>
      <w:r>
        <w:rPr>
          <w:rFonts w:ascii="Arial" w:cs="Arial" w:eastAsia="Arial" w:hAnsi="Arial"/>
          <w:b/>
          <w:bCs/>
          <w:color w:val="1A1A2E"/>
          <w:sz w:val="32"/>
          <w:szCs w:val="32"/>
        </w:rPr>
        <w:t xml:space="preserve">5. API Surface</w:t>
      </w:r>
    </w:p>
    <w:p>
      <w:pPr>
        <w:spacing w:after="160" w:line="276"/>
      </w:pPr>
      <w:r>
        <w:rPr>
          <w:rFonts w:ascii="Arial" w:cs="Arial" w:eastAsia="Arial" w:hAnsi="Arial"/>
          <w:color w:val="1A1A2E"/>
          <w:sz w:val="21"/>
          <w:szCs w:val="21"/>
        </w:rPr>
        <w:t xml:space="preserve">These endpoints extend the existing provisioning API. All endpoints require bearer token authentication.</w:t>
      </w:r>
    </w:p>
    <w:p>
      <w:pPr>
        <w:pStyle w:val="Heading2"/>
        <w:spacing w:before="280" w:after="160"/>
      </w:pPr>
      <w:r>
        <w:rPr>
          <w:rFonts w:ascii="Arial" w:cs="Arial" w:eastAsia="Arial" w:hAnsi="Arial"/>
          <w:b/>
          <w:bCs/>
          <w:color w:val="2D5F3F"/>
          <w:sz w:val="26"/>
          <w:szCs w:val="26"/>
        </w:rPr>
        <w:t xml:space="preserve">5.1 Transfer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c>
          <w:tcPr>
            <w:tcW w:type="dxa" w:w="38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A1A2E"/>
                <w:sz w:val="20"/>
                <w:szCs w:val="20"/>
              </w:rPr>
              <w:t xml:space="preserve">Endpoint</w:t>
            </w:r>
          </w:p>
        </w:tc>
        <w:tc>
          <w:tcPr>
            <w:tcW w:type="dxa" w:w="24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A1A2E"/>
                <w:sz w:val="20"/>
                <w:szCs w:val="20"/>
              </w:rPr>
              <w:t xml:space="preserve">Method</w:t>
            </w:r>
          </w:p>
        </w:tc>
        <w:tc>
          <w:tcPr>
            <w:tcW w:type="dxa" w:w="31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A1A2E"/>
                <w:sz w:val="20"/>
                <w:szCs w:val="20"/>
              </w:rPr>
              <w:t xml:space="preserve">Purpose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8"/>
                <w:szCs w:val="18"/>
              </w:rPr>
              <w:t xml:space="preserve">/v1/transfer/initiate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Generate transfer session + code. Returns session ID and encrypted bundle metadata.</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8"/>
                <w:szCs w:val="18"/>
              </w:rPr>
              <w:t xml:space="preserve">/v1/transfer/accept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New device submits transfer code. Relay brokers Iroh peer introduction if direct connection fails.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8"/>
                <w:szCs w:val="18"/>
              </w:rPr>
              <w:t xml:space="preserve">/v1/transfer/complete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Finalize transfer. Triggers lease handover and old device notification.</w:t>
            </w:r>
          </w:p>
        </w:tc>
      </w:tr>
    </w:tbl>
    <w:p>
      <w:pPr>
        <w:pStyle w:val="Heading2"/>
        <w:spacing w:before="280" w:after="160"/>
      </w:pPr>
      <w:r>
        <w:rPr>
          <w:rFonts w:ascii="Arial" w:cs="Arial" w:eastAsia="Arial" w:hAnsi="Arial"/>
          <w:b/>
          <w:bCs/>
          <w:color w:val="2D5F3F"/>
          <w:sz w:val="26"/>
          <w:szCs w:val="26"/>
        </w:rPr>
        <w:t xml:space="preserve">5.2 Recovery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c>
          <w:tcPr>
            <w:tcW w:type="dxa" w:w="38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A1A2E"/>
                <w:sz w:val="20"/>
                <w:szCs w:val="20"/>
              </w:rPr>
              <w:t xml:space="preserve">Endpoint</w:t>
            </w:r>
          </w:p>
        </w:tc>
        <w:tc>
          <w:tcPr>
            <w:tcW w:type="dxa" w:w="24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A1A2E"/>
                <w:sz w:val="20"/>
                <w:szCs w:val="20"/>
              </w:rPr>
              <w:t xml:space="preserve">Method</w:t>
            </w:r>
          </w:p>
        </w:tc>
        <w:tc>
          <w:tcPr>
            <w:tcW w:type="dxa" w:w="31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A1A2E"/>
                <w:sz w:val="20"/>
                <w:szCs w:val="20"/>
              </w:rPr>
              <w:t xml:space="preserve">Purpose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8"/>
                <w:szCs w:val="18"/>
              </w:rPr>
              <w:t xml:space="preserve">/v1/recovery/initiate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Begin recovery ceremony. Requires account credentials. Returns share 2 (encrypted to session key).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8"/>
                <w:szCs w:val="18"/>
              </w:rPr>
              <w:t xml:space="preserve">/v1/recovery/verify-key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Client proves it reconstructed the correct DID key by signing a challenge. Unlocks repo restoration.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8"/>
                <w:szCs w:val="18"/>
              </w:rPr>
              <w:t xml:space="preserve">/v1/recovery/restore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GET (streaming)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Stream repo + blobs from relay cache. Paid tier: full mirror. Free tier: buffer only.</w:t>
            </w:r>
          </w:p>
        </w:tc>
      </w:tr>
    </w:tbl>
    <w:p>
      <w:pPr>
        <w:pStyle w:val="Heading2"/>
        <w:spacing w:before="280" w:after="160"/>
      </w:pPr>
      <w:r>
        <w:rPr>
          <w:rFonts w:ascii="Arial" w:cs="Arial" w:eastAsia="Arial" w:hAnsi="Arial"/>
          <w:b/>
          <w:bCs/>
          <w:color w:val="2D5F3F"/>
          <w:sz w:val="26"/>
          <w:szCs w:val="26"/>
        </w:rPr>
        <w:t xml:space="preserve">5.3 Key Management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c>
          <w:tcPr>
            <w:tcW w:type="dxa" w:w="38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A1A2E"/>
                <w:sz w:val="20"/>
                <w:szCs w:val="20"/>
              </w:rPr>
              <w:t xml:space="preserve">Endpoint</w:t>
            </w:r>
          </w:p>
        </w:tc>
        <w:tc>
          <w:tcPr>
            <w:tcW w:type="dxa" w:w="24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A1A2E"/>
                <w:sz w:val="20"/>
                <w:szCs w:val="20"/>
              </w:rPr>
              <w:t xml:space="preserve">Method</w:t>
            </w:r>
          </w:p>
        </w:tc>
        <w:tc>
          <w:tcPr>
            <w:tcW w:type="dxa" w:w="31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A1A2E"/>
                <w:sz w:val="20"/>
                <w:szCs w:val="20"/>
              </w:rPr>
              <w:t xml:space="preserve">Purpose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8"/>
                <w:szCs w:val="18"/>
              </w:rPr>
              <w:t xml:space="preserve">/v1/keys/shares/:id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PUT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Update the relay-held Shamir share after rotation. Requires proof of current key ownership.</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8"/>
                <w:szCs w:val="18"/>
              </w:rPr>
              <w:t xml:space="preserve">/v1/keys/shares/:id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DELETE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Permanently delete relay-held share (account deletion flow).</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8"/>
                <w:szCs w:val="18"/>
              </w:rPr>
              <w:t xml:space="preserve">/v1/keys/rotation-log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Audit log of all Shamir rotations and share updates for the account.</w:t>
            </w:r>
          </w:p>
        </w:tc>
      </w:tr>
    </w:tbl>
    <w:p>
      <w:r>
        <w:br w:type="page"/>
      </w:r>
    </w:p>
    <w:p>
      <w:pPr>
        <w:pStyle w:val="Heading1"/>
        <w:spacing w:before="360" w:after="200"/>
      </w:pPr>
      <w:r>
        <w:rPr>
          <w:rFonts w:ascii="Arial" w:cs="Arial" w:eastAsia="Arial" w:hAnsi="Arial"/>
          <w:b/>
          <w:bCs/>
          <w:color w:val="1A1A2E"/>
          <w:sz w:val="32"/>
          <w:szCs w:val="32"/>
        </w:rPr>
        <w:t xml:space="preserve">6. Sequence Summaries</w:t>
      </w:r>
    </w:p>
    <w:p>
      <w:pPr>
        <w:pStyle w:val="Heading2"/>
        <w:spacing w:before="280" w:after="160"/>
      </w:pPr>
      <w:r>
        <w:rPr>
          <w:rFonts w:ascii="Arial" w:cs="Arial" w:eastAsia="Arial" w:hAnsi="Arial"/>
          <w:b/>
          <w:bCs/>
          <w:color w:val="2D5F3F"/>
          <w:sz w:val="26"/>
          <w:szCs w:val="26"/>
        </w:rPr>
        <w:t xml:space="preserve">6.1 Planned Swap Sequence</w:t>
      </w:r>
    </w:p>
    <w:p>
      <w:pPr>
        <w:spacing w:after="160" w:line="276"/>
      </w:pPr>
      <w:r>
        <w:rPr>
          <w:rFonts w:ascii="Arial" w:cs="Arial" w:eastAsia="Arial" w:hAnsi="Arial"/>
          <w:color w:val="1A1A2E"/>
          <w:sz w:val="21"/>
          <w:szCs w:val="21"/>
        </w:rPr>
        <w:t xml:space="preserve">Old Device → generates transfer code → bundles repo + encrypted key</w:t>
      </w:r>
    </w:p>
    <w:p>
      <w:pPr>
        <w:spacing w:after="160" w:line="276"/>
      </w:pPr>
      <w:r>
        <w:rPr>
          <w:rFonts w:ascii="Arial" w:cs="Arial" w:eastAsia="Arial" w:hAnsi="Arial"/>
          <w:color w:val="1A1A2E"/>
          <w:sz w:val="21"/>
          <w:szCs w:val="21"/>
        </w:rPr>
        <w:t xml:space="preserve">New Device → enters code → discovers old device via Iroh LAN / relay fallback</w:t>
      </w:r>
    </w:p>
    <w:p>
      <w:pPr>
        <w:spacing w:after="160" w:line="276"/>
      </w:pPr>
      <w:r>
        <w:rPr>
          <w:rFonts w:ascii="Arial" w:cs="Arial" w:eastAsia="Arial" w:hAnsi="Arial"/>
          <w:color w:val="1A1A2E"/>
          <w:sz w:val="21"/>
          <w:szCs w:val="21"/>
        </w:rPr>
        <w:t xml:space="preserve">Old Device → streams bundle → New Device</w:t>
      </w:r>
    </w:p>
    <w:p>
      <w:pPr>
        <w:spacing w:after="160" w:line="276"/>
      </w:pPr>
      <w:r>
        <w:rPr>
          <w:rFonts w:ascii="Arial" w:cs="Arial" w:eastAsia="Arial" w:hAnsi="Arial"/>
          <w:color w:val="1A1A2E"/>
          <w:sz w:val="21"/>
          <w:szCs w:val="21"/>
        </w:rPr>
        <w:t xml:space="preserve">New Device → verifies checksums + decrypts key → POST /v1/devices/:id/lease</w:t>
      </w:r>
    </w:p>
    <w:p>
      <w:pPr>
        <w:spacing w:after="160" w:line="276"/>
      </w:pPr>
      <w:r>
        <w:rPr>
          <w:rFonts w:ascii="Arial" w:cs="Arial" w:eastAsia="Arial" w:hAnsi="Arial"/>
          <w:color w:val="1A1A2E"/>
          <w:sz w:val="21"/>
          <w:szCs w:val="21"/>
        </w:rPr>
        <w:t xml:space="preserve">New Device → generates fresh Shamir split → updates all 3 share holders</w:t>
      </w:r>
    </w:p>
    <w:p>
      <w:pPr>
        <w:spacing w:after="160" w:line="276"/>
      </w:pPr>
      <w:r>
        <w:rPr>
          <w:rFonts w:ascii="Arial" w:cs="Arial" w:eastAsia="Arial" w:hAnsi="Arial"/>
          <w:color w:val="1A1A2E"/>
          <w:sz w:val="21"/>
          <w:szCs w:val="21"/>
        </w:rPr>
        <w:t xml:space="preserve">Old Device → detects lease release → prompts wipe → securely erases</w:t>
      </w:r>
    </w:p>
    <w:p>
      <w:pPr>
        <w:pStyle w:val="Heading2"/>
        <w:spacing w:before="280" w:after="160"/>
      </w:pPr>
      <w:r>
        <w:rPr>
          <w:rFonts w:ascii="Arial" w:cs="Arial" w:eastAsia="Arial" w:hAnsi="Arial"/>
          <w:b/>
          <w:bCs/>
          <w:color w:val="2D5F3F"/>
          <w:sz w:val="26"/>
          <w:szCs w:val="26"/>
        </w:rPr>
        <w:t xml:space="preserve">6.2 Unplanned Loss Sequence</w:t>
      </w:r>
    </w:p>
    <w:p>
      <w:pPr>
        <w:spacing w:after="160" w:line="276"/>
      </w:pPr>
      <w:r>
        <w:rPr>
          <w:rFonts w:ascii="Arial" w:cs="Arial" w:eastAsia="Arial" w:hAnsi="Arial"/>
          <w:color w:val="1A1A2E"/>
          <w:sz w:val="21"/>
          <w:szCs w:val="21"/>
        </w:rPr>
        <w:t xml:space="preserve">New Device → POST /v1/recovery/initiate (credentials) → receives share 2</w:t>
      </w:r>
    </w:p>
    <w:p>
      <w:pPr>
        <w:spacing w:after="160" w:line="276"/>
      </w:pPr>
      <w:r>
        <w:rPr>
          <w:rFonts w:ascii="Arial" w:cs="Arial" w:eastAsia="Arial" w:hAnsi="Arial"/>
          <w:color w:val="1A1A2E"/>
          <w:sz w:val="21"/>
          <w:szCs w:val="21"/>
        </w:rPr>
        <w:t xml:space="preserve">New Device → retrieves share 3 from iCloud Keychain (automatic) or paper (manual)</w:t>
      </w:r>
    </w:p>
    <w:p>
      <w:pPr>
        <w:spacing w:after="160" w:line="276"/>
      </w:pPr>
      <w:r>
        <w:rPr>
          <w:rFonts w:ascii="Arial" w:cs="Arial" w:eastAsia="Arial" w:hAnsi="Arial"/>
          <w:color w:val="1A1A2E"/>
          <w:sz w:val="21"/>
          <w:szCs w:val="21"/>
        </w:rPr>
        <w:t xml:space="preserve">New Device → Shamir reconstruct → POST /v1/recovery/verify-key (signed challenge)</w:t>
      </w:r>
    </w:p>
    <w:p>
      <w:pPr>
        <w:spacing w:after="160" w:line="276"/>
      </w:pPr>
      <w:r>
        <w:rPr>
          <w:rFonts w:ascii="Arial" w:cs="Arial" w:eastAsia="Arial" w:hAnsi="Arial"/>
          <w:color w:val="1A1A2E"/>
          <w:sz w:val="21"/>
          <w:szCs w:val="21"/>
        </w:rPr>
        <w:t xml:space="preserve">New Device → GET /v1/recovery/restore (streaming) → imports repo + blobs</w:t>
      </w:r>
    </w:p>
    <w:p>
      <w:pPr>
        <w:spacing w:after="160" w:line="276"/>
      </w:pPr>
      <w:r>
        <w:rPr>
          <w:rFonts w:ascii="Arial" w:cs="Arial" w:eastAsia="Arial" w:hAnsi="Arial"/>
          <w:color w:val="1A1A2E"/>
          <w:sz w:val="21"/>
          <w:szCs w:val="21"/>
        </w:rPr>
        <w:t xml:space="preserve">New Device → POST /v1/devices/:id/lease → DID rotation → Iroh tunnel up</w:t>
      </w:r>
    </w:p>
    <w:p>
      <w:pPr>
        <w:spacing w:after="160" w:line="276"/>
      </w:pPr>
      <w:r>
        <w:rPr>
          <w:rFonts w:ascii="Arial" w:cs="Arial" w:eastAsia="Arial" w:hAnsi="Arial"/>
          <w:color w:val="1A1A2E"/>
          <w:sz w:val="21"/>
          <w:szCs w:val="21"/>
        </w:rPr>
        <w:t xml:space="preserve">New Device → fresh Shamir split → updates all 3 share holders</w:t>
      </w:r>
    </w:p>
    <w:p>
      <w:pPr>
        <w:pStyle w:val="Heading1"/>
        <w:spacing w:before="360" w:after="200"/>
      </w:pPr>
      <w:r>
        <w:rPr>
          <w:rFonts w:ascii="Arial" w:cs="Arial" w:eastAsia="Arial" w:hAnsi="Arial"/>
          <w:b/>
          <w:bCs/>
          <w:color w:val="1A1A2E"/>
          <w:sz w:val="32"/>
          <w:szCs w:val="32"/>
        </w:rPr>
        <w:t xml:space="preserve">7. Edge Cases and Risks</w:t>
      </w:r>
    </w:p>
    <w:p>
      <w:pPr>
        <w:pStyle w:val="Heading2"/>
        <w:spacing w:before="280" w:after="160"/>
      </w:pPr>
      <w:r>
        <w:rPr>
          <w:rFonts w:ascii="Arial" w:cs="Arial" w:eastAsia="Arial" w:hAnsi="Arial"/>
          <w:b/>
          <w:bCs/>
          <w:color w:val="2D5F3F"/>
          <w:sz w:val="26"/>
          <w:szCs w:val="26"/>
        </w:rPr>
        <w:t xml:space="preserve">7.1 Lost iCloud + Lost Device (Paper Key Holder)</w:t>
      </w:r>
    </w:p>
    <w:p>
      <w:pPr>
        <w:spacing w:after="160" w:line="276"/>
      </w:pPr>
      <w:r>
        <w:rPr>
          <w:rFonts w:ascii="Arial" w:cs="Arial" w:eastAsia="Arial" w:hAnsi="Arial"/>
          <w:color w:val="1A1A2E"/>
          <w:sz w:val="21"/>
          <w:szCs w:val="21"/>
        </w:rPr>
        <w:t xml:space="preserve">If the user chose paper/USB backup and also loses the paper, only share 2 (relay) remains. The identity is unrecoverable. Mitigation: during onboarding, the app strongly recommends iCloud Keychain as default and warns paper-key users about this scenario. The app also offers periodic “recovery key health check” reminders.</w:t>
      </w:r>
    </w:p>
    <w:p>
      <w:pPr>
        <w:pStyle w:val="Heading2"/>
        <w:spacing w:before="280" w:after="160"/>
      </w:pPr>
      <w:r>
        <w:rPr>
          <w:rFonts w:ascii="Arial" w:cs="Arial" w:eastAsia="Arial" w:hAnsi="Arial"/>
          <w:b/>
          <w:bCs/>
          <w:color w:val="2D5F3F"/>
          <w:sz w:val="26"/>
          <w:szCs w:val="26"/>
        </w:rPr>
        <w:t xml:space="preserve">7.2 Relay Downtime During Recovery</w:t>
      </w:r>
    </w:p>
    <w:p>
      <w:pPr>
        <w:spacing w:after="160" w:line="276"/>
      </w:pPr>
      <w:r>
        <w:rPr>
          <w:rFonts w:ascii="Arial" w:cs="Arial" w:eastAsia="Arial" w:hAnsi="Arial"/>
          <w:color w:val="1A1A2E"/>
          <w:sz w:val="21"/>
          <w:szCs w:val="21"/>
        </w:rPr>
        <w:t xml:space="preserve">If the relay is unreachable when the user attempts recovery, share 2 is temporarily inaccessible. Mitigation: the relay is the only infrastructure component the user depends on, and its SLA is part of the service tier. Multi-region relay failover (designed in the provisioning spec) covers this. The recovery ceremony gracefully retries with exponential backoff.</w:t>
      </w:r>
    </w:p>
    <w:p>
      <w:pPr>
        <w:pStyle w:val="Heading2"/>
        <w:spacing w:before="280" w:after="160"/>
      </w:pPr>
      <w:r>
        <w:rPr>
          <w:rFonts w:ascii="Arial" w:cs="Arial" w:eastAsia="Arial" w:hAnsi="Arial"/>
          <w:b/>
          <w:bCs/>
          <w:color w:val="2D5F3F"/>
          <w:sz w:val="26"/>
          <w:szCs w:val="26"/>
        </w:rPr>
        <w:t xml:space="preserve">7.3 Stale Relay Mirror</w:t>
      </w:r>
    </w:p>
    <w:p>
      <w:pPr>
        <w:spacing w:after="160" w:line="276"/>
      </w:pPr>
      <w:r>
        <w:rPr>
          <w:rFonts w:ascii="Arial" w:cs="Arial" w:eastAsia="Arial" w:hAnsi="Arial"/>
          <w:color w:val="1A1A2E"/>
          <w:sz w:val="21"/>
          <w:szCs w:val="21"/>
        </w:rPr>
        <w:t xml:space="preserve">For paid users, the relay mirror may lag behind the device’s latest commits if the device was actively posting when it was lost. The relay sync interval determines the maximum data loss window. Default: 5-minute sync interval, meaning up to 5 minutes of commits could be lost. Configurable per account.</w:t>
      </w:r>
    </w:p>
    <w:p>
      <w:pPr>
        <w:pStyle w:val="Heading2"/>
        <w:spacing w:before="280" w:after="160"/>
      </w:pPr>
      <w:r>
        <w:rPr>
          <w:rFonts w:ascii="Arial" w:cs="Arial" w:eastAsia="Arial" w:hAnsi="Arial"/>
          <w:b/>
          <w:bCs/>
          <w:color w:val="2D5F3F"/>
          <w:sz w:val="26"/>
          <w:szCs w:val="26"/>
        </w:rPr>
        <w:t xml:space="preserve">7.4 Concurrent Recovery Attempts</w:t>
      </w:r>
    </w:p>
    <w:p>
      <w:pPr>
        <w:spacing w:after="160" w:line="276"/>
      </w:pPr>
      <w:r>
        <w:rPr>
          <w:rFonts w:ascii="Arial" w:cs="Arial" w:eastAsia="Arial" w:hAnsi="Arial"/>
          <w:color w:val="1A1A2E"/>
          <w:sz w:val="21"/>
          <w:szCs w:val="21"/>
        </w:rPr>
        <w:t xml:space="preserve">If an attacker attempts recovery while the legitimate user is also recovering, the relay’s recovery/initiate endpoint enforces a single active session per account. Second attempts return 409 Conflict with a “recovery already in progress” message. Sessions expire after 30 minutes.</w:t>
      </w:r>
    </w:p>
    <w:p>
      <w:pPr>
        <w:pStyle w:val="Heading2"/>
        <w:spacing w:before="280" w:after="160"/>
      </w:pPr>
      <w:r>
        <w:rPr>
          <w:rFonts w:ascii="Arial" w:cs="Arial" w:eastAsia="Arial" w:hAnsi="Arial"/>
          <w:b/>
          <w:bCs/>
          <w:color w:val="2D5F3F"/>
          <w:sz w:val="26"/>
          <w:szCs w:val="26"/>
        </w:rPr>
        <w:t xml:space="preserve">7.5 Transfer Interrupted Mid-Stream</w:t>
      </w:r>
    </w:p>
    <w:p>
      <w:pPr>
        <w:spacing w:after="160" w:line="276"/>
      </w:pPr>
      <w:r>
        <w:rPr>
          <w:rFonts w:ascii="Arial" w:cs="Arial" w:eastAsia="Arial" w:hAnsi="Arial"/>
          <w:color w:val="1A1A2E"/>
          <w:sz w:val="21"/>
          <w:szCs w:val="21"/>
        </w:rPr>
        <w:t xml:space="preserve">If the Iroh connection drops during a planned swap, the transfer session remains valid for 10 minutes. The new device can reconnect and resume from the last acknowledged chunk (the bundle is transferred in content-addressed blocks). After timeout, a new transfer code must be generated.</w:t>
      </w:r>
    </w:p>
    <w:p>
      <w:r>
        <w:br w:type="page"/>
      </w:r>
    </w:p>
    <w:p>
      <w:pPr>
        <w:pStyle w:val="Heading1"/>
        <w:spacing w:before="360" w:after="200"/>
      </w:pPr>
      <w:r>
        <w:rPr>
          <w:rFonts w:ascii="Arial" w:cs="Arial" w:eastAsia="Arial" w:hAnsi="Arial"/>
          <w:b/>
          <w:bCs/>
          <w:color w:val="1A1A2E"/>
          <w:sz w:val="32"/>
          <w:szCs w:val="32"/>
        </w:rPr>
        <w:t xml:space="preserve">8. Implementation Milestones</w:t>
      </w:r>
    </w:p>
    <w:p>
      <w:pPr>
        <w:pStyle w:val="Heading2"/>
        <w:spacing w:before="280" w:after="160"/>
      </w:pPr>
      <w:r>
        <w:rPr>
          <w:rFonts w:ascii="Arial" w:cs="Arial" w:eastAsia="Arial" w:hAnsi="Arial"/>
          <w:b/>
          <w:bCs/>
          <w:color w:val="2D5F3F"/>
          <w:sz w:val="26"/>
          <w:szCs w:val="26"/>
        </w:rPr>
        <w:t xml:space="preserve">v0.1 — Proof of Migration</w:t>
      </w:r>
    </w:p>
    <w:p>
      <w:pPr>
        <w:pStyle w:val="ListParagraph"/>
        <w:numPr>
          <w:ilvl w:val="0"/>
          <w:numId w:val="2"/>
        </w:numPr>
        <w:spacing w:after="80" w:line="276"/>
      </w:pPr>
      <w:r>
        <w:rPr>
          <w:rFonts w:ascii="Arial" w:cs="Arial" w:eastAsia="Arial" w:hAnsi="Arial"/>
          <w:b/>
          <w:bCs/>
          <w:color w:val="1A1A2E"/>
          <w:sz w:val="21"/>
          <w:szCs w:val="21"/>
        </w:rPr>
        <w:t xml:space="preserve">Planned swap only </w:t>
      </w:r>
      <w:r>
        <w:rPr>
          <w:rFonts w:ascii="Arial" w:cs="Arial" w:eastAsia="Arial" w:hAnsi="Arial"/>
          <w:color w:val="1A1A2E"/>
          <w:sz w:val="21"/>
          <w:szCs w:val="21"/>
        </w:rPr>
        <w:t xml:space="preserve">(LAN direct transfer via Iroh)</w:t>
      </w:r>
    </w:p>
    <w:p>
      <w:pPr>
        <w:pStyle w:val="ListParagraph"/>
        <w:numPr>
          <w:ilvl w:val="0"/>
          <w:numId w:val="2"/>
        </w:numPr>
        <w:spacing w:after="80" w:line="276"/>
      </w:pPr>
      <w:r>
        <w:rPr>
          <w:rFonts w:ascii="Arial" w:cs="Arial" w:eastAsia="Arial" w:hAnsi="Arial"/>
          <w:color w:val="1A1A2E"/>
          <w:sz w:val="21"/>
          <w:szCs w:val="21"/>
        </w:rPr>
        <w:t xml:space="preserve">Basic Shamir 2-of-3 split with iCloud Keychain default</w:t>
      </w:r>
    </w:p>
    <w:p>
      <w:pPr>
        <w:pStyle w:val="ListParagraph"/>
        <w:numPr>
          <w:ilvl w:val="0"/>
          <w:numId w:val="2"/>
        </w:numPr>
        <w:spacing w:after="80" w:line="276"/>
      </w:pPr>
      <w:r>
        <w:rPr>
          <w:rFonts w:ascii="Arial" w:cs="Arial" w:eastAsia="Arial" w:hAnsi="Arial"/>
          <w:color w:val="1A1A2E"/>
          <w:sz w:val="21"/>
          <w:szCs w:val="21"/>
        </w:rPr>
        <w:t xml:space="preserve">Transfer code generation and encrypted bundle format</w:t>
      </w:r>
    </w:p>
    <w:p>
      <w:pPr>
        <w:pStyle w:val="ListParagraph"/>
        <w:numPr>
          <w:ilvl w:val="0"/>
          <w:numId w:val="2"/>
        </w:numPr>
        <w:spacing w:after="80" w:line="276"/>
      </w:pPr>
      <w:r>
        <w:rPr>
          <w:rFonts w:ascii="Arial" w:cs="Arial" w:eastAsia="Arial" w:hAnsi="Arial"/>
          <w:color w:val="1A1A2E"/>
          <w:sz w:val="21"/>
          <w:szCs w:val="21"/>
        </w:rPr>
        <w:t xml:space="preserve">Device lease handover via existing provisioning API</w:t>
      </w:r>
    </w:p>
    <w:p>
      <w:pPr>
        <w:pStyle w:val="ListParagraph"/>
        <w:numPr>
          <w:ilvl w:val="0"/>
          <w:numId w:val="2"/>
        </w:numPr>
        <w:spacing w:after="80" w:line="276"/>
      </w:pPr>
      <w:r>
        <w:rPr>
          <w:rFonts w:ascii="Arial" w:cs="Arial" w:eastAsia="Arial" w:hAnsi="Arial"/>
          <w:color w:val="1A1A2E"/>
          <w:sz w:val="21"/>
          <w:szCs w:val="21"/>
        </w:rPr>
        <w:t xml:space="preserve">Manual share rotation (no automatic invalidation yet)</w:t>
      </w:r>
    </w:p>
    <w:p>
      <w:pPr>
        <w:pStyle w:val="Heading2"/>
        <w:spacing w:before="280" w:after="160"/>
      </w:pPr>
      <w:r>
        <w:rPr>
          <w:rFonts w:ascii="Arial" w:cs="Arial" w:eastAsia="Arial" w:hAnsi="Arial"/>
          <w:b/>
          <w:bCs/>
          <w:color w:val="2D5F3F"/>
          <w:sz w:val="26"/>
          <w:szCs w:val="26"/>
        </w:rPr>
        <w:t xml:space="preserve">v1.0 — Full Recovery</w:t>
      </w:r>
    </w:p>
    <w:p>
      <w:pPr>
        <w:pStyle w:val="ListParagraph"/>
        <w:numPr>
          <w:ilvl w:val="0"/>
          <w:numId w:val="2"/>
        </w:numPr>
        <w:spacing w:after="80" w:line="276"/>
      </w:pPr>
      <w:r>
        <w:rPr>
          <w:rFonts w:ascii="Arial" w:cs="Arial" w:eastAsia="Arial" w:hAnsi="Arial"/>
          <w:color w:val="1A1A2E"/>
          <w:sz w:val="21"/>
          <w:szCs w:val="21"/>
        </w:rPr>
        <w:t xml:space="preserve">Unplanned loss recovery ceremony</w:t>
      </w:r>
    </w:p>
    <w:p>
      <w:pPr>
        <w:pStyle w:val="ListParagraph"/>
        <w:numPr>
          <w:ilvl w:val="0"/>
          <w:numId w:val="2"/>
        </w:numPr>
        <w:spacing w:after="80" w:line="276"/>
      </w:pPr>
      <w:r>
        <w:rPr>
          <w:rFonts w:ascii="Arial" w:cs="Arial" w:eastAsia="Arial" w:hAnsi="Arial"/>
          <w:color w:val="1A1A2E"/>
          <w:sz w:val="21"/>
          <w:szCs w:val="21"/>
        </w:rPr>
        <w:t xml:space="preserve">Relay-mediated transfer fallback (remote swap)</w:t>
      </w:r>
    </w:p>
    <w:p>
      <w:pPr>
        <w:pStyle w:val="ListParagraph"/>
        <w:numPr>
          <w:ilvl w:val="0"/>
          <w:numId w:val="2"/>
        </w:numPr>
        <w:spacing w:after="80" w:line="276"/>
      </w:pPr>
      <w:r>
        <w:rPr>
          <w:rFonts w:ascii="Arial" w:cs="Arial" w:eastAsia="Arial" w:hAnsi="Arial"/>
          <w:color w:val="1A1A2E"/>
          <w:sz w:val="21"/>
          <w:szCs w:val="21"/>
        </w:rPr>
        <w:t xml:space="preserve">Tier-based restoration (full mirror vs. buffer + network crawl)</w:t>
      </w:r>
    </w:p>
    <w:p>
      <w:pPr>
        <w:pStyle w:val="ListParagraph"/>
        <w:numPr>
          <w:ilvl w:val="0"/>
          <w:numId w:val="2"/>
        </w:numPr>
        <w:spacing w:after="80" w:line="276"/>
      </w:pPr>
      <w:r>
        <w:rPr>
          <w:rFonts w:ascii="Arial" w:cs="Arial" w:eastAsia="Arial" w:hAnsi="Arial"/>
          <w:color w:val="1A1A2E"/>
          <w:sz w:val="21"/>
          <w:szCs w:val="21"/>
        </w:rPr>
        <w:t xml:space="preserve">All API endpoints from section 5</w:t>
      </w:r>
    </w:p>
    <w:p>
      <w:pPr>
        <w:pStyle w:val="ListParagraph"/>
        <w:numPr>
          <w:ilvl w:val="0"/>
          <w:numId w:val="2"/>
        </w:numPr>
        <w:spacing w:after="80" w:line="276"/>
      </w:pPr>
      <w:r>
        <w:rPr>
          <w:rFonts w:ascii="Arial" w:cs="Arial" w:eastAsia="Arial" w:hAnsi="Arial"/>
          <w:color w:val="1A1A2E"/>
          <w:sz w:val="21"/>
          <w:szCs w:val="21"/>
        </w:rPr>
        <w:t xml:space="preserve">Blob health monitoring and crawl-status tracking</w:t>
      </w:r>
    </w:p>
    <w:p>
      <w:pPr>
        <w:pStyle w:val="ListParagraph"/>
        <w:numPr>
          <w:ilvl w:val="0"/>
          <w:numId w:val="2"/>
        </w:numPr>
        <w:spacing w:after="80" w:line="276"/>
      </w:pPr>
      <w:r>
        <w:rPr>
          <w:rFonts w:ascii="Arial" w:cs="Arial" w:eastAsia="Arial" w:hAnsi="Arial"/>
          <w:color w:val="1A1A2E"/>
          <w:sz w:val="21"/>
          <w:szCs w:val="21"/>
        </w:rPr>
        <w:t xml:space="preserve">Paper/USB key export flow</w:t>
      </w:r>
    </w:p>
    <w:p>
      <w:pPr>
        <w:pStyle w:val="ListParagraph"/>
        <w:numPr>
          <w:ilvl w:val="0"/>
          <w:numId w:val="2"/>
        </w:numPr>
        <w:spacing w:after="80" w:line="276"/>
      </w:pPr>
      <w:r>
        <w:rPr>
          <w:rFonts w:ascii="Arial" w:cs="Arial" w:eastAsia="Arial" w:hAnsi="Arial"/>
          <w:color w:val="1A1A2E"/>
          <w:sz w:val="21"/>
          <w:szCs w:val="21"/>
        </w:rPr>
        <w:t xml:space="preserve">Recovery session rate limiting and conflict handling</w:t>
      </w:r>
    </w:p>
    <w:p>
      <w:pPr>
        <w:pStyle w:val="ListParagraph"/>
        <w:numPr>
          <w:ilvl w:val="0"/>
          <w:numId w:val="2"/>
        </w:numPr>
        <w:spacing w:after="80" w:line="276"/>
      </w:pPr>
      <w:r>
        <w:rPr>
          <w:rFonts w:ascii="Arial" w:cs="Arial" w:eastAsia="Arial" w:hAnsi="Arial"/>
          <w:color w:val="1A1A2E"/>
          <w:sz w:val="21"/>
          <w:szCs w:val="21"/>
        </w:rPr>
        <w:t xml:space="preserve">Automatic Shamir share invalidation on lease release</w:t>
      </w:r>
    </w:p>
    <w:p>
      <w:pPr>
        <w:pStyle w:val="Heading2"/>
        <w:spacing w:before="280" w:after="160"/>
      </w:pPr>
      <w:r>
        <w:rPr>
          <w:rFonts w:ascii="Arial" w:cs="Arial" w:eastAsia="Arial" w:hAnsi="Arial"/>
          <w:b/>
          <w:bCs/>
          <w:color w:val="2D5F3F"/>
          <w:sz w:val="26"/>
          <w:szCs w:val="26"/>
        </w:rPr>
        <w:t xml:space="preserve">Later</w:t>
      </w:r>
    </w:p>
    <w:p>
      <w:pPr>
        <w:pStyle w:val="ListParagraph"/>
        <w:numPr>
          <w:ilvl w:val="0"/>
          <w:numId w:val="2"/>
        </w:numPr>
        <w:spacing w:after="80" w:line="276"/>
      </w:pPr>
      <w:r>
        <w:rPr>
          <w:rFonts w:ascii="Arial" w:cs="Arial" w:eastAsia="Arial" w:hAnsi="Arial"/>
          <w:color w:val="1A1A2E"/>
          <w:sz w:val="21"/>
          <w:szCs w:val="21"/>
        </w:rPr>
        <w:t xml:space="preserve">Multi-device sync (share key across devices without migration)</w:t>
      </w:r>
    </w:p>
    <w:p>
      <w:pPr>
        <w:pStyle w:val="ListParagraph"/>
        <w:numPr>
          <w:ilvl w:val="0"/>
          <w:numId w:val="2"/>
        </w:numPr>
        <w:spacing w:after="80" w:line="276"/>
      </w:pPr>
      <w:r>
        <w:rPr>
          <w:rFonts w:ascii="Arial" w:cs="Arial" w:eastAsia="Arial" w:hAnsi="Arial"/>
          <w:color w:val="1A1A2E"/>
          <w:sz w:val="21"/>
          <w:szCs w:val="21"/>
        </w:rPr>
        <w:t xml:space="preserve">Encrypted cloud backup as optional share 3 alternative (non-Apple platforms)</w:t>
      </w:r>
    </w:p>
    <w:p>
      <w:pPr>
        <w:pStyle w:val="ListParagraph"/>
        <w:numPr>
          <w:ilvl w:val="0"/>
          <w:numId w:val="2"/>
        </w:numPr>
        <w:spacing w:after="80" w:line="276"/>
      </w:pPr>
      <w:r>
        <w:rPr>
          <w:rFonts w:ascii="Arial" w:cs="Arial" w:eastAsia="Arial" w:hAnsi="Arial"/>
          <w:color w:val="1A1A2E"/>
          <w:sz w:val="21"/>
          <w:szCs w:val="21"/>
        </w:rPr>
        <w:t xml:space="preserve">Hardware security key support for share 3 (YubiKey)</w:t>
      </w:r>
    </w:p>
    <w:p>
      <w:pPr>
        <w:pStyle w:val="ListParagraph"/>
        <w:numPr>
          <w:ilvl w:val="0"/>
          <w:numId w:val="2"/>
        </w:numPr>
        <w:spacing w:after="80" w:line="276"/>
      </w:pPr>
      <w:r>
        <w:rPr>
          <w:rFonts w:ascii="Arial" w:cs="Arial" w:eastAsia="Arial" w:hAnsi="Arial"/>
          <w:color w:val="1A1A2E"/>
          <w:sz w:val="21"/>
          <w:szCs w:val="21"/>
        </w:rPr>
        <w:t xml:space="preserve">Social recovery (trusted contacts hold share fragments)</w:t>
      </w:r>
    </w:p>
    <w:p>
      <w:pPr>
        <w:pStyle w:val="Heading1"/>
        <w:spacing w:before="360" w:after="200"/>
      </w:pPr>
      <w:r>
        <w:rPr>
          <w:rFonts w:ascii="Arial" w:cs="Arial" w:eastAsia="Arial" w:hAnsi="Arial"/>
          <w:b/>
          <w:bCs/>
          <w:color w:val="1A1A2E"/>
          <w:sz w:val="32"/>
          <w:szCs w:val="32"/>
        </w:rPr>
        <w:t xml:space="preserve">9. Design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A1A2E"/>
                <w:sz w:val="20"/>
                <w:szCs w:val="20"/>
              </w:rPr>
              <w:t xml:space="preserve">Decision</w:t>
            </w:r>
          </w:p>
        </w:tc>
        <w:tc>
          <w:tcPr>
            <w:tcW w:type="dxa" w:w="40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25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1A1A2E"/>
                <w:sz w:val="20"/>
                <w:szCs w:val="20"/>
              </w:rPr>
              <w:t xml:space="preserve">Alternatives Considered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iCloud Keychain as default share 3 holder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Best UX for target audience (non-technical macOS users). Zero user action on recovery. E2E encrypted by Apple.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Paper-only (too fragile for grandma), relay holds 2 shares (breaks sovereignty model).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6-digit transfer code for planned swap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Balances usability (easy to read aloud) with security (short-lived session, rate-limited attempts).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QR code (requires camera), Bluetooth pairing (unreliable), pre-shared key (complex UX).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Shamir rotation on every migration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Ensures the old device’s local share cannot be used even if physically recovered by an attacker after the swap.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Reuse shares (simpler but leaves old share 1 valid indefinitely).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Configurable relay caching per tier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Aligns cost with value. Full mirror is expensive; free users accept the tradeoff. Upgrade path is clear.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Full mirror for all (unsustainable at scale), no caching (too risky).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Proactive requestCrawl after blob upload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Reduces blob loss risk on free tier without requiring relay storage. Leverages existing ATProto infrastructure.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Accept blob loss (bad UX), require paid tier for blob uploads (too restrictive).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i/>
        <w:iCs/>
        <w:color w:val="666666"/>
        <w:sz w:val="18"/>
        <w:szCs w:val="18"/>
      </w:rPr>
      <w:t xml:space="preserve">Data Migration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D5F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2026-03-07T16:00:23.693Z</dcterms:created>
  <dcterms:modified xsi:type="dcterms:W3CDTF">2026-03-07T16:00:23.694Z</dcterms:modified>
</cp:coreProperties>
</file>

<file path=docProps/custom.xml><?xml version="1.0" encoding="utf-8"?>
<Properties xmlns="http://schemas.openxmlformats.org/officeDocument/2006/custom-properties" xmlns:vt="http://schemas.openxmlformats.org/officeDocument/2006/docPropsVTypes"/>
</file>