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A159" w14:textId="77777777" w:rsidR="00886F54" w:rsidRPr="00886F54" w:rsidRDefault="00886F54" w:rsidP="00886F54">
      <w:r w:rsidRPr="00886F54">
        <w:rPr>
          <w:b/>
          <w:bCs/>
        </w:rPr>
        <w:t>Muhannad Al-Salem</w:t>
      </w:r>
      <w:r w:rsidRPr="00886F54">
        <w:br/>
      </w:r>
      <w:r w:rsidRPr="00886F54">
        <w:rPr>
          <w:b/>
          <w:bCs/>
        </w:rPr>
        <w:t>Managing Partner – Real Estate Development Division</w:t>
      </w:r>
    </w:p>
    <w:p w14:paraId="7DB1D5DB" w14:textId="77777777" w:rsidR="00886F54" w:rsidRPr="00886F54" w:rsidRDefault="00886F54" w:rsidP="00886F54">
      <w:r w:rsidRPr="00886F54">
        <w:t>With over a decade of experience in real estate development, Muhannad has played a key role in the planning, structuring and execution of major projects across Quebec. His background in architecture and construction management, combined with eight years of experience as a general contractor, provides him with a comprehensive understanding of the entire development lifecycle.</w:t>
      </w:r>
    </w:p>
    <w:p w14:paraId="2A661C95" w14:textId="28EADA58" w:rsidR="00886F54" w:rsidRPr="00886F54" w:rsidRDefault="00886F54" w:rsidP="00886F54">
      <w:r w:rsidRPr="00886F54">
        <w:t>Since 201</w:t>
      </w:r>
      <w:r w:rsidR="00FE2B98">
        <w:t>1</w:t>
      </w:r>
      <w:r w:rsidRPr="00886F54">
        <w:t>, he has worked closely with municipalities, leading zoning change processes and securing project approvals, while collaborating with investors to structure financially viable, high-impact developments.</w:t>
      </w:r>
    </w:p>
    <w:p w14:paraId="2A635ADE" w14:textId="77777777" w:rsidR="00886F54" w:rsidRPr="00886F54" w:rsidRDefault="00886F54" w:rsidP="00886F54">
      <w:r w:rsidRPr="00886F54">
        <w:t>His expertise lies in navigating regulatory frameworks, coordinating with key stakeholders, and aligning each project with market dynamics, investment strategies and long-term community growth.</w:t>
      </w:r>
    </w:p>
    <w:p w14:paraId="21025413" w14:textId="77777777" w:rsidR="00CC5DEC" w:rsidRDefault="00CC5DEC"/>
    <w:p w14:paraId="15E964BC" w14:textId="487597A8" w:rsidR="00886F54" w:rsidRPr="00886F54" w:rsidRDefault="00886F54" w:rsidP="00886F54">
      <w:pPr>
        <w:rPr>
          <w:lang w:val="fr-CA"/>
        </w:rPr>
      </w:pPr>
      <w:r w:rsidRPr="00886F54">
        <w:rPr>
          <w:b/>
          <w:bCs/>
          <w:lang w:val="fr-CA"/>
        </w:rPr>
        <w:t>Muhannad Al-Salem</w:t>
      </w:r>
      <w:r w:rsidRPr="00886F54">
        <w:rPr>
          <w:lang w:val="fr-CA"/>
        </w:rPr>
        <w:br/>
      </w:r>
      <w:r w:rsidRPr="00886F54">
        <w:rPr>
          <w:b/>
          <w:bCs/>
          <w:lang w:val="fr-CA"/>
        </w:rPr>
        <w:t xml:space="preserve">Associé </w:t>
      </w:r>
      <w:r>
        <w:rPr>
          <w:b/>
          <w:bCs/>
          <w:lang w:val="fr-CA"/>
        </w:rPr>
        <w:t>principal</w:t>
      </w:r>
      <w:r w:rsidRPr="00886F54">
        <w:rPr>
          <w:b/>
          <w:bCs/>
          <w:lang w:val="fr-CA"/>
        </w:rPr>
        <w:t xml:space="preserve"> – Division développement immobilier</w:t>
      </w:r>
    </w:p>
    <w:p w14:paraId="35CA4468" w14:textId="77777777" w:rsidR="00886F54" w:rsidRPr="00886F54" w:rsidRDefault="00886F54" w:rsidP="00886F54">
      <w:pPr>
        <w:rPr>
          <w:lang w:val="fr-CA"/>
        </w:rPr>
      </w:pPr>
      <w:r w:rsidRPr="00886F54">
        <w:rPr>
          <w:lang w:val="fr-CA"/>
        </w:rPr>
        <w:t>Fort de plus de dix ans d’expérience en développement immobilier, Muhannad joue un rôle clé dans la planification, la structuration et la réalisation de projets d’envergure à travers le Québec. Son parcours en architecture et en gestion de la construction, combiné à huit années d’expérience comme entrepreneur général, lui confère une compréhension complète de l’ensemble du cycle de développement.</w:t>
      </w:r>
    </w:p>
    <w:p w14:paraId="2BAF27E5" w14:textId="25B38141" w:rsidR="00886F54" w:rsidRPr="00886F54" w:rsidRDefault="00886F54" w:rsidP="00886F54">
      <w:pPr>
        <w:rPr>
          <w:lang w:val="fr-CA"/>
        </w:rPr>
      </w:pPr>
      <w:r w:rsidRPr="00886F54">
        <w:rPr>
          <w:lang w:val="fr-CA"/>
        </w:rPr>
        <w:t>Depuis 20</w:t>
      </w:r>
      <w:r w:rsidR="00FE2B98">
        <w:rPr>
          <w:lang w:val="fr-CA"/>
        </w:rPr>
        <w:t>11</w:t>
      </w:r>
      <w:r w:rsidRPr="00886F54">
        <w:rPr>
          <w:lang w:val="fr-CA"/>
        </w:rPr>
        <w:t>, il collabore étroitement avec les municipalités, pilotant les démarches de changement de zonage et l’obtention des autorisations, tout en travaillant avec des investisseurs afin de structurer des projets viables financièrement et à fort impact.</w:t>
      </w:r>
    </w:p>
    <w:p w14:paraId="799A350F" w14:textId="77777777" w:rsidR="00886F54" w:rsidRPr="00886F54" w:rsidRDefault="00886F54" w:rsidP="00886F54">
      <w:pPr>
        <w:rPr>
          <w:lang w:val="fr-CA"/>
        </w:rPr>
      </w:pPr>
      <w:r w:rsidRPr="00886F54">
        <w:rPr>
          <w:lang w:val="fr-CA"/>
        </w:rPr>
        <w:t>Son expertise repose sur sa capacité à naviguer les cadres réglementaires, à coordonner les parties prenantes clés et à aligner chaque projet avec les réalités du marché, les stratégies d’investissement et les objectifs de développement à long terme.</w:t>
      </w:r>
    </w:p>
    <w:p w14:paraId="041C62D1" w14:textId="77777777" w:rsidR="00886F54" w:rsidRPr="00886F54" w:rsidRDefault="00886F54">
      <w:pPr>
        <w:rPr>
          <w:lang w:val="fr-CA"/>
        </w:rPr>
      </w:pPr>
    </w:p>
    <w:sectPr w:rsidR="00886F54" w:rsidRPr="00886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54"/>
    <w:rsid w:val="006E3C15"/>
    <w:rsid w:val="00886F54"/>
    <w:rsid w:val="00B473F2"/>
    <w:rsid w:val="00BB78BD"/>
    <w:rsid w:val="00CC5DEC"/>
    <w:rsid w:val="00FE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432D"/>
  <w15:chartTrackingRefBased/>
  <w15:docId w15:val="{CA49AE22-0F36-4153-8AA2-5BE6A36C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61D016F710249878D50428B876FFF" ma:contentTypeVersion="12" ma:contentTypeDescription="Create a new document." ma:contentTypeScope="" ma:versionID="6983f8d179dbc0d1ee1cfd1666704991">
  <xsd:schema xmlns:xsd="http://www.w3.org/2001/XMLSchema" xmlns:xs="http://www.w3.org/2001/XMLSchema" xmlns:p="http://schemas.microsoft.com/office/2006/metadata/properties" xmlns:ns3="e5b75f6f-3f25-48d9-a098-6860acbd422e" targetNamespace="http://schemas.microsoft.com/office/2006/metadata/properties" ma:root="true" ma:fieldsID="aff7c034c55766d90a3cbef9246bae57" ns3:_="">
    <xsd:import namespace="e5b75f6f-3f25-48d9-a098-6860acbd42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75f6f-3f25-48d9-a098-6860acbd4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75f6f-3f25-48d9-a098-6860acbd422e" xsi:nil="true"/>
  </documentManagement>
</p:properties>
</file>

<file path=customXml/itemProps1.xml><?xml version="1.0" encoding="utf-8"?>
<ds:datastoreItem xmlns:ds="http://schemas.openxmlformats.org/officeDocument/2006/customXml" ds:itemID="{A4AF721D-C8F2-4F7F-9E80-8FE805C0E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75f6f-3f25-48d9-a098-6860acbd4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3D4787-2F81-42FB-98F6-D04545398A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79B596-FC8B-43B5-8FBE-54D459191440}">
  <ds:schemaRefs>
    <ds:schemaRef ds:uri="http://schemas.microsoft.com/office/2006/metadata/properties"/>
    <ds:schemaRef ds:uri="http://schemas.microsoft.com/office/infopath/2007/PartnerControls"/>
    <ds:schemaRef ds:uri="e5b75f6f-3f25-48d9-a098-6860acbd42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Al-Salem</dc:creator>
  <cp:keywords/>
  <dc:description/>
  <cp:lastModifiedBy>Muhannad Al-Salem</cp:lastModifiedBy>
  <cp:revision>3</cp:revision>
  <dcterms:created xsi:type="dcterms:W3CDTF">2026-03-25T14:36:00Z</dcterms:created>
  <dcterms:modified xsi:type="dcterms:W3CDTF">2026-03-25T14:37:00Z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0x01010027A61D016F710249878D50428B876FFF</vt:lpwstr>
  </property>
</Properties>
</file>