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Definitions of Categories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following lists definitions used to create the applied categories in the NER and dictionary methods applied. </w:t>
      </w:r>
      <w:r>
        <w:rPr/>
        <w:t>Currently, there are no cultures covering Australia and New Zealand. However, these could be added.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Cultures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list of definitions is used for ancient and more recent cultures assessed.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Africa</w:t>
      </w:r>
      <w:r>
        <w:rPr>
          <w:b w:val="false"/>
          <w:bCs w:val="false"/>
          <w:i w:val="false"/>
          <w:iCs w:val="false"/>
          <w:u w:val="none"/>
        </w:rPr>
        <w:t>:  Mostly sub-Saharan African cultures that includes ancient and more recent cultures.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America</w:t>
      </w:r>
      <w:r>
        <w:rPr>
          <w:b w:val="false"/>
          <w:bCs w:val="false"/>
          <w:i w:val="false"/>
          <w:iCs w:val="false"/>
          <w:u w:val="none"/>
        </w:rPr>
        <w:t xml:space="preserve">: Cultures from the Americas that include North and South America and those that are pre- and post-Columbian.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Bronze Age</w:t>
      </w:r>
      <w:r>
        <w:rPr>
          <w:b w:val="false"/>
          <w:bCs w:val="false"/>
          <w:i w:val="false"/>
          <w:iCs w:val="false"/>
          <w:u w:val="none"/>
        </w:rPr>
        <w:t>: Cultures that have a designated overlap with the Bronze Age, including prehistoric and those that are historic period cultures.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Buddhist</w:t>
      </w:r>
      <w:r>
        <w:rPr>
          <w:b w:val="false"/>
          <w:bCs w:val="false"/>
          <w:i w:val="false"/>
          <w:iCs w:val="false"/>
          <w:u w:val="none"/>
        </w:rPr>
        <w:t>: Cultures specified as Buddhist.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Cambodian</w:t>
      </w:r>
      <w:r>
        <w:rPr>
          <w:b w:val="false"/>
          <w:bCs w:val="false"/>
          <w:i w:val="false"/>
          <w:iCs w:val="false"/>
          <w:u w:val="none"/>
        </w:rPr>
        <w:t xml:space="preserve">: Related cultures from within and near modern day Cambodia, including Thai, Khmer, and related cultures.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Celtic</w:t>
      </w:r>
      <w:r>
        <w:rPr>
          <w:b w:val="false"/>
          <w:bCs w:val="false"/>
          <w:i w:val="false"/>
          <w:iCs w:val="false"/>
          <w:u w:val="none"/>
        </w:rPr>
        <w:t>: Cultures mainly as identified as Celtic.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Central Asia</w:t>
      </w:r>
      <w:r>
        <w:rPr>
          <w:b w:val="false"/>
          <w:bCs w:val="false"/>
          <w:i w:val="false"/>
          <w:iCs w:val="false"/>
          <w:u w:val="none"/>
        </w:rPr>
        <w:t xml:space="preserve">: This mainly includes cultures that overlapped various period and were found in Central Asia, such as Scythians.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China</w:t>
      </w:r>
      <w:r>
        <w:rPr>
          <w:b w:val="false"/>
          <w:bCs w:val="false"/>
          <w:i w:val="false"/>
          <w:iCs w:val="false"/>
          <w:u w:val="none"/>
        </w:rPr>
        <w:t>: Cultures from China and Chinese dynasties such as Ming.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Egyptian</w:t>
      </w:r>
      <w:r>
        <w:rPr>
          <w:b w:val="false"/>
          <w:bCs w:val="false"/>
          <w:i w:val="false"/>
          <w:iCs w:val="false"/>
          <w:u w:val="none"/>
        </w:rPr>
        <w:t>: Related to ancient, mostly Pharaonic, Egypt but also Ptolemaic Egypt.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European</w:t>
      </w:r>
      <w:r>
        <w:rPr>
          <w:b w:val="false"/>
          <w:bCs w:val="false"/>
          <w:i w:val="false"/>
          <w:iCs w:val="false"/>
          <w:u w:val="none"/>
        </w:rPr>
        <w:t xml:space="preserve">: Mostly relating to late Medieval or later European cultures, including Renaissance and Baroque period cultures.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Greek</w:t>
      </w:r>
      <w:r>
        <w:rPr>
          <w:b w:val="false"/>
          <w:bCs w:val="false"/>
          <w:i w:val="false"/>
          <w:iCs w:val="false"/>
          <w:u w:val="none"/>
        </w:rPr>
        <w:t xml:space="preserve">: Cultures related to ancient Greece but also including Thracian, Cypriot, and nearby Eastern Mediterranean cultures </w:t>
      </w:r>
      <w:r>
        <w:rPr>
          <w:b w:val="false"/>
          <w:bCs w:val="false"/>
          <w:i w:val="false"/>
          <w:iCs w:val="false"/>
          <w:u w:val="none"/>
        </w:rPr>
        <w:t xml:space="preserve">that used the Greek language </w:t>
      </w:r>
      <w:r>
        <w:rPr>
          <w:b w:val="false"/>
          <w:bCs w:val="false"/>
          <w:i w:val="false"/>
          <w:iCs w:val="false"/>
          <w:u w:val="none"/>
        </w:rPr>
        <w:t>(e.g., Byzantines)</w:t>
      </w:r>
      <w:r>
        <w:rPr>
          <w:b w:val="false"/>
          <w:bCs w:val="false"/>
          <w:i w:val="false"/>
          <w:iCs w:val="false"/>
          <w:u w:val="none"/>
        </w:rPr>
        <w:t xml:space="preserve">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India</w:t>
      </w:r>
      <w:r>
        <w:rPr>
          <w:b w:val="false"/>
          <w:bCs w:val="false"/>
          <w:i w:val="false"/>
          <w:iCs w:val="false"/>
          <w:u w:val="none"/>
        </w:rPr>
        <w:t xml:space="preserve">:  Cultures affiliated with the Indian subcontinent, including the ancient Indus and other later kingdoms and states.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Iron Age</w:t>
      </w:r>
      <w:r>
        <w:rPr>
          <w:b w:val="false"/>
          <w:bCs w:val="false"/>
          <w:i w:val="false"/>
          <w:iCs w:val="false"/>
          <w:u w:val="none"/>
        </w:rPr>
        <w:t xml:space="preserve">: Cultures that have a designated overlap with the Iron Age, including prehistoric and those that are historic period cultures.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Islamic</w:t>
      </w:r>
      <w:r>
        <w:rPr>
          <w:b w:val="false"/>
          <w:bCs w:val="false"/>
          <w:i w:val="false"/>
          <w:iCs w:val="false"/>
          <w:u w:val="none"/>
        </w:rPr>
        <w:t xml:space="preserve">: A term covering a wide array of cultures </w:t>
      </w:r>
      <w:r>
        <w:rPr>
          <w:b w:val="false"/>
          <w:bCs w:val="false"/>
          <w:i w:val="false"/>
          <w:iCs w:val="false"/>
          <w:u w:val="none"/>
        </w:rPr>
        <w:t xml:space="preserve">that identify religious affiliation to Islam. </w:t>
      </w:r>
      <w:r>
        <w:rPr>
          <w:b w:val="false"/>
          <w:bCs w:val="false"/>
          <w:i w:val="false"/>
          <w:iCs w:val="false"/>
          <w:u w:val="none"/>
        </w:rPr>
        <w:t xml:space="preserve">This can include cultures spanning Western, Southern, and eastern Asia. It can also include North Africa and parts of Europe.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Japan</w:t>
      </w:r>
      <w:r>
        <w:rPr>
          <w:b w:val="false"/>
          <w:bCs w:val="false"/>
          <w:i w:val="false"/>
          <w:iCs w:val="false"/>
          <w:u w:val="none"/>
        </w:rPr>
        <w:t>: Cultures from ancient and more recent Japan.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Medieval</w:t>
      </w:r>
      <w:r>
        <w:rPr>
          <w:b w:val="false"/>
          <w:bCs w:val="false"/>
          <w:i w:val="false"/>
          <w:iCs w:val="false"/>
          <w:u w:val="none"/>
        </w:rPr>
        <w:t xml:space="preserve">: Cultures that are described as occurring during mostly the early Medieval and mainly European cultures, although it can include Eurasia.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Mongul</w:t>
      </w:r>
      <w:r>
        <w:rPr>
          <w:b w:val="false"/>
          <w:bCs w:val="false"/>
          <w:i w:val="false"/>
          <w:iCs w:val="false"/>
          <w:u w:val="none"/>
        </w:rPr>
        <w:t>: Mongul including north and east Asian cultures.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Near East</w:t>
      </w:r>
      <w:r>
        <w:rPr>
          <w:b w:val="false"/>
          <w:bCs w:val="false"/>
          <w:i w:val="false"/>
          <w:iCs w:val="false"/>
          <w:u w:val="none"/>
        </w:rPr>
        <w:t>: Cultures of the ancient and more recent Near East, which are not specified as Islamic.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Pre-Historic</w:t>
      </w:r>
      <w:r>
        <w:rPr>
          <w:b w:val="false"/>
          <w:bCs w:val="false"/>
          <w:i w:val="false"/>
          <w:iCs w:val="false"/>
          <w:u w:val="none"/>
        </w:rPr>
        <w:t xml:space="preserve">: Cultures associated with pre-history, including Neolithic, Mesolithic, Chalcolithic cultures. </w:t>
      </w:r>
      <w:r>
        <w:rPr>
          <w:b w:val="false"/>
          <w:bCs w:val="false"/>
          <w:i w:val="false"/>
          <w:iCs w:val="false"/>
          <w:u w:val="none"/>
        </w:rPr>
        <w:t xml:space="preserve">This includes cultures in different continents.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Roman</w:t>
      </w:r>
      <w:r>
        <w:rPr>
          <w:b w:val="false"/>
          <w:bCs w:val="false"/>
          <w:i w:val="false"/>
          <w:iCs w:val="false"/>
          <w:u w:val="none"/>
        </w:rPr>
        <w:t>: Mostly related to Roman culture, but can include related cultures such as Etruscan and others in Italy during the late 1</w:t>
      </w:r>
      <w:r>
        <w:rPr>
          <w:b w:val="false"/>
          <w:bCs w:val="false"/>
          <w:i w:val="false"/>
          <w:iCs w:val="false"/>
          <w:u w:val="none"/>
          <w:vertAlign w:val="superscript"/>
        </w:rPr>
        <w:t>st</w:t>
      </w:r>
      <w:r>
        <w:rPr>
          <w:b w:val="false"/>
          <w:bCs w:val="false"/>
          <w:i w:val="false"/>
          <w:iCs w:val="false"/>
          <w:u w:val="none"/>
        </w:rPr>
        <w:t xml:space="preserve"> millennium BCE and early 1</w:t>
      </w:r>
      <w:r>
        <w:rPr>
          <w:b w:val="false"/>
          <w:bCs w:val="false"/>
          <w:i w:val="false"/>
          <w:iCs w:val="false"/>
          <w:u w:val="none"/>
          <w:vertAlign w:val="superscript"/>
        </w:rPr>
        <w:t>st</w:t>
      </w:r>
      <w:r>
        <w:rPr>
          <w:b w:val="false"/>
          <w:bCs w:val="false"/>
          <w:i w:val="false"/>
          <w:iCs w:val="false"/>
          <w:u w:val="none"/>
        </w:rPr>
        <w:t xml:space="preserve"> millennium CE.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Russian</w:t>
      </w:r>
      <w:r>
        <w:rPr>
          <w:b w:val="false"/>
          <w:bCs w:val="false"/>
          <w:i w:val="false"/>
          <w:iCs w:val="false"/>
          <w:u w:val="none"/>
        </w:rPr>
        <w:t xml:space="preserve">: Cultures in what is today Russia and surrounding states, including </w:t>
      </w:r>
      <w:r>
        <w:rPr>
          <w:b w:val="false"/>
          <w:bCs w:val="false"/>
          <w:i w:val="false"/>
          <w:iCs w:val="false"/>
          <w:u w:val="none"/>
        </w:rPr>
        <w:t xml:space="preserve">the </w:t>
      </w:r>
      <w:r>
        <w:rPr>
          <w:b w:val="false"/>
          <w:bCs w:val="false"/>
          <w:i w:val="false"/>
          <w:iCs w:val="false"/>
          <w:u w:val="none"/>
        </w:rPr>
        <w:t xml:space="preserve">Rus.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Viking</w:t>
      </w:r>
      <w:r>
        <w:rPr>
          <w:b w:val="false"/>
          <w:bCs w:val="false"/>
          <w:i w:val="false"/>
          <w:iCs w:val="false"/>
          <w:u w:val="none"/>
        </w:rPr>
        <w:t xml:space="preserve">: A term covering those cultures mostly associated with the Vikings (Norse and Danes) and related northern European cultures. 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Object Types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Clothing: </w:t>
      </w:r>
      <w:r>
        <w:rPr>
          <w:b w:val="false"/>
          <w:bCs w:val="false"/>
          <w:i w:val="false"/>
          <w:iCs w:val="false"/>
          <w:u w:val="none"/>
        </w:rPr>
        <w:t xml:space="preserve">Terms that are clothing-related items such as straps, pins, shoes, belts, etc. 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Coin: </w:t>
      </w:r>
      <w:r>
        <w:rPr>
          <w:b w:val="false"/>
          <w:bCs w:val="false"/>
          <w:i w:val="false"/>
          <w:iCs w:val="false"/>
          <w:u w:val="none"/>
        </w:rPr>
        <w:t>This not only includes coins and types of coins but also money or items used for money such as different currencies.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Decoration: </w:t>
      </w:r>
      <w:r>
        <w:rPr>
          <w:b w:val="false"/>
          <w:bCs w:val="false"/>
          <w:i w:val="false"/>
          <w:iCs w:val="false"/>
          <w:u w:val="none"/>
        </w:rPr>
        <w:t>Objects that seem to have mainly a decorative aspect such as symbols, engravings, etc.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Household: Objects used for household functions such as bricks, candlesticks, gaming pieces.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Jewellery:</w:t>
      </w:r>
      <w:r>
        <w:rPr>
          <w:b w:val="false"/>
          <w:bCs w:val="false"/>
          <w:i w:val="false"/>
          <w:iCs w:val="false"/>
          <w:u w:val="none"/>
        </w:rPr>
        <w:t xml:space="preserve"> Items worn as jewellery such as necklaces or earrings. These items could also have a more practical functions, such as seals, but these more practical types could also be classified as tools.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Mask: </w:t>
      </w:r>
      <w:r>
        <w:rPr>
          <w:b w:val="false"/>
          <w:bCs w:val="false"/>
          <w:i w:val="false"/>
          <w:iCs w:val="false"/>
          <w:u w:val="none"/>
        </w:rPr>
        <w:t>Any mask to cover a face.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Religious: </w:t>
      </w:r>
      <w:r>
        <w:rPr>
          <w:b w:val="false"/>
          <w:bCs w:val="false"/>
          <w:i w:val="false"/>
          <w:iCs w:val="false"/>
          <w:u w:val="none"/>
        </w:rPr>
        <w:t>Items that appear mainly for religious use, such as amulets or crosses. Some items could be classified as jewellery, for instance, but also might have a religious function.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Statue: </w:t>
      </w:r>
      <w:r>
        <w:rPr>
          <w:b w:val="false"/>
          <w:bCs w:val="false"/>
          <w:i w:val="false"/>
          <w:iCs w:val="false"/>
          <w:u w:val="none"/>
        </w:rPr>
        <w:t>This category not only includes statues  but also figurines and small statues.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Text: </w:t>
      </w:r>
      <w:r>
        <w:rPr>
          <w:b w:val="false"/>
          <w:bCs w:val="false"/>
          <w:i w:val="false"/>
          <w:iCs w:val="false"/>
          <w:u w:val="none"/>
        </w:rPr>
        <w:t>This includes any written or inscribed materials with a language.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Tool: </w:t>
      </w:r>
      <w:r>
        <w:rPr>
          <w:b w:val="false"/>
          <w:bCs w:val="false"/>
          <w:i w:val="false"/>
          <w:iCs w:val="false"/>
          <w:u w:val="none"/>
        </w:rPr>
        <w:t>This is a general category for items used for functional purposes such as work or building.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Painting: </w:t>
      </w:r>
      <w:r>
        <w:rPr>
          <w:b w:val="false"/>
          <w:bCs w:val="false"/>
          <w:i w:val="false"/>
          <w:iCs w:val="false"/>
          <w:u w:val="none"/>
        </w:rPr>
        <w:t>Any type of painting that is on an object or panel.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Portrait: </w:t>
      </w:r>
      <w:r>
        <w:rPr>
          <w:b w:val="false"/>
          <w:bCs w:val="false"/>
          <w:i w:val="false"/>
          <w:iCs w:val="false"/>
          <w:u w:val="none"/>
        </w:rPr>
        <w:t>A portrait of an individual.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Vessel: </w:t>
      </w:r>
      <w:r>
        <w:rPr>
          <w:b w:val="false"/>
          <w:bCs w:val="false"/>
          <w:i w:val="false"/>
          <w:iCs w:val="false"/>
          <w:u w:val="none"/>
        </w:rPr>
        <w:t>This includes pottery, containers, or other vessels used to carry liquids, food, or items.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Weapon: </w:t>
      </w:r>
      <w:r>
        <w:rPr>
          <w:b w:val="false"/>
          <w:bCs w:val="false"/>
          <w:i w:val="false"/>
          <w:iCs w:val="false"/>
          <w:u w:val="none"/>
        </w:rPr>
        <w:t>These are items that clearly have a war-like function or for purposes related to war, including ceremonial purposes.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Material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 xml:space="preserve">Bone: </w:t>
      </w:r>
      <w:r>
        <w:rPr>
          <w:b w:val="false"/>
          <w:bCs w:val="false"/>
          <w:i w:val="false"/>
          <w:iCs w:val="false"/>
          <w:u w:val="none"/>
        </w:rPr>
        <w:t>Types of bones, including human or animal, used for a given object.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Glass</w:t>
      </w:r>
      <w:r>
        <w:rPr>
          <w:b w:val="false"/>
          <w:bCs w:val="false"/>
          <w:i w:val="false"/>
          <w:iCs w:val="false"/>
          <w:u w:val="none"/>
        </w:rPr>
        <w:t>:  Glass objects that includes transparent or translucent material.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u w:val="single"/>
        </w:rPr>
      </w:pPr>
      <w:r>
        <w:rPr>
          <w:rFonts w:ascii="Liberation Serif" w:hAnsi="Liberation Serif"/>
          <w:b w:val="false"/>
          <w:bCs w:val="false"/>
          <w:i/>
          <w:iCs/>
          <w:u w:val="none"/>
        </w:rPr>
        <w:t>Metal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: All types of metals, including precious metals.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u w:val="single"/>
        </w:rPr>
      </w:pPr>
      <w:r>
        <w:rPr>
          <w:rFonts w:ascii="Liberation Serif" w:hAnsi="Liberation Serif"/>
          <w:b w:val="false"/>
          <w:bCs w:val="false"/>
          <w:i/>
          <w:iCs/>
          <w:u w:val="none"/>
        </w:rPr>
        <w:t>Papyrus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:  Papyrus or papyrus-like material.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</w:rPr>
      </w:pPr>
      <w:r>
        <w:rPr>
          <w:rFonts w:ascii="Liberation Serif" w:hAnsi="Liberation Serif"/>
          <w:b w:val="false"/>
          <w:bCs w:val="false"/>
          <w:i/>
          <w:iCs/>
          <w:u w:val="none"/>
        </w:rPr>
        <w:t>Terracotta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: Mostly ceramics, including f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u w:val="none"/>
        </w:rPr>
        <w:t xml:space="preserve">aience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u w:val="none"/>
        </w:rPr>
        <w:t>or glazed materials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, and fired wares.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</w:rPr>
      </w:pPr>
      <w:r>
        <w:rPr>
          <w:rFonts w:ascii="Liberation Serif" w:hAnsi="Liberation Serif"/>
          <w:b w:val="false"/>
          <w:bCs w:val="false"/>
          <w:i/>
          <w:iCs/>
          <w:u w:val="none"/>
        </w:rPr>
        <w:t>Stone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:  Any type of stone, including semi-precious stones.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</w:rPr>
      </w:pPr>
      <w:r>
        <w:rPr>
          <w:rFonts w:ascii="Liberation Serif" w:hAnsi="Liberation Serif"/>
          <w:b w:val="false"/>
          <w:bCs w:val="false"/>
          <w:i/>
          <w:iCs/>
          <w:u w:val="none"/>
        </w:rPr>
        <w:t>Wood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: Wood materials.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u w:val="single"/>
        </w:rPr>
      </w:pPr>
      <w:r>
        <w:rPr>
          <w:rFonts w:ascii="Liberation Serif" w:hAnsi="Liberation Serif"/>
          <w:b w:val="false"/>
          <w:bCs w:val="false"/>
          <w:i/>
          <w:iCs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LibreOffice/5.1.6.2$Linux_X86_64 LibreOffice_project/10m0$Build-2</Application>
  <Pages>3</Pages>
  <Words>695</Words>
  <Characters>3965</Characters>
  <CharactersWithSpaces>4631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2019-04-29T16:54:31Z</dcterms:created>
  <dc:creator/>
  <dc:description/>
  <dc:language>en-GB</dc:language>
  <cp:lastModifiedBy/>
  <dcterms:modified xsi:type="dcterms:W3CDTF">2019-04-30T09:39:58Z</dcterms:modified>
  <cp:revision>19</cp:revision>
  <dc:subject/>
  <dc:title/>
</cp:coreProperties>
</file>