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b4a7d6" w:val="clear"/>
        </w:rPr>
      </w:pPr>
      <w:bookmarkStart w:colFirst="0" w:colLast="0" w:name="_2pwploehuxog" w:id="0"/>
      <w:bookmarkEnd w:id="0"/>
      <w:r w:rsidDel="00000000" w:rsidR="00000000" w:rsidRPr="00000000">
        <w:rPr>
          <w:b w:val="1"/>
          <w:bCs w:val="1"/>
          <w:sz w:val="46"/>
          <w:szCs w:val="46"/>
          <w:shd w:fill="b4a7d6" w:val="clear"/>
          <w:rtl w:val="0"/>
        </w:rPr>
        <w:t xml:space="preserve">Resumen Ejecutivo: Predicción de Retención de Clientes Bancarios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diciembre de 2025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Análisis estratégico de fuga de clientes (Churn) y segmentación de cartera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MARÍA LUISA ROS BOLEA PABLO MARTINEZ SECO DE HERRERA JUAN DIEGO VALENCIA MARÍN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674ea7"/>
          <w:sz w:val="26"/>
          <w:szCs w:val="26"/>
        </w:rPr>
      </w:pPr>
      <w:bookmarkStart w:colFirst="0" w:colLast="0" w:name="_yvc6gckpj31k" w:id="1"/>
      <w:bookmarkEnd w:id="1"/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1. Introducción y Objetivo del Proyecto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actual entorno bancario competitivo, la retención de clientes es más rentable que la adquisición. En este proyecto, </w:t>
      </w:r>
      <w:r w:rsidDel="00000000" w:rsidR="00000000" w:rsidRPr="00000000">
        <w:rPr>
          <w:b w:val="1"/>
          <w:bCs w:val="1"/>
          <w:rtl w:val="0"/>
        </w:rPr>
        <w:t xml:space="preserve">hemos analizado</w:t>
      </w:r>
      <w:r w:rsidDel="00000000" w:rsidR="00000000" w:rsidRPr="00000000">
        <w:rPr>
          <w:rtl w:val="0"/>
        </w:rPr>
        <w:t xml:space="preserve"> un conjunto de datos de 10.000 clientes con el objetivo de responder a dos preguntas críticas de negocio: ¿Podemos anticipar qué clientes abandonarán la entidad? y ¿Existen perfiles de clientes diferenciados que requieran estrategias distintas?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enfoque ha combinado técnicas de </w:t>
      </w:r>
      <w:r w:rsidDel="00000000" w:rsidR="00000000" w:rsidRPr="00000000">
        <w:rPr>
          <w:b w:val="1"/>
          <w:bCs w:val="1"/>
          <w:rtl w:val="0"/>
        </w:rPr>
        <w:t xml:space="preserve">Aprendizaje Supervisado</w:t>
      </w:r>
      <w:r w:rsidDel="00000000" w:rsidR="00000000" w:rsidRPr="00000000">
        <w:rPr>
          <w:rtl w:val="0"/>
        </w:rPr>
        <w:t xml:space="preserve"> (para la predicción) y </w:t>
      </w:r>
      <w:r w:rsidDel="00000000" w:rsidR="00000000" w:rsidRPr="00000000">
        <w:rPr>
          <w:b w:val="1"/>
          <w:bCs w:val="1"/>
          <w:rtl w:val="0"/>
        </w:rPr>
        <w:t xml:space="preserve">No Supervisado</w:t>
      </w:r>
      <w:r w:rsidDel="00000000" w:rsidR="00000000" w:rsidRPr="00000000">
        <w:rPr>
          <w:rtl w:val="0"/>
        </w:rPr>
        <w:t xml:space="preserve"> (para la segmentación), siguiendo un flujo de trabajo riguroso de limpieza, transformación y modelado de datos.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674ea7"/>
          <w:sz w:val="26"/>
          <w:szCs w:val="26"/>
        </w:rPr>
      </w:pPr>
      <w:bookmarkStart w:colFirst="0" w:colLast="0" w:name="_spp0dr9l7m9m" w:id="2"/>
      <w:bookmarkEnd w:id="2"/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2. Análisis Exploratorio de Datos (EDA)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primer hallazgo relevante es el desequilibrio de las clases. Hemos detectado que la tasa de abandono (</w:t>
      </w:r>
      <w:r w:rsidDel="00000000" w:rsidR="00000000" w:rsidRPr="00000000">
        <w:rPr>
          <w:i w:val="1"/>
          <w:iCs w:val="1"/>
          <w:rtl w:val="0"/>
        </w:rPr>
        <w:t xml:space="preserve">Churn</w:t>
      </w:r>
      <w:r w:rsidDel="00000000" w:rsidR="00000000" w:rsidRPr="00000000">
        <w:rPr>
          <w:rtl w:val="0"/>
        </w:rPr>
        <w:t xml:space="preserve">) se sitúa en un 20,4%. Esto significa que, sin un modelo predictivo, el banco está perdiendo a 1 de cada 5 clientes.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3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a través del análisis de correlaciones, </w:t>
      </w:r>
      <w:r w:rsidDel="00000000" w:rsidR="00000000" w:rsidRPr="00000000">
        <w:rPr>
          <w:b w:val="1"/>
          <w:bCs w:val="1"/>
          <w:rtl w:val="0"/>
        </w:rPr>
        <w:t xml:space="preserve">hemos identificado</w:t>
      </w:r>
      <w:r w:rsidDel="00000000" w:rsidR="00000000" w:rsidRPr="00000000">
        <w:rPr>
          <w:rtl w:val="0"/>
        </w:rPr>
        <w:t xml:space="preserve"> que variables como la </w:t>
      </w: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Saldo (Balance)</w:t>
      </w:r>
      <w:r w:rsidDel="00000000" w:rsidR="00000000" w:rsidRPr="00000000">
        <w:rPr>
          <w:rtl w:val="0"/>
        </w:rPr>
        <w:t xml:space="preserve">tienen una influencia positiva en la decisión de abandonar el banco, mientras que tener más productos o ser un miembro activo reduce ese riesgo.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84956" cy="39290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956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674ea7"/>
          <w:sz w:val="26"/>
          <w:szCs w:val="26"/>
        </w:rPr>
      </w:pPr>
      <w:bookmarkStart w:colFirst="0" w:colLast="0" w:name="_7pj5wwrmck7h" w:id="3"/>
      <w:bookmarkEnd w:id="3"/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3. Estrategia de Modelado Supervisado (Predicción)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predecir la fuga, </w:t>
      </w:r>
      <w:r w:rsidDel="00000000" w:rsidR="00000000" w:rsidRPr="00000000">
        <w:rPr>
          <w:b w:val="1"/>
          <w:bCs w:val="1"/>
          <w:rtl w:val="0"/>
        </w:rPr>
        <w:t xml:space="preserve">hemos entrenado y evaluado</w:t>
      </w:r>
      <w:r w:rsidDel="00000000" w:rsidR="00000000" w:rsidRPr="00000000">
        <w:rPr>
          <w:rtl w:val="0"/>
        </w:rPr>
        <w:t xml:space="preserve"> seis algoritmos distintos (Regresión Logística, KNN, SVM, Naive Bayes, Random Forest y Gradient Boosting).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que nuestro objetivo es detectar al cliente que se va (clase minoritaria), decidimos no guiarnos únicamente por la </w:t>
      </w:r>
      <w:r w:rsidDel="00000000" w:rsidR="00000000" w:rsidRPr="00000000">
        <w:rPr>
          <w:i w:val="1"/>
          <w:iCs w:val="1"/>
          <w:rtl w:val="0"/>
        </w:rPr>
        <w:t xml:space="preserve">Exactitud (Accuracy)</w:t>
      </w:r>
      <w:r w:rsidDel="00000000" w:rsidR="00000000" w:rsidRPr="00000000">
        <w:rPr>
          <w:rtl w:val="0"/>
        </w:rPr>
        <w:t xml:space="preserve">, ya que puede ser engañosa. En su lugar, </w:t>
      </w:r>
      <w:r w:rsidDel="00000000" w:rsidR="00000000" w:rsidRPr="00000000">
        <w:rPr>
          <w:b w:val="1"/>
          <w:bCs w:val="1"/>
          <w:rtl w:val="0"/>
        </w:rPr>
        <w:t xml:space="preserve">hemos priorizado el Recall (Sensibilidad)</w:t>
      </w:r>
      <w:r w:rsidDel="00000000" w:rsidR="00000000" w:rsidRPr="00000000">
        <w:rPr>
          <w:rtl w:val="0"/>
        </w:rPr>
        <w:t xml:space="preserve">. De nada sirve un modelo que acierte mucho con los que se quedan, si falla detectando a los que se van.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Tras las pruebas, </w:t>
      </w:r>
      <w:r w:rsidDel="00000000" w:rsidR="00000000" w:rsidRPr="00000000">
        <w:rPr>
          <w:b w:val="1"/>
          <w:bCs w:val="1"/>
          <w:rtl w:val="0"/>
        </w:rPr>
        <w:t xml:space="preserve">hemos seleccionado Gradient Boosting y Random Forest</w:t>
      </w:r>
      <w:r w:rsidDel="00000000" w:rsidR="00000000" w:rsidRPr="00000000">
        <w:rPr>
          <w:rtl w:val="0"/>
        </w:rPr>
        <w:t xml:space="preserve"> como nuestros modelos ganadores, ya que ofrecen el mejor equilibrio entre precisión y capacidad de recuperación de clientes en riesgo.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39645" cy="393858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9645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19364" cy="38242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364" cy="382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674ea7"/>
          <w:sz w:val="26"/>
          <w:szCs w:val="26"/>
        </w:rPr>
      </w:pPr>
      <w:bookmarkStart w:colFirst="0" w:colLast="0" w:name="_85z4hoxlf21e" w:id="4"/>
      <w:bookmarkEnd w:id="4"/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4. Segmentación de Clientes (Clustering)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fase no supervisada, buscamos agrupar a los clientes por similitud. </w:t>
      </w:r>
      <w:r w:rsidDel="00000000" w:rsidR="00000000" w:rsidRPr="00000000">
        <w:rPr>
          <w:b w:val="1"/>
          <w:bCs w:val="1"/>
          <w:rtl w:val="0"/>
        </w:rPr>
        <w:t xml:space="preserve">Fuimos honestos y críticos con nuestros resultados</w:t>
      </w:r>
      <w:r w:rsidDel="00000000" w:rsidR="00000000" w:rsidRPr="00000000">
        <w:rPr>
          <w:rtl w:val="0"/>
        </w:rPr>
        <w:t xml:space="preserve">: intentamos utilizar el algoritmo </w:t>
      </w: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, pero identificamos que no se ajustaba a la densidad de nuestros datos (generaba excesivo ruido y no definía grupos claros).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optamos por </w:t>
      </w: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, que nos permitió identificar de forma efectiva grupos de clientes (clusters) basados en su edad, saldo y puntuación crediticia. Esto nos permite diseñar campañas de marketing diferenciadas para cada perfil.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39840" cy="29289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84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674ea7"/>
          <w:sz w:val="26"/>
          <w:szCs w:val="26"/>
        </w:rPr>
      </w:pPr>
      <w:bookmarkStart w:colFirst="0" w:colLast="0" w:name="_b86puxfrl98v" w:id="5"/>
      <w:bookmarkEnd w:id="5"/>
      <w:r w:rsidDel="00000000" w:rsidR="00000000" w:rsidRPr="00000000">
        <w:rPr>
          <w:b w:val="1"/>
          <w:bCs w:val="1"/>
          <w:color w:val="674ea7"/>
          <w:sz w:val="26"/>
          <w:szCs w:val="26"/>
          <w:rtl w:val="0"/>
        </w:rPr>
        <w:t xml:space="preserve">5. Conclusión y Valor de Negocio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Hemos demostrado</w:t>
      </w:r>
      <w:r w:rsidDel="00000000" w:rsidR="00000000" w:rsidRPr="00000000">
        <w:rPr>
          <w:rtl w:val="0"/>
        </w:rPr>
        <w:t xml:space="preserve"> que es posible pasar de un enfoque reactivo a uno proactivo. Con los modelos desarrollados, el banco no solo puede identificar con antelación a los clientes con alta probabilidad de fuga, sino que también entiende los factores que motivan esa decisión.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este modelo permitiría al departamento de marketing lanzar acciones de retención focalizadas, optimizando el presupuesto y aumentando el </w:t>
      </w:r>
      <w:r w:rsidDel="00000000" w:rsidR="00000000" w:rsidRPr="00000000">
        <w:rPr>
          <w:i w:val="1"/>
          <w:iCs w:val="1"/>
          <w:rtl w:val="0"/>
        </w:rPr>
        <w:t xml:space="preserve">Customer Lifetime Value</w:t>
      </w:r>
      <w:r w:rsidDel="00000000" w:rsidR="00000000" w:rsidRPr="00000000">
        <w:rPr>
          <w:rtl w:val="0"/>
        </w:rPr>
        <w:t xml:space="preserve"> de la entidad.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