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0D68" w14:textId="743EADB9" w:rsidR="00081E1E" w:rsidRDefault="00081E1E" w:rsidP="00081E1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</w:rPr>
      </w:pPr>
      <w:r>
        <w:rPr>
          <w:rStyle w:val="normaltextrun"/>
          <w:rFonts w:ascii="Calibri" w:hAnsi="Calibri" w:cs="Calibri"/>
          <w:b/>
          <w:bCs/>
        </w:rPr>
        <w:t xml:space="preserve">CEA MASLD Figures and Tables </w:t>
      </w:r>
      <w:r w:rsidR="006F64D0">
        <w:rPr>
          <w:rStyle w:val="normaltextrun"/>
          <w:rFonts w:ascii="Calibri" w:hAnsi="Calibri" w:cs="Calibri"/>
          <w:b/>
          <w:bCs/>
        </w:rPr>
        <w:t>2/18/2025</w:t>
      </w:r>
    </w:p>
    <w:p w14:paraId="4868BBA3" w14:textId="224564FD" w:rsidR="007662F8" w:rsidRPr="00D27004" w:rsidRDefault="00CF1BA2" w:rsidP="00CF1B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  <w:r w:rsidRPr="00E8634F">
        <w:rPr>
          <w:rStyle w:val="normaltextrun"/>
          <w:rFonts w:ascii="Calibri" w:hAnsi="Calibri" w:cs="Calibri"/>
          <w:b/>
          <w:bCs/>
        </w:rPr>
        <w:t>Table 1</w:t>
      </w:r>
      <w:r>
        <w:rPr>
          <w:rStyle w:val="normaltextrun"/>
          <w:rFonts w:ascii="Calibri" w:hAnsi="Calibri" w:cs="Calibri"/>
        </w:rPr>
        <w:t>: Model Input Parameters</w:t>
      </w:r>
      <w:r w:rsidR="00801671">
        <w:rPr>
          <w:rStyle w:val="normaltextrun"/>
          <w:rFonts w:ascii="Calibri" w:hAnsi="Calibri" w:cs="Calibri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134E" w14:paraId="5D52BB2E" w14:textId="77777777" w:rsidTr="0029134E">
        <w:tc>
          <w:tcPr>
            <w:tcW w:w="3116" w:type="dxa"/>
          </w:tcPr>
          <w:p w14:paraId="640205B7" w14:textId="1449AC09" w:rsidR="0029134E" w:rsidRPr="0029134E" w:rsidRDefault="0029134E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Variable</w:t>
            </w:r>
          </w:p>
        </w:tc>
        <w:tc>
          <w:tcPr>
            <w:tcW w:w="3117" w:type="dxa"/>
          </w:tcPr>
          <w:p w14:paraId="3CA21D8A" w14:textId="2A6CE0AA" w:rsidR="0029134E" w:rsidRPr="0029134E" w:rsidRDefault="0029134E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Base-Case Value and Range</w:t>
            </w:r>
          </w:p>
        </w:tc>
        <w:tc>
          <w:tcPr>
            <w:tcW w:w="3117" w:type="dxa"/>
          </w:tcPr>
          <w:p w14:paraId="32540BBA" w14:textId="38AB0BDD" w:rsidR="0029134E" w:rsidRPr="0029134E" w:rsidRDefault="0029134E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Reference</w:t>
            </w:r>
          </w:p>
        </w:tc>
      </w:tr>
      <w:tr w:rsidR="0029134E" w14:paraId="27EE3C13" w14:textId="77777777" w:rsidTr="0029134E">
        <w:tc>
          <w:tcPr>
            <w:tcW w:w="3116" w:type="dxa"/>
          </w:tcPr>
          <w:p w14:paraId="49E3C108" w14:textId="448CB160" w:rsidR="0029134E" w:rsidRDefault="0029134E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3117" w:type="dxa"/>
          </w:tcPr>
          <w:p w14:paraId="41712A45" w14:textId="4511A800" w:rsidR="005B571A" w:rsidRPr="005B571A" w:rsidRDefault="005B571A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</w:rPr>
            </w:pPr>
          </w:p>
        </w:tc>
        <w:tc>
          <w:tcPr>
            <w:tcW w:w="3117" w:type="dxa"/>
          </w:tcPr>
          <w:p w14:paraId="2D6F7528" w14:textId="3D7820BC" w:rsidR="005B571A" w:rsidRPr="005B571A" w:rsidRDefault="005B571A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E27E5" w14:paraId="5E111439" w14:textId="77777777" w:rsidTr="0029134E">
        <w:tc>
          <w:tcPr>
            <w:tcW w:w="3116" w:type="dxa"/>
          </w:tcPr>
          <w:p w14:paraId="1B17F40C" w14:textId="77777777" w:rsidR="00FE27E5" w:rsidRDefault="00FE27E5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3117" w:type="dxa"/>
          </w:tcPr>
          <w:p w14:paraId="00FA3AEB" w14:textId="77777777" w:rsidR="00FE27E5" w:rsidRPr="005B571A" w:rsidRDefault="00FE27E5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</w:rPr>
            </w:pPr>
          </w:p>
        </w:tc>
        <w:tc>
          <w:tcPr>
            <w:tcW w:w="3117" w:type="dxa"/>
          </w:tcPr>
          <w:p w14:paraId="1AB2F296" w14:textId="77777777" w:rsidR="00FE27E5" w:rsidRPr="005B571A" w:rsidRDefault="00FE27E5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E27E5" w14:paraId="22452F86" w14:textId="77777777" w:rsidTr="0029134E">
        <w:tc>
          <w:tcPr>
            <w:tcW w:w="3116" w:type="dxa"/>
          </w:tcPr>
          <w:p w14:paraId="7088160F" w14:textId="77777777" w:rsidR="00FE27E5" w:rsidRDefault="00FE27E5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3117" w:type="dxa"/>
          </w:tcPr>
          <w:p w14:paraId="2FC32680" w14:textId="77777777" w:rsidR="00FE27E5" w:rsidRPr="005B571A" w:rsidRDefault="00FE27E5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</w:rPr>
            </w:pPr>
          </w:p>
        </w:tc>
        <w:tc>
          <w:tcPr>
            <w:tcW w:w="3117" w:type="dxa"/>
          </w:tcPr>
          <w:p w14:paraId="6CA8C973" w14:textId="77777777" w:rsidR="00FE27E5" w:rsidRPr="005B571A" w:rsidRDefault="00FE27E5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18B4DBE6" w14:textId="77777777" w:rsidR="000E3F87" w:rsidRPr="000E3F87" w:rsidRDefault="000E3F87" w:rsidP="00CF1B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i/>
          <w:iCs/>
        </w:rPr>
      </w:pPr>
    </w:p>
    <w:p w14:paraId="0D6381B3" w14:textId="7F89F6C2" w:rsidR="00CF1BA2" w:rsidRDefault="00CF1BA2" w:rsidP="00CF1B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E8634F">
        <w:rPr>
          <w:rStyle w:val="normaltextrun"/>
          <w:rFonts w:ascii="Calibri" w:hAnsi="Calibri" w:cs="Calibri"/>
          <w:b/>
          <w:bCs/>
        </w:rPr>
        <w:t>Table 2</w:t>
      </w:r>
      <w:r>
        <w:rPr>
          <w:rStyle w:val="normaltextrun"/>
          <w:rFonts w:ascii="Calibri" w:hAnsi="Calibri" w:cs="Calibri"/>
        </w:rPr>
        <w:t>: Cost-effectiveness of HCC screening</w:t>
      </w:r>
      <w:r w:rsidR="00C21433">
        <w:rPr>
          <w:rStyle w:val="normaltextrun"/>
          <w:rFonts w:ascii="Calibri" w:hAnsi="Calibri" w:cs="Calibri"/>
        </w:rPr>
        <w:t xml:space="preserve"> </w:t>
      </w:r>
      <w:r w:rsidR="005401EE">
        <w:rPr>
          <w:rStyle w:val="normaltextrun"/>
          <w:rFonts w:ascii="Calibri" w:hAnsi="Calibri" w:cs="Calibri"/>
        </w:rPr>
        <w:t>in the b</w:t>
      </w:r>
      <w:r w:rsidR="00C21433">
        <w:rPr>
          <w:rStyle w:val="normaltextrun"/>
          <w:rFonts w:ascii="Calibri" w:hAnsi="Calibri" w:cs="Calibri"/>
        </w:rPr>
        <w:t xml:space="preserve">ase-case </w:t>
      </w:r>
      <w:r w:rsidR="0051398D">
        <w:rPr>
          <w:rStyle w:val="normaltextrun"/>
          <w:rFonts w:ascii="Calibri" w:hAnsi="Calibri" w:cs="Calibri"/>
        </w:rPr>
        <w:t>analysis and subgroups</w:t>
      </w:r>
      <w:r w:rsidR="005401EE">
        <w:rPr>
          <w:rStyle w:val="normaltextrun"/>
          <w:rFonts w:ascii="Calibri" w:hAnsi="Calibri" w:cs="Calibri"/>
        </w:rPr>
        <w:t xml:space="preserve"> by age and sex.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F1BA2" w14:paraId="3EBA0011" w14:textId="77777777" w:rsidTr="5E0B3F32">
        <w:tc>
          <w:tcPr>
            <w:tcW w:w="1558" w:type="dxa"/>
          </w:tcPr>
          <w:p w14:paraId="6C049CD5" w14:textId="77777777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8" w:type="dxa"/>
          </w:tcPr>
          <w:p w14:paraId="080175A4" w14:textId="2886C9AE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Average overall cost</w:t>
            </w:r>
          </w:p>
        </w:tc>
        <w:tc>
          <w:tcPr>
            <w:tcW w:w="1558" w:type="dxa"/>
          </w:tcPr>
          <w:p w14:paraId="3B0ADB89" w14:textId="3DC56483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Incremental Cost</w:t>
            </w:r>
          </w:p>
        </w:tc>
        <w:tc>
          <w:tcPr>
            <w:tcW w:w="1558" w:type="dxa"/>
          </w:tcPr>
          <w:p w14:paraId="2A94F122" w14:textId="738F69B8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Average Overall QALYs</w:t>
            </w:r>
          </w:p>
        </w:tc>
        <w:tc>
          <w:tcPr>
            <w:tcW w:w="1559" w:type="dxa"/>
          </w:tcPr>
          <w:p w14:paraId="2EF38171" w14:textId="7D7AC2CC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Incremental QUALYs</w:t>
            </w:r>
          </w:p>
        </w:tc>
        <w:tc>
          <w:tcPr>
            <w:tcW w:w="1559" w:type="dxa"/>
          </w:tcPr>
          <w:p w14:paraId="4EB98898" w14:textId="1A8B0268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Cost per incremental QALY</w:t>
            </w:r>
          </w:p>
        </w:tc>
      </w:tr>
      <w:tr w:rsidR="00CF1BA2" w14:paraId="37754433" w14:textId="77777777" w:rsidTr="5E0B3F32">
        <w:tc>
          <w:tcPr>
            <w:tcW w:w="1558" w:type="dxa"/>
            <w:shd w:val="clear" w:color="auto" w:fill="E7E6E6" w:themeFill="background2"/>
          </w:tcPr>
          <w:p w14:paraId="4D6BF098" w14:textId="07E95548" w:rsidR="00CF1BA2" w:rsidRP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</w:rPr>
            </w:pPr>
            <w:r w:rsidRPr="00CF1BA2">
              <w:rPr>
                <w:rStyle w:val="normaltextrun"/>
                <w:rFonts w:ascii="Calibri" w:hAnsi="Calibri" w:cs="Calibri"/>
                <w:b/>
                <w:bCs/>
              </w:rPr>
              <w:t>Overall</w:t>
            </w:r>
          </w:p>
        </w:tc>
        <w:tc>
          <w:tcPr>
            <w:tcW w:w="1558" w:type="dxa"/>
            <w:shd w:val="clear" w:color="auto" w:fill="E7E6E6" w:themeFill="background2"/>
          </w:tcPr>
          <w:p w14:paraId="40F9C4B2" w14:textId="77777777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8" w:type="dxa"/>
            <w:shd w:val="clear" w:color="auto" w:fill="E7E6E6" w:themeFill="background2"/>
          </w:tcPr>
          <w:p w14:paraId="48FBB376" w14:textId="77777777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8" w:type="dxa"/>
            <w:shd w:val="clear" w:color="auto" w:fill="E7E6E6" w:themeFill="background2"/>
          </w:tcPr>
          <w:p w14:paraId="7B2084B0" w14:textId="77777777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8F5770" w14:textId="77777777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B1A3522" w14:textId="77777777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</w:tr>
      <w:tr w:rsidR="00CF1BA2" w14:paraId="1FC16CE4" w14:textId="77777777" w:rsidTr="5E0B3F32">
        <w:tc>
          <w:tcPr>
            <w:tcW w:w="1558" w:type="dxa"/>
          </w:tcPr>
          <w:p w14:paraId="00A165A5" w14:textId="7F8CC0FA" w:rsidR="00CF1BA2" w:rsidRDefault="00CF1BA2" w:rsidP="00CF1BA2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Control</w:t>
            </w:r>
          </w:p>
        </w:tc>
        <w:tc>
          <w:tcPr>
            <w:tcW w:w="1558" w:type="dxa"/>
          </w:tcPr>
          <w:p w14:paraId="4AC519C5" w14:textId="0102076D" w:rsidR="00CF1BA2" w:rsidRDefault="00CF1BA2" w:rsidP="5E0B3F3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8" w:type="dxa"/>
          </w:tcPr>
          <w:p w14:paraId="067A8891" w14:textId="02FEB8BE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8" w:type="dxa"/>
          </w:tcPr>
          <w:p w14:paraId="25D5D421" w14:textId="164C2A48" w:rsidR="00CF1BA2" w:rsidRDefault="00CF1BA2" w:rsidP="5E0B3F3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1737CB56" w14:textId="7441AB0E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52805172" w14:textId="4B9A29C8" w:rsidR="00CF1BA2" w:rsidRDefault="00CF1BA2" w:rsidP="5E0B3F3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</w:tr>
      <w:tr w:rsidR="00CF1BA2" w14:paraId="15756332" w14:textId="77777777" w:rsidTr="5E0B3F32">
        <w:tc>
          <w:tcPr>
            <w:tcW w:w="1558" w:type="dxa"/>
          </w:tcPr>
          <w:p w14:paraId="3D6183D5" w14:textId="73B5C547" w:rsidR="00CF1BA2" w:rsidRDefault="00CF1BA2" w:rsidP="00CF1BA2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Intervention</w:t>
            </w:r>
          </w:p>
        </w:tc>
        <w:tc>
          <w:tcPr>
            <w:tcW w:w="1558" w:type="dxa"/>
          </w:tcPr>
          <w:p w14:paraId="610B5E3D" w14:textId="6DA93CF7" w:rsidR="00CF1BA2" w:rsidRDefault="00CF1BA2" w:rsidP="5E0B3F3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8" w:type="dxa"/>
          </w:tcPr>
          <w:p w14:paraId="0C2B3E87" w14:textId="4B1E8A37" w:rsidR="00CF1BA2" w:rsidRDefault="00CF1BA2" w:rsidP="5E0B3F3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8" w:type="dxa"/>
          </w:tcPr>
          <w:p w14:paraId="720A77E3" w14:textId="284DC8D6" w:rsidR="00CF1BA2" w:rsidRDefault="00CF1BA2" w:rsidP="5E0B3F3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16A63E2C" w14:textId="45F6CE1B" w:rsidR="00CF1BA2" w:rsidRDefault="00CF1BA2" w:rsidP="5E0B3F3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02ABD775" w14:textId="45E38F21" w:rsidR="00CF1BA2" w:rsidRDefault="00CF1BA2" w:rsidP="5E0B3F3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</w:tr>
      <w:tr w:rsidR="00CF1BA2" w14:paraId="25AF0290" w14:textId="77777777" w:rsidTr="5E0B3F32">
        <w:tc>
          <w:tcPr>
            <w:tcW w:w="1558" w:type="dxa"/>
            <w:shd w:val="clear" w:color="auto" w:fill="E7E6E6" w:themeFill="background2"/>
          </w:tcPr>
          <w:p w14:paraId="76AB01F5" w14:textId="03380D1F" w:rsidR="00CF1BA2" w:rsidRP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b/>
                <w:bCs/>
              </w:rPr>
            </w:pPr>
            <w:r w:rsidRPr="00CF1BA2">
              <w:rPr>
                <w:rStyle w:val="normaltextrun"/>
                <w:rFonts w:ascii="Calibri" w:hAnsi="Calibri" w:cs="Calibri"/>
                <w:b/>
                <w:bCs/>
              </w:rPr>
              <w:t xml:space="preserve">Male </w:t>
            </w:r>
          </w:p>
        </w:tc>
        <w:tc>
          <w:tcPr>
            <w:tcW w:w="1558" w:type="dxa"/>
            <w:shd w:val="clear" w:color="auto" w:fill="E7E6E6" w:themeFill="background2"/>
          </w:tcPr>
          <w:p w14:paraId="1976FB2F" w14:textId="77777777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8" w:type="dxa"/>
            <w:shd w:val="clear" w:color="auto" w:fill="E7E6E6" w:themeFill="background2"/>
          </w:tcPr>
          <w:p w14:paraId="048EF233" w14:textId="77777777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8" w:type="dxa"/>
            <w:shd w:val="clear" w:color="auto" w:fill="E7E6E6" w:themeFill="background2"/>
          </w:tcPr>
          <w:p w14:paraId="7AEE43DF" w14:textId="77777777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1AECECE" w14:textId="77777777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4A407400" w14:textId="77777777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</w:tr>
      <w:tr w:rsidR="00CF1BA2" w14:paraId="464E6F8F" w14:textId="77777777" w:rsidTr="5E0B3F32">
        <w:tc>
          <w:tcPr>
            <w:tcW w:w="1558" w:type="dxa"/>
          </w:tcPr>
          <w:p w14:paraId="48C10B67" w14:textId="3D363CAA" w:rsidR="00CF1BA2" w:rsidRDefault="00CF1BA2" w:rsidP="00CF1BA2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Control</w:t>
            </w:r>
          </w:p>
        </w:tc>
        <w:tc>
          <w:tcPr>
            <w:tcW w:w="1558" w:type="dxa"/>
          </w:tcPr>
          <w:p w14:paraId="30DF3723" w14:textId="77777777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8" w:type="dxa"/>
          </w:tcPr>
          <w:p w14:paraId="7E530B3C" w14:textId="4F2A524C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0.00</w:t>
            </w:r>
          </w:p>
        </w:tc>
        <w:tc>
          <w:tcPr>
            <w:tcW w:w="1558" w:type="dxa"/>
          </w:tcPr>
          <w:p w14:paraId="52E2EE9D" w14:textId="77777777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66E8D393" w14:textId="5D84B41B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0.00</w:t>
            </w:r>
          </w:p>
        </w:tc>
        <w:tc>
          <w:tcPr>
            <w:tcW w:w="1559" w:type="dxa"/>
          </w:tcPr>
          <w:p w14:paraId="0D09A6BE" w14:textId="5FF62D7B" w:rsidR="00CF1BA2" w:rsidRDefault="5E0B3F32" w:rsidP="5E0B3F3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 w:rsidRPr="5E0B3F32">
              <w:rPr>
                <w:rStyle w:val="normaltextrun"/>
                <w:rFonts w:ascii="Calibri" w:hAnsi="Calibri" w:cs="Calibri"/>
              </w:rPr>
              <w:t>N/A</w:t>
            </w:r>
          </w:p>
        </w:tc>
      </w:tr>
      <w:tr w:rsidR="00CF1BA2" w14:paraId="3B2F0104" w14:textId="77777777" w:rsidTr="5E0B3F32">
        <w:tc>
          <w:tcPr>
            <w:tcW w:w="1558" w:type="dxa"/>
          </w:tcPr>
          <w:p w14:paraId="1EED3799" w14:textId="64C222E2" w:rsidR="00CF1BA2" w:rsidRDefault="00CF1BA2" w:rsidP="00CF1BA2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Intervention</w:t>
            </w:r>
          </w:p>
        </w:tc>
        <w:tc>
          <w:tcPr>
            <w:tcW w:w="1558" w:type="dxa"/>
          </w:tcPr>
          <w:p w14:paraId="0D7AA7FA" w14:textId="77777777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8" w:type="dxa"/>
          </w:tcPr>
          <w:p w14:paraId="358AC88F" w14:textId="77777777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8" w:type="dxa"/>
          </w:tcPr>
          <w:p w14:paraId="283CEC45" w14:textId="77777777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440D022" w14:textId="77777777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057D839E" w14:textId="77777777" w:rsidR="00CF1BA2" w:rsidRDefault="00CF1BA2" w:rsidP="00CF1BA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</w:tr>
      <w:tr w:rsidR="006F7ED0" w14:paraId="3A5368EF" w14:textId="77777777" w:rsidTr="5E0B3F32">
        <w:tc>
          <w:tcPr>
            <w:tcW w:w="1558" w:type="dxa"/>
            <w:shd w:val="clear" w:color="auto" w:fill="E7E6E6" w:themeFill="background2"/>
          </w:tcPr>
          <w:p w14:paraId="5612417D" w14:textId="734D6558" w:rsidR="006F7ED0" w:rsidRDefault="006F7ED0" w:rsidP="006F7ED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  <w:b/>
                <w:bCs/>
              </w:rPr>
              <w:t>Age ≥</w:t>
            </w:r>
            <w:r w:rsidR="00641C63">
              <w:rPr>
                <w:rStyle w:val="normaltextrun"/>
                <w:rFonts w:ascii="Calibri" w:hAnsi="Calibri" w:cs="Calibri"/>
                <w:b/>
                <w:bCs/>
              </w:rPr>
              <w:t>65</w:t>
            </w:r>
          </w:p>
        </w:tc>
        <w:tc>
          <w:tcPr>
            <w:tcW w:w="1558" w:type="dxa"/>
            <w:shd w:val="clear" w:color="auto" w:fill="E7E6E6" w:themeFill="background2"/>
          </w:tcPr>
          <w:p w14:paraId="15672E81" w14:textId="77777777" w:rsidR="006F7ED0" w:rsidRDefault="006F7ED0" w:rsidP="006F7ED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8" w:type="dxa"/>
            <w:shd w:val="clear" w:color="auto" w:fill="E7E6E6" w:themeFill="background2"/>
          </w:tcPr>
          <w:p w14:paraId="326FD964" w14:textId="77777777" w:rsidR="006F7ED0" w:rsidRDefault="006F7ED0" w:rsidP="006F7ED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8" w:type="dxa"/>
            <w:shd w:val="clear" w:color="auto" w:fill="E7E6E6" w:themeFill="background2"/>
          </w:tcPr>
          <w:p w14:paraId="07F39298" w14:textId="77777777" w:rsidR="006F7ED0" w:rsidRDefault="006F7ED0" w:rsidP="006F7ED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64B8CB7" w14:textId="77777777" w:rsidR="006F7ED0" w:rsidRDefault="006F7ED0" w:rsidP="006F7ED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3B620480" w14:textId="77777777" w:rsidR="006F7ED0" w:rsidRDefault="006F7ED0" w:rsidP="006F7ED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</w:tr>
      <w:tr w:rsidR="006F7ED0" w14:paraId="59596398" w14:textId="77777777" w:rsidTr="5E0B3F32">
        <w:tc>
          <w:tcPr>
            <w:tcW w:w="1558" w:type="dxa"/>
          </w:tcPr>
          <w:p w14:paraId="3DE951D3" w14:textId="35A643B0" w:rsidR="006F7ED0" w:rsidRDefault="006F7ED0" w:rsidP="006F7ED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Control</w:t>
            </w:r>
          </w:p>
        </w:tc>
        <w:tc>
          <w:tcPr>
            <w:tcW w:w="1558" w:type="dxa"/>
          </w:tcPr>
          <w:p w14:paraId="3AF4F3F4" w14:textId="77777777" w:rsidR="006F7ED0" w:rsidRDefault="006F7ED0" w:rsidP="006F7ED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8" w:type="dxa"/>
          </w:tcPr>
          <w:p w14:paraId="623FAB7C" w14:textId="467F895C" w:rsidR="006F7ED0" w:rsidRDefault="006F7ED0" w:rsidP="006F7ED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0.00</w:t>
            </w:r>
          </w:p>
        </w:tc>
        <w:tc>
          <w:tcPr>
            <w:tcW w:w="1558" w:type="dxa"/>
          </w:tcPr>
          <w:p w14:paraId="3FA297B4" w14:textId="77777777" w:rsidR="006F7ED0" w:rsidRDefault="006F7ED0" w:rsidP="006F7ED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5BA29E32" w14:textId="25C560C5" w:rsidR="006F7ED0" w:rsidRDefault="006F7ED0" w:rsidP="006F7ED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0.00</w:t>
            </w:r>
          </w:p>
        </w:tc>
        <w:tc>
          <w:tcPr>
            <w:tcW w:w="1559" w:type="dxa"/>
          </w:tcPr>
          <w:p w14:paraId="089BBAC9" w14:textId="6EB8137C" w:rsidR="006F7ED0" w:rsidRDefault="5E0B3F32" w:rsidP="5E0B3F3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  <w:r w:rsidRPr="5E0B3F32">
              <w:rPr>
                <w:rStyle w:val="normaltextrun"/>
                <w:rFonts w:ascii="Calibri" w:hAnsi="Calibri" w:cs="Calibri"/>
              </w:rPr>
              <w:t>N/A</w:t>
            </w:r>
          </w:p>
        </w:tc>
      </w:tr>
      <w:tr w:rsidR="006F7ED0" w14:paraId="108CE454" w14:textId="77777777" w:rsidTr="5E0B3F32">
        <w:tc>
          <w:tcPr>
            <w:tcW w:w="1558" w:type="dxa"/>
          </w:tcPr>
          <w:p w14:paraId="7B31A8BE" w14:textId="201E30F2" w:rsidR="006F7ED0" w:rsidRDefault="006F7ED0" w:rsidP="006F7ED0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Intervention</w:t>
            </w:r>
          </w:p>
        </w:tc>
        <w:tc>
          <w:tcPr>
            <w:tcW w:w="1558" w:type="dxa"/>
          </w:tcPr>
          <w:p w14:paraId="3B2380C7" w14:textId="77777777" w:rsidR="006F7ED0" w:rsidRDefault="006F7ED0" w:rsidP="006F7ED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8" w:type="dxa"/>
          </w:tcPr>
          <w:p w14:paraId="5C102C21" w14:textId="77777777" w:rsidR="006F7ED0" w:rsidRDefault="006F7ED0" w:rsidP="006F7ED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8" w:type="dxa"/>
          </w:tcPr>
          <w:p w14:paraId="7379E605" w14:textId="77777777" w:rsidR="006F7ED0" w:rsidRDefault="006F7ED0" w:rsidP="006F7ED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267A4D92" w14:textId="77777777" w:rsidR="006F7ED0" w:rsidRDefault="006F7ED0" w:rsidP="006F7ED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3CFEA857" w14:textId="77777777" w:rsidR="006F7ED0" w:rsidRDefault="006F7ED0" w:rsidP="006F7ED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</w:rPr>
            </w:pPr>
          </w:p>
        </w:tc>
      </w:tr>
    </w:tbl>
    <w:p w14:paraId="5BE2AE4B" w14:textId="77777777" w:rsidR="00081E1E" w:rsidRDefault="00081E1E" w:rsidP="00081E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72E88EBC" w14:textId="451F468F" w:rsidR="00081E1E" w:rsidRDefault="00081E1E" w:rsidP="00081E1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E8634F">
        <w:rPr>
          <w:rStyle w:val="normaltextrun"/>
          <w:rFonts w:ascii="Calibri" w:hAnsi="Calibri" w:cs="Calibri"/>
          <w:b/>
          <w:bCs/>
        </w:rPr>
        <w:t>Figure 1:</w:t>
      </w:r>
      <w:r>
        <w:rPr>
          <w:rStyle w:val="normaltextrun"/>
          <w:rFonts w:ascii="Calibri" w:hAnsi="Calibri" w:cs="Calibri"/>
        </w:rPr>
        <w:t xml:space="preserve"> Health state transitions of Markov model.</w:t>
      </w:r>
    </w:p>
    <w:p w14:paraId="0207738D" w14:textId="21042396" w:rsidR="00081E1E" w:rsidRDefault="009E707E" w:rsidP="2B771B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  <w:r w:rsidRPr="009E707E">
        <w:rPr>
          <w:rStyle w:val="normaltextrun"/>
          <w:rFonts w:ascii="Calibri" w:hAnsi="Calibri" w:cs="Calibri"/>
          <w:b/>
          <w:bCs/>
          <w:noProof/>
        </w:rPr>
        <w:drawing>
          <wp:inline distT="0" distB="0" distL="0" distR="0" wp14:anchorId="5C6F4C6F" wp14:editId="35161C5C">
            <wp:extent cx="6295825" cy="378691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4463" cy="37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70CF" w14:textId="611F1F7A" w:rsidR="000E3F87" w:rsidRPr="00C21433" w:rsidRDefault="000E3F87" w:rsidP="2B771B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  <w:r w:rsidRPr="00C21433">
        <w:rPr>
          <w:rStyle w:val="normaltextrun"/>
          <w:rFonts w:ascii="Calibri" w:hAnsi="Calibri" w:cs="Calibri"/>
          <w:b/>
          <w:bCs/>
        </w:rPr>
        <w:lastRenderedPageBreak/>
        <w:t>ONE-WAY SENSITIVITY ANALYSIS</w:t>
      </w:r>
    </w:p>
    <w:p w14:paraId="7DA12554" w14:textId="77777777" w:rsidR="003716D2" w:rsidRDefault="2B771B4A" w:rsidP="2B771B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2B771B4A">
        <w:rPr>
          <w:rStyle w:val="normaltextrun"/>
          <w:rFonts w:ascii="Calibri" w:hAnsi="Calibri" w:cs="Calibri"/>
          <w:b/>
          <w:bCs/>
        </w:rPr>
        <w:t>Figure 2:</w:t>
      </w:r>
      <w:r w:rsidRPr="2B771B4A">
        <w:rPr>
          <w:rStyle w:val="normaltextrun"/>
          <w:rFonts w:ascii="Calibri" w:hAnsi="Calibri" w:cs="Calibri"/>
        </w:rPr>
        <w:t xml:space="preserve"> </w:t>
      </w:r>
      <w:r w:rsidR="002D285B">
        <w:rPr>
          <w:rStyle w:val="normaltextrun"/>
          <w:rFonts w:ascii="Calibri" w:hAnsi="Calibri" w:cs="Calibri"/>
        </w:rPr>
        <w:t>Tornado diagram for s</w:t>
      </w:r>
      <w:r w:rsidRPr="2B771B4A">
        <w:rPr>
          <w:rStyle w:val="normaltextrun"/>
          <w:rFonts w:ascii="Calibri" w:hAnsi="Calibri" w:cs="Calibri"/>
        </w:rPr>
        <w:t>ensitivity analyses testing cost effectiveness across a range of values for the following variables.</w:t>
      </w:r>
      <w:r w:rsidR="00503FE2">
        <w:rPr>
          <w:rStyle w:val="normaltextrun"/>
          <w:rFonts w:ascii="Calibri" w:hAnsi="Calibri" w:cs="Calibri"/>
        </w:rPr>
        <w:t xml:space="preserve"> </w:t>
      </w:r>
    </w:p>
    <w:p w14:paraId="72D7F8E2" w14:textId="6273DC74" w:rsidR="00BB1C8E" w:rsidRDefault="00503FE2" w:rsidP="2B771B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  <w:r w:rsidRPr="009F7F3E">
        <w:rPr>
          <w:rStyle w:val="normaltextrun"/>
          <w:rFonts w:ascii="Calibri" w:hAnsi="Calibri" w:cs="Calibri"/>
          <w:i/>
          <w:iCs/>
        </w:rPr>
        <w:t xml:space="preserve">X-axis: </w:t>
      </w:r>
      <w:r w:rsidR="00BB1C8E">
        <w:rPr>
          <w:rStyle w:val="normaltextrun"/>
          <w:rFonts w:ascii="Calibri" w:hAnsi="Calibri" w:cs="Calibri"/>
          <w:i/>
          <w:iCs/>
        </w:rPr>
        <w:t>NMB</w:t>
      </w:r>
    </w:p>
    <w:p w14:paraId="157FFA0B" w14:textId="6FDCB8F3" w:rsidR="006E06E6" w:rsidRPr="003716D2" w:rsidRDefault="00A105BD" w:rsidP="2B771B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  <w:r w:rsidRPr="009F7F3E">
        <w:rPr>
          <w:rStyle w:val="normaltextrun"/>
          <w:rFonts w:ascii="Calibri" w:hAnsi="Calibri" w:cs="Calibri"/>
          <w:i/>
          <w:iCs/>
        </w:rPr>
        <w:t>Net Monetary Benefit</w:t>
      </w:r>
      <w:r w:rsidR="005420E8">
        <w:rPr>
          <w:rStyle w:val="normaltextrun"/>
          <w:rFonts w:ascii="Calibri" w:hAnsi="Calibri" w:cs="Calibri"/>
          <w:i/>
          <w:iCs/>
        </w:rPr>
        <w:t xml:space="preserve"> or ICER?</w:t>
      </w:r>
      <w:r w:rsidR="003716D2">
        <w:rPr>
          <w:rStyle w:val="normaltextrun"/>
          <w:rFonts w:ascii="Calibri" w:hAnsi="Calibri" w:cs="Calibri"/>
          <w:i/>
          <w:iCs/>
        </w:rPr>
        <w:t xml:space="preserve"> </w:t>
      </w:r>
      <w:r w:rsidR="00BB1C8E">
        <w:rPr>
          <w:rStyle w:val="normaltextrun"/>
          <w:rFonts w:ascii="Calibri" w:hAnsi="Calibri" w:cs="Calibri"/>
          <w:i/>
          <w:iCs/>
        </w:rPr>
        <w:t xml:space="preserve">Use NMB because ICER interpretation is convoluted without knowledge of the sign of </w:t>
      </w:r>
      <w:proofErr w:type="spellStart"/>
      <w:r w:rsidR="00BB1C8E">
        <w:rPr>
          <w:rStyle w:val="normaltextrun"/>
          <w:rFonts w:ascii="Calibri" w:hAnsi="Calibri" w:cs="Calibri"/>
          <w:i/>
          <w:iCs/>
        </w:rPr>
        <w:t>incr</w:t>
      </w:r>
      <w:proofErr w:type="spellEnd"/>
      <w:r w:rsidR="00BB1C8E">
        <w:rPr>
          <w:rStyle w:val="normaltextrun"/>
          <w:rFonts w:ascii="Calibri" w:hAnsi="Calibri" w:cs="Calibri"/>
          <w:i/>
          <w:iCs/>
        </w:rPr>
        <w:t xml:space="preserve"> cost and </w:t>
      </w:r>
      <w:proofErr w:type="spellStart"/>
      <w:r w:rsidR="00BB1C8E">
        <w:rPr>
          <w:rStyle w:val="normaltextrun"/>
          <w:rFonts w:ascii="Calibri" w:hAnsi="Calibri" w:cs="Calibri"/>
          <w:i/>
          <w:iCs/>
        </w:rPr>
        <w:t>incr</w:t>
      </w:r>
      <w:proofErr w:type="spellEnd"/>
      <w:r w:rsidR="00BB1C8E">
        <w:rPr>
          <w:rStyle w:val="normaltextrun"/>
          <w:rFonts w:ascii="Calibri" w:hAnsi="Calibri" w:cs="Calibri"/>
          <w:i/>
          <w:iCs/>
        </w:rPr>
        <w:t xml:space="preserve"> utility </w:t>
      </w:r>
      <w:r w:rsidR="003716D2">
        <w:rPr>
          <w:rStyle w:val="normaltextrun"/>
          <w:rFonts w:ascii="Calibri" w:hAnsi="Calibri" w:cs="Calibri"/>
          <w:i/>
          <w:iCs/>
        </w:rPr>
        <w:t>(</w:t>
      </w:r>
      <w:hyperlink r:id="rId6" w:history="1">
        <w:r w:rsidR="003716D2">
          <w:rPr>
            <w:rStyle w:val="Hyperlink"/>
          </w:rPr>
          <w:t xml:space="preserve">Calculating and Interpreting ICERs and Net Benefit | </w:t>
        </w:r>
        <w:proofErr w:type="spellStart"/>
        <w:r w:rsidR="003716D2">
          <w:rPr>
            <w:rStyle w:val="Hyperlink"/>
          </w:rPr>
          <w:t>PharmacoEconomics</w:t>
        </w:r>
        <w:proofErr w:type="spellEnd"/>
      </w:hyperlink>
      <w:r w:rsidR="00503FE2">
        <w:rPr>
          <w:rStyle w:val="normaltextrun"/>
          <w:rFonts w:ascii="Calibri" w:hAnsi="Calibri" w:cs="Calibri"/>
        </w:rPr>
        <w:t>)</w:t>
      </w:r>
      <w:r w:rsidR="00BB1C8E">
        <w:rPr>
          <w:rStyle w:val="normaltextrun"/>
          <w:rFonts w:ascii="Calibri" w:hAnsi="Calibri" w:cs="Calibri"/>
          <w:i/>
          <w:iCs/>
        </w:rPr>
        <w:t xml:space="preserve"> </w:t>
      </w:r>
      <w:r w:rsidR="006E06E6" w:rsidRPr="003716D2">
        <w:rPr>
          <w:rStyle w:val="normaltextrun"/>
          <w:rFonts w:ascii="Calibri" w:hAnsi="Calibri" w:cs="Calibri"/>
          <w:i/>
          <w:iCs/>
        </w:rPr>
        <w:t xml:space="preserve">NOTE: By plotting NMB rather than ICER, we will need to choose one WTP value. Choose 100,000 or 150,000 and use the other as sensitivity analysis. </w:t>
      </w:r>
    </w:p>
    <w:p w14:paraId="2D154E99" w14:textId="77777777" w:rsidR="005420E8" w:rsidRDefault="005420E8" w:rsidP="2B771B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79AAA162" w14:textId="349E5C2A" w:rsidR="00E8634F" w:rsidRDefault="00820A0C" w:rsidP="00820A0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Annual </w:t>
      </w:r>
      <w:r w:rsidR="2B771B4A" w:rsidRPr="2B771B4A">
        <w:rPr>
          <w:rStyle w:val="normaltextrun"/>
          <w:rFonts w:ascii="Calibri" w:hAnsi="Calibri" w:cs="Calibri"/>
        </w:rPr>
        <w:t>HCC incidence</w:t>
      </w:r>
      <w:r>
        <w:rPr>
          <w:rStyle w:val="normaltextrun"/>
          <w:rFonts w:ascii="Calibri" w:hAnsi="Calibri" w:cs="Calibri"/>
        </w:rPr>
        <w:t xml:space="preserve"> in non-cirrhotic MASLD </w:t>
      </w:r>
    </w:p>
    <w:p w14:paraId="4A8CFE20" w14:textId="276356A5" w:rsidR="007049ED" w:rsidRDefault="007049ED" w:rsidP="007049ED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Annual </w:t>
      </w:r>
      <w:r w:rsidRPr="2B771B4A">
        <w:rPr>
          <w:rStyle w:val="normaltextrun"/>
          <w:rFonts w:ascii="Calibri" w:hAnsi="Calibri" w:cs="Calibri"/>
        </w:rPr>
        <w:t>HCC incidence</w:t>
      </w:r>
      <w:r>
        <w:rPr>
          <w:rStyle w:val="normaltextrun"/>
          <w:rFonts w:ascii="Calibri" w:hAnsi="Calibri" w:cs="Calibri"/>
        </w:rPr>
        <w:t xml:space="preserve"> in undiagnosed cirrhotic MASLD </w:t>
      </w:r>
    </w:p>
    <w:p w14:paraId="40F9145A" w14:textId="28FFAE7E" w:rsidR="006A7A7A" w:rsidRPr="0063169A" w:rsidRDefault="006A7A7A" w:rsidP="007049ED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63169A">
        <w:rPr>
          <w:rStyle w:val="normaltextrun"/>
          <w:rFonts w:ascii="Calibri" w:hAnsi="Calibri" w:cs="Calibri"/>
        </w:rPr>
        <w:t xml:space="preserve">Annual cirrhosis incidence </w:t>
      </w:r>
    </w:p>
    <w:p w14:paraId="46AEC006" w14:textId="73D5D43D" w:rsidR="00820A0C" w:rsidRDefault="2B771B4A" w:rsidP="00820A0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2B771B4A">
        <w:rPr>
          <w:rStyle w:val="normaltextrun"/>
          <w:rFonts w:ascii="Calibri" w:hAnsi="Calibri" w:cs="Calibri"/>
        </w:rPr>
        <w:t>Percent of undiagnosed cirrhosis</w:t>
      </w:r>
      <w:r w:rsidR="00820A0C">
        <w:rPr>
          <w:rStyle w:val="normaltextrun"/>
          <w:rFonts w:ascii="Calibri" w:hAnsi="Calibri" w:cs="Calibri"/>
        </w:rPr>
        <w:t xml:space="preserve"> </w:t>
      </w:r>
    </w:p>
    <w:p w14:paraId="27A25DF7" w14:textId="6D3C1866" w:rsidR="00820A0C" w:rsidRDefault="00820A0C" w:rsidP="00820A0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Annual death rate in MASLD patients </w:t>
      </w:r>
    </w:p>
    <w:p w14:paraId="06B02BB9" w14:textId="35810527" w:rsidR="006B64F1" w:rsidRDefault="00C34648" w:rsidP="006B64F1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Annual death rate in undiagnosed cirrhotic MASLD patients </w:t>
      </w:r>
    </w:p>
    <w:p w14:paraId="49286976" w14:textId="0B5FF2FA" w:rsidR="006B64F1" w:rsidRDefault="006B64F1" w:rsidP="006B64F1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Annual death rate in patients with treated HCC (+/-</w:t>
      </w:r>
      <w:r w:rsidR="005420E8">
        <w:rPr>
          <w:rStyle w:val="normaltextrun"/>
          <w:rFonts w:ascii="Calibri" w:hAnsi="Calibri" w:cs="Calibri"/>
        </w:rPr>
        <w:t>25</w:t>
      </w:r>
      <w:r>
        <w:rPr>
          <w:rStyle w:val="normaltextrun"/>
          <w:rFonts w:ascii="Calibri" w:hAnsi="Calibri" w:cs="Calibri"/>
        </w:rPr>
        <w:t>% from the value weighed across treatment types)</w:t>
      </w:r>
    </w:p>
    <w:p w14:paraId="2BA99726" w14:textId="06380A72" w:rsidR="006B64F1" w:rsidRDefault="006B64F1" w:rsidP="006B64F1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Early</w:t>
      </w:r>
    </w:p>
    <w:p w14:paraId="0F2C7055" w14:textId="6EC91845" w:rsidR="006B64F1" w:rsidRDefault="006B64F1" w:rsidP="006B64F1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Intermediate</w:t>
      </w:r>
    </w:p>
    <w:p w14:paraId="78C8CE7C" w14:textId="69275B06" w:rsidR="006B64F1" w:rsidRDefault="006B64F1" w:rsidP="006B64F1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Late </w:t>
      </w:r>
    </w:p>
    <w:p w14:paraId="79846A2C" w14:textId="5DCEDA05" w:rsidR="006B64F1" w:rsidRDefault="006B64F1" w:rsidP="006B64F1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Annual death rate in patients with untreated HCC (+/-</w:t>
      </w:r>
      <w:r w:rsidR="005420E8">
        <w:rPr>
          <w:rStyle w:val="normaltextrun"/>
          <w:rFonts w:ascii="Calibri" w:hAnsi="Calibri" w:cs="Calibri"/>
        </w:rPr>
        <w:t>25</w:t>
      </w:r>
      <w:r>
        <w:rPr>
          <w:rStyle w:val="normaltextrun"/>
          <w:rFonts w:ascii="Calibri" w:hAnsi="Calibri" w:cs="Calibri"/>
        </w:rPr>
        <w:t xml:space="preserve">% from the </w:t>
      </w:r>
      <w:r w:rsidR="005420E8">
        <w:rPr>
          <w:rStyle w:val="normaltextrun"/>
          <w:rFonts w:ascii="Calibri" w:hAnsi="Calibri" w:cs="Calibri"/>
        </w:rPr>
        <w:t>base case value</w:t>
      </w:r>
      <w:r>
        <w:rPr>
          <w:rStyle w:val="normaltextrun"/>
          <w:rFonts w:ascii="Calibri" w:hAnsi="Calibri" w:cs="Calibri"/>
        </w:rPr>
        <w:t>)</w:t>
      </w:r>
    </w:p>
    <w:p w14:paraId="36C7BBA2" w14:textId="77777777" w:rsidR="006B64F1" w:rsidRDefault="006B64F1" w:rsidP="006B64F1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Early</w:t>
      </w:r>
    </w:p>
    <w:p w14:paraId="2775FE02" w14:textId="77777777" w:rsidR="006B64F1" w:rsidRDefault="006B64F1" w:rsidP="006B64F1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Intermediate</w:t>
      </w:r>
    </w:p>
    <w:p w14:paraId="727535EA" w14:textId="77777777" w:rsidR="00BB6FB2" w:rsidRDefault="006B64F1" w:rsidP="00BB6FB2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Late </w:t>
      </w:r>
    </w:p>
    <w:p w14:paraId="11DD5ED1" w14:textId="419B8DD6" w:rsidR="00CF0CB5" w:rsidRDefault="00CF0CB5" w:rsidP="00E81FD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False positive rate of HCC screening </w:t>
      </w:r>
    </w:p>
    <w:p w14:paraId="6B981730" w14:textId="59AA73FB" w:rsidR="005E2CC1" w:rsidRDefault="005E2CC1" w:rsidP="00E81FD8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Probability of receiving treatment by HCC stage</w:t>
      </w:r>
    </w:p>
    <w:p w14:paraId="15A43333" w14:textId="6FD9D2AB" w:rsidR="009B5807" w:rsidRPr="009B5807" w:rsidRDefault="005E2CC1" w:rsidP="009B580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Probability of being untreated by HCC stage</w:t>
      </w:r>
    </w:p>
    <w:p w14:paraId="12DFC563" w14:textId="77F80D3C" w:rsidR="00641C63" w:rsidRPr="00AA6A6B" w:rsidRDefault="005420E8" w:rsidP="00641C63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All c</w:t>
      </w:r>
      <w:r w:rsidR="00CF0CB5">
        <w:rPr>
          <w:rStyle w:val="normaltextrun"/>
          <w:rFonts w:ascii="Calibri" w:hAnsi="Calibri" w:cs="Calibri"/>
        </w:rPr>
        <w:t xml:space="preserve">osts and utilities </w:t>
      </w:r>
    </w:p>
    <w:p w14:paraId="0D1B4144" w14:textId="76D9BB5A" w:rsidR="00641C63" w:rsidRDefault="00641C63" w:rsidP="00641C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Example</w:t>
      </w:r>
      <w:r w:rsidR="00AA6A6B">
        <w:rPr>
          <w:rStyle w:val="normaltextrun"/>
          <w:rFonts w:ascii="Calibri" w:hAnsi="Calibri" w:cs="Calibri"/>
        </w:rPr>
        <w:t xml:space="preserve"> from</w:t>
      </w:r>
      <w:r>
        <w:rPr>
          <w:rStyle w:val="normaltextrun"/>
          <w:rFonts w:ascii="Calibri" w:hAnsi="Calibri" w:cs="Calibri"/>
        </w:rPr>
        <w:t xml:space="preserve"> </w:t>
      </w:r>
      <w:r w:rsidR="00A105BD">
        <w:rPr>
          <w:rStyle w:val="normaltextrun"/>
          <w:rFonts w:ascii="Calibri" w:hAnsi="Calibri" w:cs="Calibri"/>
        </w:rPr>
        <w:t>Dr. Jim Huang’s manuscript</w:t>
      </w:r>
      <w:r>
        <w:rPr>
          <w:rStyle w:val="normaltextrun"/>
          <w:rFonts w:ascii="Calibri" w:hAnsi="Calibri" w:cs="Calibri"/>
        </w:rPr>
        <w:t>:</w:t>
      </w:r>
    </w:p>
    <w:p w14:paraId="27B06575" w14:textId="3FC94412" w:rsidR="000E3F87" w:rsidRDefault="00A105BD" w:rsidP="00AA6A6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  <w:r w:rsidRPr="00A105BD">
        <w:rPr>
          <w:rStyle w:val="normaltextrun"/>
          <w:rFonts w:ascii="Calibri" w:hAnsi="Calibri" w:cs="Calibri"/>
          <w:noProof/>
        </w:rPr>
        <w:drawing>
          <wp:inline distT="0" distB="0" distL="0" distR="0" wp14:anchorId="71825B83" wp14:editId="30FD9EBC">
            <wp:extent cx="5753903" cy="2743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2F37" w14:textId="28F5C8D7" w:rsidR="000E3F87" w:rsidRDefault="000E3F87" w:rsidP="000E3F87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lastRenderedPageBreak/>
        <w:t xml:space="preserve">Figure 3: </w:t>
      </w:r>
      <w:r>
        <w:rPr>
          <w:rStyle w:val="normaltextrun"/>
          <w:rFonts w:ascii="Calibri" w:hAnsi="Calibri" w:cs="Calibri"/>
        </w:rPr>
        <w:t>Two-parameter visualization of cost-effectiveness depending on proportion of HCC cases diagnosed early vs. late. (Using the base-case values for all over variables)</w:t>
      </w:r>
    </w:p>
    <w:p w14:paraId="58502A85" w14:textId="4CB76751" w:rsidR="000E3F87" w:rsidRPr="000F5E63" w:rsidRDefault="000E3F87" w:rsidP="000E3F87">
      <w:pPr>
        <w:rPr>
          <w:rStyle w:val="normaltextrun"/>
          <w:rFonts w:ascii="Calibri" w:hAnsi="Calibri" w:cs="Calibri"/>
          <w:i/>
          <w:iCs/>
        </w:rPr>
      </w:pPr>
      <w:r w:rsidRPr="000F5E63">
        <w:rPr>
          <w:rStyle w:val="normaltextrun"/>
          <w:rFonts w:ascii="Calibri" w:hAnsi="Calibri" w:cs="Calibri"/>
          <w:i/>
          <w:iCs/>
        </w:rPr>
        <w:t xml:space="preserve">X-axis: </w:t>
      </w:r>
      <w:r>
        <w:rPr>
          <w:rStyle w:val="normaltextrun"/>
          <w:rFonts w:ascii="Calibri" w:hAnsi="Calibri" w:cs="Calibri"/>
          <w:i/>
          <w:iCs/>
        </w:rPr>
        <w:t>Percent</w:t>
      </w:r>
      <w:r w:rsidRPr="000F5E63">
        <w:rPr>
          <w:rStyle w:val="normaltextrun"/>
          <w:rFonts w:ascii="Calibri" w:hAnsi="Calibri" w:cs="Calibri"/>
          <w:i/>
          <w:iCs/>
        </w:rPr>
        <w:t xml:space="preserve"> diagnosed early </w:t>
      </w:r>
    </w:p>
    <w:p w14:paraId="167C0C7B" w14:textId="33035C0D" w:rsidR="000E3F87" w:rsidRDefault="000E3F87" w:rsidP="000E3F87">
      <w:pPr>
        <w:rPr>
          <w:rFonts w:ascii="Aptos Display" w:eastAsia="Aptos Display" w:hAnsi="Aptos Display" w:cs="Aptos Display"/>
          <w:i/>
          <w:iCs/>
          <w:color w:val="000000" w:themeColor="text1"/>
        </w:rPr>
      </w:pPr>
      <w:r w:rsidRPr="000F5E63">
        <w:rPr>
          <w:rStyle w:val="normaltextrun"/>
          <w:rFonts w:ascii="Calibri" w:hAnsi="Calibri" w:cs="Calibri"/>
          <w:i/>
          <w:iCs/>
        </w:rPr>
        <w:t xml:space="preserve">Y-axis: </w:t>
      </w:r>
      <w:r>
        <w:rPr>
          <w:rStyle w:val="normaltextrun"/>
          <w:rFonts w:ascii="Calibri" w:hAnsi="Calibri" w:cs="Calibri"/>
          <w:i/>
          <w:iCs/>
        </w:rPr>
        <w:t>Percent</w:t>
      </w:r>
      <w:r w:rsidRPr="000F5E63">
        <w:rPr>
          <w:rStyle w:val="normaltextrun"/>
          <w:rFonts w:ascii="Calibri" w:hAnsi="Calibri" w:cs="Calibri"/>
          <w:i/>
          <w:iCs/>
        </w:rPr>
        <w:t xml:space="preserve"> diagnosed late</w:t>
      </w:r>
    </w:p>
    <w:p w14:paraId="1AC56CA1" w14:textId="77777777" w:rsidR="00DD004F" w:rsidRPr="000F5E63" w:rsidRDefault="00DD004F" w:rsidP="000E3F87">
      <w:pPr>
        <w:rPr>
          <w:rFonts w:ascii="Aptos Display" w:eastAsia="Aptos Display" w:hAnsi="Aptos Display" w:cs="Aptos Display"/>
          <w:i/>
          <w:iCs/>
          <w:color w:val="000000" w:themeColor="text1"/>
        </w:rPr>
      </w:pPr>
    </w:p>
    <w:p w14:paraId="2FF78E32" w14:textId="5BCAF353" w:rsidR="000E3F87" w:rsidRPr="000F5E63" w:rsidRDefault="000E3F87" w:rsidP="000E3F87">
      <w:pPr>
        <w:rPr>
          <w:rStyle w:val="normaltextrun"/>
          <w:rFonts w:ascii="Calibri" w:hAnsi="Calibri" w:cs="Calibri"/>
          <w:i/>
          <w:iCs/>
        </w:rPr>
      </w:pPr>
      <w:r w:rsidRPr="000F5E63">
        <w:rPr>
          <w:rFonts w:ascii="Aptos Display" w:eastAsia="Aptos Display" w:hAnsi="Aptos Display" w:cs="Aptos Display"/>
          <w:i/>
          <w:iCs/>
          <w:color w:val="000000" w:themeColor="text1"/>
        </w:rPr>
        <w:t xml:space="preserve">Color region </w:t>
      </w:r>
      <w:r w:rsidR="00DD004F">
        <w:rPr>
          <w:rFonts w:ascii="Aptos Display" w:eastAsia="Aptos Display" w:hAnsi="Aptos Display" w:cs="Aptos Display"/>
          <w:i/>
          <w:iCs/>
          <w:color w:val="000000" w:themeColor="text1"/>
        </w:rPr>
        <w:t>grey</w:t>
      </w:r>
      <w:r w:rsidRPr="000F5E63">
        <w:rPr>
          <w:rFonts w:ascii="Aptos Display" w:eastAsia="Aptos Display" w:hAnsi="Aptos Display" w:cs="Aptos Display"/>
          <w:i/>
          <w:iCs/>
          <w:color w:val="000000" w:themeColor="text1"/>
        </w:rPr>
        <w:t xml:space="preserve"> for cost-effective, and </w:t>
      </w:r>
      <w:r w:rsidR="00DD004F">
        <w:rPr>
          <w:rFonts w:ascii="Aptos Display" w:eastAsia="Aptos Display" w:hAnsi="Aptos Display" w:cs="Aptos Display"/>
          <w:i/>
          <w:iCs/>
          <w:color w:val="000000" w:themeColor="text1"/>
        </w:rPr>
        <w:t>black</w:t>
      </w:r>
      <w:r w:rsidRPr="000F5E63">
        <w:rPr>
          <w:rFonts w:ascii="Aptos Display" w:eastAsia="Aptos Display" w:hAnsi="Aptos Display" w:cs="Aptos Display"/>
          <w:i/>
          <w:iCs/>
          <w:color w:val="000000" w:themeColor="text1"/>
        </w:rPr>
        <w:t xml:space="preserve"> for no</w:t>
      </w:r>
      <w:r w:rsidR="00DD004F">
        <w:rPr>
          <w:rFonts w:ascii="Aptos Display" w:eastAsia="Aptos Display" w:hAnsi="Aptos Display" w:cs="Aptos Display"/>
          <w:i/>
          <w:iCs/>
          <w:color w:val="000000" w:themeColor="text1"/>
        </w:rPr>
        <w:t xml:space="preserve">t </w:t>
      </w:r>
      <w:r w:rsidRPr="000F5E63">
        <w:rPr>
          <w:rFonts w:ascii="Aptos Display" w:eastAsia="Aptos Display" w:hAnsi="Aptos Display" w:cs="Aptos Display"/>
          <w:i/>
          <w:iCs/>
          <w:color w:val="000000" w:themeColor="text1"/>
        </w:rPr>
        <w:t xml:space="preserve">cost-effective. </w:t>
      </w:r>
    </w:p>
    <w:p w14:paraId="4716E0E4" w14:textId="77777777" w:rsidR="000E3F87" w:rsidRDefault="000E3F87" w:rsidP="000E3F87"/>
    <w:p w14:paraId="53BE64AB" w14:textId="77777777" w:rsidR="000E3F87" w:rsidRDefault="000E3F87" w:rsidP="000E3F87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  <w:rFonts w:ascii="Calibri" w:hAnsi="Calibri" w:cs="Calibri"/>
        </w:rPr>
        <w:t>Example from Parikh 2021:</w:t>
      </w:r>
      <w:r w:rsidRPr="00EC3CE8">
        <w:rPr>
          <w:noProof/>
        </w:rPr>
        <w:drawing>
          <wp:inline distT="0" distB="0" distL="0" distR="0" wp14:anchorId="4A28C5CB" wp14:editId="1938D623">
            <wp:extent cx="5943600" cy="3706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75F5" w14:textId="77777777" w:rsidR="000E3F87" w:rsidRDefault="000E3F87" w:rsidP="00893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08A56411" w14:textId="77777777" w:rsidR="00706382" w:rsidRDefault="00706382">
      <w:pPr>
        <w:rPr>
          <w:rStyle w:val="normaltextrun"/>
          <w:rFonts w:ascii="Calibri" w:hAnsi="Calibri" w:cs="Calibri"/>
          <w:b/>
          <w:bCs/>
        </w:rPr>
      </w:pPr>
    </w:p>
    <w:p w14:paraId="36120450" w14:textId="77777777" w:rsidR="00706382" w:rsidRDefault="00706382">
      <w:pPr>
        <w:rPr>
          <w:rStyle w:val="normaltextrun"/>
          <w:rFonts w:ascii="Calibri" w:hAnsi="Calibri" w:cs="Calibri"/>
          <w:b/>
          <w:bCs/>
        </w:rPr>
      </w:pPr>
    </w:p>
    <w:p w14:paraId="5D69103D" w14:textId="77777777" w:rsidR="00706382" w:rsidRDefault="00706382">
      <w:pPr>
        <w:rPr>
          <w:rStyle w:val="normaltextrun"/>
          <w:rFonts w:ascii="Calibri" w:hAnsi="Calibri" w:cs="Calibri"/>
          <w:b/>
          <w:bCs/>
        </w:rPr>
      </w:pPr>
    </w:p>
    <w:p w14:paraId="459260A5" w14:textId="6C3C3924" w:rsidR="00580F0E" w:rsidRDefault="00580F0E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 xml:space="preserve">Figure 4: </w:t>
      </w:r>
      <w:r>
        <w:rPr>
          <w:rStyle w:val="normaltextrun"/>
          <w:rFonts w:ascii="Calibri" w:hAnsi="Calibri" w:cs="Calibri"/>
        </w:rPr>
        <w:t>Threshold analysis of screening adherence rate.</w:t>
      </w:r>
    </w:p>
    <w:p w14:paraId="53721A62" w14:textId="77777777" w:rsidR="00580F0E" w:rsidRDefault="00580F0E">
      <w:pPr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X-axis: Screening adherence rate (0-100%)</w:t>
      </w:r>
    </w:p>
    <w:p w14:paraId="2E20F04E" w14:textId="767B82F9" w:rsidR="000E3F87" w:rsidRDefault="00580F0E">
      <w:pPr>
        <w:rPr>
          <w:rStyle w:val="normaltextrun"/>
          <w:rFonts w:ascii="Calibri" w:eastAsia="Times New Roman" w:hAnsi="Calibri" w:cs="Calibri"/>
          <w:b/>
          <w:bCs/>
          <w:i/>
          <w:iCs/>
        </w:rPr>
      </w:pPr>
      <w:r>
        <w:rPr>
          <w:rStyle w:val="normaltextrun"/>
          <w:rFonts w:ascii="Calibri" w:hAnsi="Calibri" w:cs="Calibri"/>
        </w:rPr>
        <w:t>Y-axis: ICER</w:t>
      </w:r>
      <w:r w:rsidR="000E3F87">
        <w:rPr>
          <w:rStyle w:val="normaltextrun"/>
          <w:rFonts w:ascii="Calibri" w:hAnsi="Calibri" w:cs="Calibri"/>
          <w:b/>
          <w:bCs/>
          <w:i/>
          <w:iCs/>
        </w:rPr>
        <w:br w:type="page"/>
      </w:r>
    </w:p>
    <w:p w14:paraId="2FC86A8E" w14:textId="17B8F9F2" w:rsidR="000E3F87" w:rsidRPr="00C21433" w:rsidRDefault="000E3F87" w:rsidP="00893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  <w:r w:rsidRPr="00C21433">
        <w:rPr>
          <w:rStyle w:val="normaltextrun"/>
          <w:rFonts w:ascii="Calibri" w:hAnsi="Calibri" w:cs="Calibri"/>
          <w:b/>
          <w:bCs/>
        </w:rPr>
        <w:lastRenderedPageBreak/>
        <w:t>PROBABILISTIC SENSITIVITY ANALYSIS</w:t>
      </w:r>
    </w:p>
    <w:p w14:paraId="3B4C361E" w14:textId="2494515C" w:rsidR="00893E0F" w:rsidRDefault="00893E0F" w:rsidP="00893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 xml:space="preserve">Figure </w:t>
      </w:r>
      <w:r w:rsidR="00580F0E">
        <w:rPr>
          <w:rStyle w:val="normaltextrun"/>
          <w:rFonts w:ascii="Calibri" w:hAnsi="Calibri" w:cs="Calibri"/>
          <w:b/>
          <w:bCs/>
        </w:rPr>
        <w:t>5</w:t>
      </w:r>
      <w:r>
        <w:rPr>
          <w:rStyle w:val="normaltextrun"/>
          <w:rFonts w:ascii="Calibri" w:hAnsi="Calibri" w:cs="Calibri"/>
          <w:b/>
          <w:bCs/>
        </w:rPr>
        <w:t xml:space="preserve">: </w:t>
      </w:r>
      <w:r>
        <w:rPr>
          <w:rStyle w:val="normaltextrun"/>
          <w:rFonts w:ascii="Calibri" w:hAnsi="Calibri" w:cs="Calibri"/>
        </w:rPr>
        <w:t xml:space="preserve">Scatterplot of incremental utility and cost based on </w:t>
      </w:r>
      <w:r w:rsidR="000E3F87">
        <w:rPr>
          <w:rStyle w:val="normaltextrun"/>
          <w:rFonts w:ascii="Calibri" w:hAnsi="Calibri" w:cs="Calibri"/>
        </w:rPr>
        <w:t xml:space="preserve">the </w:t>
      </w:r>
      <w:r>
        <w:rPr>
          <w:rStyle w:val="normaltextrun"/>
          <w:rFonts w:ascii="Calibri" w:hAnsi="Calibri" w:cs="Calibri"/>
        </w:rPr>
        <w:t xml:space="preserve">probabilistic sensitivity analysis </w:t>
      </w:r>
      <w:r w:rsidR="006F7ED0">
        <w:rPr>
          <w:rStyle w:val="normaltextrun"/>
          <w:rFonts w:ascii="Calibri" w:hAnsi="Calibri" w:cs="Calibri"/>
        </w:rPr>
        <w:t>(100,000 runs choosing values randomly in range for all variables)</w:t>
      </w:r>
      <w:r w:rsidR="000E3F87">
        <w:rPr>
          <w:rStyle w:val="normaltextrun"/>
          <w:rFonts w:ascii="Calibri" w:hAnsi="Calibri" w:cs="Calibri"/>
        </w:rPr>
        <w:t>.</w:t>
      </w:r>
    </w:p>
    <w:p w14:paraId="0BCB9CCC" w14:textId="2144E6AC" w:rsidR="00893E0F" w:rsidRDefault="00893E0F" w:rsidP="00893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  <w:r>
        <w:rPr>
          <w:rStyle w:val="normaltextrun"/>
          <w:rFonts w:ascii="Calibri" w:hAnsi="Calibri" w:cs="Calibri"/>
          <w:i/>
          <w:iCs/>
        </w:rPr>
        <w:t>X-axis: incremental utility</w:t>
      </w:r>
    </w:p>
    <w:p w14:paraId="7FC1C738" w14:textId="77777777" w:rsidR="00893E0F" w:rsidRDefault="00893E0F" w:rsidP="00893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  <w:r>
        <w:rPr>
          <w:rStyle w:val="normaltextrun"/>
          <w:rFonts w:ascii="Calibri" w:hAnsi="Calibri" w:cs="Calibri"/>
          <w:i/>
          <w:iCs/>
        </w:rPr>
        <w:t xml:space="preserve">Y-axis: incremental cost </w:t>
      </w:r>
    </w:p>
    <w:p w14:paraId="68D2BA12" w14:textId="62524F2B" w:rsidR="00893E0F" w:rsidRPr="00893E0F" w:rsidRDefault="00893E0F" w:rsidP="00893E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  <w:r>
        <w:rPr>
          <w:rStyle w:val="normaltextrun"/>
          <w:rFonts w:ascii="Calibri" w:hAnsi="Calibri" w:cs="Calibri"/>
          <w:i/>
          <w:iCs/>
        </w:rPr>
        <w:t xml:space="preserve">Include a line showing the cost effectiveness threshold at a WTP threshold of 100,000 and 150,000.  </w:t>
      </w:r>
      <w:r>
        <w:rPr>
          <w:rStyle w:val="normaltextrun"/>
          <w:rFonts w:ascii="Calibri" w:hAnsi="Calibri" w:cs="Calibri"/>
          <w:b/>
          <w:bCs/>
        </w:rPr>
        <w:t xml:space="preserve"> </w:t>
      </w:r>
    </w:p>
    <w:p w14:paraId="141754B2" w14:textId="56E3A61A" w:rsidR="00FB52E6" w:rsidRDefault="00FB52E6" w:rsidP="00E863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</w:p>
    <w:p w14:paraId="76680C4F" w14:textId="63204FE6" w:rsidR="00562284" w:rsidRDefault="00562284" w:rsidP="00E863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Example from Dr. Jim Huang’s manuscript:</w:t>
      </w:r>
    </w:p>
    <w:p w14:paraId="69A62343" w14:textId="463328F2" w:rsidR="00562284" w:rsidRDefault="00562284" w:rsidP="00E863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562284">
        <w:rPr>
          <w:rStyle w:val="normaltextrun"/>
          <w:rFonts w:ascii="Calibri" w:hAnsi="Calibri" w:cs="Calibri"/>
          <w:noProof/>
        </w:rPr>
        <w:drawing>
          <wp:inline distT="0" distB="0" distL="0" distR="0" wp14:anchorId="2D8515BD" wp14:editId="0F2CD6A5">
            <wp:extent cx="4162425" cy="218438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0915" cy="218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9DD0" w14:textId="77777777" w:rsidR="00562284" w:rsidRDefault="00562284" w:rsidP="00E863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7F2845E3" w14:textId="17EAB364" w:rsidR="00FB52E6" w:rsidRDefault="00FB52E6" w:rsidP="00E863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 xml:space="preserve">Figure </w:t>
      </w:r>
      <w:r w:rsidR="00580F0E">
        <w:rPr>
          <w:rStyle w:val="normaltextrun"/>
          <w:rFonts w:ascii="Calibri" w:hAnsi="Calibri" w:cs="Calibri"/>
          <w:b/>
          <w:bCs/>
        </w:rPr>
        <w:t>6</w:t>
      </w:r>
      <w:r>
        <w:rPr>
          <w:rStyle w:val="normaltextrun"/>
          <w:rFonts w:ascii="Calibri" w:hAnsi="Calibri" w:cs="Calibri"/>
          <w:b/>
          <w:bCs/>
        </w:rPr>
        <w:t xml:space="preserve">: </w:t>
      </w:r>
      <w:r>
        <w:rPr>
          <w:rStyle w:val="normaltextrun"/>
          <w:rFonts w:ascii="Calibri" w:hAnsi="Calibri" w:cs="Calibri"/>
        </w:rPr>
        <w:t>Cost</w:t>
      </w:r>
      <w:r w:rsidR="00F565E2">
        <w:rPr>
          <w:rStyle w:val="normaltextrun"/>
          <w:rFonts w:ascii="Calibri" w:hAnsi="Calibri" w:cs="Calibri"/>
        </w:rPr>
        <w:t>-effectiveness</w:t>
      </w:r>
      <w:r>
        <w:rPr>
          <w:rStyle w:val="normaltextrun"/>
          <w:rFonts w:ascii="Calibri" w:hAnsi="Calibri" w:cs="Calibri"/>
        </w:rPr>
        <w:t xml:space="preserve"> acceptability curve </w:t>
      </w:r>
      <w:r w:rsidR="006F7ED0">
        <w:rPr>
          <w:rStyle w:val="normaltextrun"/>
          <w:rFonts w:ascii="Calibri" w:hAnsi="Calibri" w:cs="Calibri"/>
        </w:rPr>
        <w:t xml:space="preserve">based on </w:t>
      </w:r>
      <w:r w:rsidR="000E3F87">
        <w:rPr>
          <w:rStyle w:val="normaltextrun"/>
          <w:rFonts w:ascii="Calibri" w:hAnsi="Calibri" w:cs="Calibri"/>
        </w:rPr>
        <w:t xml:space="preserve">the </w:t>
      </w:r>
      <w:r w:rsidR="006F7ED0">
        <w:rPr>
          <w:rStyle w:val="normaltextrun"/>
          <w:rFonts w:ascii="Calibri" w:hAnsi="Calibri" w:cs="Calibri"/>
        </w:rPr>
        <w:t xml:space="preserve">probabilistic sensitivity analysis </w:t>
      </w:r>
    </w:p>
    <w:p w14:paraId="70E88A5E" w14:textId="21ACBFD3" w:rsidR="00FB52E6" w:rsidRDefault="00FB52E6" w:rsidP="00E863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  <w:r>
        <w:rPr>
          <w:rStyle w:val="normaltextrun"/>
          <w:rFonts w:ascii="Calibri" w:hAnsi="Calibri" w:cs="Calibri"/>
          <w:i/>
          <w:iCs/>
        </w:rPr>
        <w:t xml:space="preserve">X-axis: </w:t>
      </w:r>
      <w:r w:rsidR="00893E0F">
        <w:rPr>
          <w:rStyle w:val="normaltextrun"/>
          <w:rFonts w:ascii="Calibri" w:hAnsi="Calibri" w:cs="Calibri"/>
          <w:i/>
          <w:iCs/>
        </w:rPr>
        <w:t xml:space="preserve">Willingness to pay threshold </w:t>
      </w:r>
    </w:p>
    <w:p w14:paraId="2AF922BF" w14:textId="4F33645E" w:rsidR="00FB52E6" w:rsidRDefault="00FB52E6" w:rsidP="00E863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</w:rPr>
      </w:pPr>
      <w:r>
        <w:rPr>
          <w:rStyle w:val="normaltextrun"/>
          <w:rFonts w:ascii="Calibri" w:hAnsi="Calibri" w:cs="Calibri"/>
          <w:i/>
          <w:iCs/>
        </w:rPr>
        <w:t xml:space="preserve">Y-axis: </w:t>
      </w:r>
      <w:r w:rsidR="004F7958">
        <w:rPr>
          <w:rStyle w:val="normaltextrun"/>
          <w:rFonts w:ascii="Calibri" w:hAnsi="Calibri" w:cs="Calibri"/>
          <w:i/>
          <w:iCs/>
        </w:rPr>
        <w:t>Probability of intervention being cost effective</w:t>
      </w:r>
    </w:p>
    <w:p w14:paraId="1726771C" w14:textId="02AEE909" w:rsidR="003F1203" w:rsidRDefault="003F1203" w:rsidP="00E863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</w:p>
    <w:p w14:paraId="0B2EB592" w14:textId="4BB8727D" w:rsidR="00641C63" w:rsidRDefault="00641C63" w:rsidP="00E863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Example from Parikh 2021:</w:t>
      </w:r>
    </w:p>
    <w:p w14:paraId="7E0CF61B" w14:textId="44BA25F5" w:rsidR="00641C63" w:rsidRDefault="00641C63" w:rsidP="00E863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641C63">
        <w:rPr>
          <w:rStyle w:val="normaltextrun"/>
          <w:rFonts w:ascii="Calibri" w:hAnsi="Calibri" w:cs="Calibri"/>
          <w:noProof/>
        </w:rPr>
        <w:drawing>
          <wp:inline distT="0" distB="0" distL="0" distR="0" wp14:anchorId="030B44AC" wp14:editId="6487B1BA">
            <wp:extent cx="4124325" cy="2910822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5548" cy="291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E2AF" w14:textId="77777777" w:rsidR="00C21433" w:rsidRDefault="00C21433" w:rsidP="000E3F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i/>
          <w:iCs/>
        </w:rPr>
      </w:pPr>
    </w:p>
    <w:p w14:paraId="5C06CF28" w14:textId="2E59832B" w:rsidR="00EC3CE8" w:rsidRDefault="000E3F87" w:rsidP="000E3F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lastRenderedPageBreak/>
        <w:t>SUBGROUP SENSITIVITY ANALYSIS BY AGE AND SEX</w:t>
      </w:r>
    </w:p>
    <w:p w14:paraId="788C593D" w14:textId="77777777" w:rsidR="000E3F87" w:rsidRPr="000E3F87" w:rsidRDefault="000E3F87" w:rsidP="000E3F8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7CC787A8" w14:textId="192A4C31" w:rsidR="00E81FD8" w:rsidRDefault="00715431" w:rsidP="00E81FD8">
      <w:r>
        <w:rPr>
          <w:b/>
          <w:bCs/>
        </w:rPr>
        <w:t>Figures X</w:t>
      </w:r>
      <w:r w:rsidR="00E81FD8" w:rsidRPr="00E8634F">
        <w:rPr>
          <w:b/>
          <w:bCs/>
        </w:rPr>
        <w:t>:</w:t>
      </w:r>
      <w:r w:rsidR="00E81FD8">
        <w:t xml:space="preserve"> Sensitivity analyses </w:t>
      </w:r>
      <w:r w:rsidR="0026317F">
        <w:t>as in figures</w:t>
      </w:r>
      <w:r w:rsidR="000E3F87">
        <w:t xml:space="preserve"> </w:t>
      </w:r>
      <w:r w:rsidR="0026317F">
        <w:t>2</w:t>
      </w:r>
      <w:r w:rsidR="00287922">
        <w:t>, 4, 5</w:t>
      </w:r>
      <w:r w:rsidR="00E81FD8">
        <w:t xml:space="preserve">, </w:t>
      </w:r>
      <w:r w:rsidR="000E3F87">
        <w:t xml:space="preserve">for a </w:t>
      </w:r>
      <w:r w:rsidR="00287922">
        <w:t xml:space="preserve">starting </w:t>
      </w:r>
      <w:r w:rsidR="000E3F87">
        <w:t xml:space="preserve">cohort of (A) all male patients and (B) all patients </w:t>
      </w:r>
      <w:r w:rsidR="000E3F87">
        <w:rPr>
          <w:rFonts w:cstheme="minorHAnsi"/>
        </w:rPr>
        <w:t>≥</w:t>
      </w:r>
      <w:r w:rsidR="000E3F87">
        <w:t xml:space="preserve">65 years old. </w:t>
      </w:r>
    </w:p>
    <w:p w14:paraId="022E34CA" w14:textId="77777777" w:rsidR="00DF7B11" w:rsidRDefault="00DF7B11" w:rsidP="00E81FD8">
      <w:pPr>
        <w:rPr>
          <w:rStyle w:val="normaltextrun"/>
          <w:rFonts w:ascii="Calibri" w:hAnsi="Calibri" w:cs="Calibri"/>
          <w:i/>
          <w:iCs/>
        </w:rPr>
      </w:pPr>
    </w:p>
    <w:p w14:paraId="73541C1D" w14:textId="50389B37" w:rsidR="00E81FD8" w:rsidRDefault="000E3F87" w:rsidP="00E81FD8">
      <w:pPr>
        <w:rPr>
          <w:rStyle w:val="normaltextrun"/>
          <w:rFonts w:ascii="Calibri" w:hAnsi="Calibri" w:cs="Calibri"/>
          <w:i/>
          <w:iCs/>
        </w:rPr>
      </w:pPr>
      <w:r>
        <w:rPr>
          <w:rStyle w:val="normaltextrun"/>
          <w:rFonts w:ascii="Calibri" w:hAnsi="Calibri" w:cs="Calibri"/>
          <w:i/>
          <w:iCs/>
        </w:rPr>
        <w:t>We will adjust the transition rate of MASLD to HCC</w:t>
      </w:r>
      <w:r w:rsidR="00DF7B11">
        <w:rPr>
          <w:rStyle w:val="normaltextrun"/>
          <w:rFonts w:ascii="Calibri" w:hAnsi="Calibri" w:cs="Calibri"/>
          <w:i/>
          <w:iCs/>
        </w:rPr>
        <w:t xml:space="preserve">, MASLD to cirrhosis (censored), and MASLD to death according to the age and sex of the starting cohort. </w:t>
      </w:r>
      <w:r>
        <w:rPr>
          <w:rStyle w:val="normaltextrun"/>
          <w:rFonts w:ascii="Calibri" w:hAnsi="Calibri" w:cs="Calibri"/>
          <w:i/>
          <w:iCs/>
        </w:rPr>
        <w:t xml:space="preserve"> </w:t>
      </w:r>
    </w:p>
    <w:p w14:paraId="08AE6226" w14:textId="24F7F8D7" w:rsidR="00F223D7" w:rsidRDefault="00F223D7" w:rsidP="00E81FD8">
      <w:pPr>
        <w:rPr>
          <w:rStyle w:val="normaltextrun"/>
          <w:rFonts w:ascii="Calibri" w:hAnsi="Calibri" w:cs="Calibri"/>
          <w:i/>
          <w:iCs/>
        </w:rPr>
      </w:pPr>
    </w:p>
    <w:p w14:paraId="581209F3" w14:textId="6B8AE286" w:rsidR="00F223D7" w:rsidRPr="00F223D7" w:rsidRDefault="00F223D7" w:rsidP="00E81FD8">
      <w:pPr>
        <w:rPr>
          <w:b/>
          <w:bCs/>
        </w:rPr>
      </w:pPr>
    </w:p>
    <w:sectPr w:rsidR="00F223D7" w:rsidRPr="00F223D7" w:rsidSect="00EE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26DC"/>
    <w:multiLevelType w:val="hybridMultilevel"/>
    <w:tmpl w:val="06486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1D13A7"/>
    <w:multiLevelType w:val="multilevel"/>
    <w:tmpl w:val="4B92AE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90900E3"/>
    <w:multiLevelType w:val="multilevel"/>
    <w:tmpl w:val="727EAF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B7F30"/>
    <w:multiLevelType w:val="multilevel"/>
    <w:tmpl w:val="6A52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324574"/>
    <w:multiLevelType w:val="multilevel"/>
    <w:tmpl w:val="772A21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04B71EA"/>
    <w:multiLevelType w:val="hybridMultilevel"/>
    <w:tmpl w:val="FE522FB6"/>
    <w:lvl w:ilvl="0" w:tplc="9D6E278E">
      <w:start w:val="2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23D1A"/>
    <w:multiLevelType w:val="hybridMultilevel"/>
    <w:tmpl w:val="915E6F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C5DF4"/>
    <w:multiLevelType w:val="multilevel"/>
    <w:tmpl w:val="2D929D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790574FF"/>
    <w:multiLevelType w:val="multilevel"/>
    <w:tmpl w:val="393C2E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A6C6414"/>
    <w:multiLevelType w:val="hybridMultilevel"/>
    <w:tmpl w:val="1CD46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41ECC"/>
    <w:rsid w:val="00081E1E"/>
    <w:rsid w:val="000E3F87"/>
    <w:rsid w:val="000E43FE"/>
    <w:rsid w:val="000F5E63"/>
    <w:rsid w:val="0012516E"/>
    <w:rsid w:val="001F5C8B"/>
    <w:rsid w:val="002150F1"/>
    <w:rsid w:val="0026317F"/>
    <w:rsid w:val="00287922"/>
    <w:rsid w:val="0029134E"/>
    <w:rsid w:val="002C04A4"/>
    <w:rsid w:val="002D285B"/>
    <w:rsid w:val="003677EE"/>
    <w:rsid w:val="003716D2"/>
    <w:rsid w:val="00371CA8"/>
    <w:rsid w:val="003A61ED"/>
    <w:rsid w:val="003F1203"/>
    <w:rsid w:val="0040779E"/>
    <w:rsid w:val="004F7958"/>
    <w:rsid w:val="00503FE2"/>
    <w:rsid w:val="0051398D"/>
    <w:rsid w:val="005401EE"/>
    <w:rsid w:val="005420E8"/>
    <w:rsid w:val="00562284"/>
    <w:rsid w:val="00580F0E"/>
    <w:rsid w:val="00584A12"/>
    <w:rsid w:val="005B571A"/>
    <w:rsid w:val="005E2CC1"/>
    <w:rsid w:val="0063169A"/>
    <w:rsid w:val="00641C63"/>
    <w:rsid w:val="006566A7"/>
    <w:rsid w:val="006625EB"/>
    <w:rsid w:val="006A7A7A"/>
    <w:rsid w:val="006B64F1"/>
    <w:rsid w:val="006E06E6"/>
    <w:rsid w:val="006F64D0"/>
    <w:rsid w:val="006F7ED0"/>
    <w:rsid w:val="007049ED"/>
    <w:rsid w:val="00706382"/>
    <w:rsid w:val="00707B25"/>
    <w:rsid w:val="00712500"/>
    <w:rsid w:val="00715431"/>
    <w:rsid w:val="007662F8"/>
    <w:rsid w:val="00801671"/>
    <w:rsid w:val="00820A0C"/>
    <w:rsid w:val="00825460"/>
    <w:rsid w:val="008337C2"/>
    <w:rsid w:val="00893E0F"/>
    <w:rsid w:val="008C6362"/>
    <w:rsid w:val="008D3493"/>
    <w:rsid w:val="00927507"/>
    <w:rsid w:val="0095052B"/>
    <w:rsid w:val="00967B9A"/>
    <w:rsid w:val="00993AD7"/>
    <w:rsid w:val="00995D00"/>
    <w:rsid w:val="009B5807"/>
    <w:rsid w:val="009E707E"/>
    <w:rsid w:val="009F7F3E"/>
    <w:rsid w:val="00A105BD"/>
    <w:rsid w:val="00A47BA1"/>
    <w:rsid w:val="00A53B6C"/>
    <w:rsid w:val="00AA6A6B"/>
    <w:rsid w:val="00AE4150"/>
    <w:rsid w:val="00B9337F"/>
    <w:rsid w:val="00BB1C8E"/>
    <w:rsid w:val="00BB6CD8"/>
    <w:rsid w:val="00BB6FB2"/>
    <w:rsid w:val="00BC2A06"/>
    <w:rsid w:val="00C072D7"/>
    <w:rsid w:val="00C21433"/>
    <w:rsid w:val="00C34648"/>
    <w:rsid w:val="00CB6BD4"/>
    <w:rsid w:val="00CC1F4C"/>
    <w:rsid w:val="00CC5573"/>
    <w:rsid w:val="00CF0CB5"/>
    <w:rsid w:val="00CF1BA2"/>
    <w:rsid w:val="00D1010D"/>
    <w:rsid w:val="00D27004"/>
    <w:rsid w:val="00D701B3"/>
    <w:rsid w:val="00DD004F"/>
    <w:rsid w:val="00DF7B11"/>
    <w:rsid w:val="00E81FD8"/>
    <w:rsid w:val="00E8634F"/>
    <w:rsid w:val="00EC3CE8"/>
    <w:rsid w:val="00EE6E42"/>
    <w:rsid w:val="00F223D7"/>
    <w:rsid w:val="00F565E2"/>
    <w:rsid w:val="00F971E1"/>
    <w:rsid w:val="00FB010F"/>
    <w:rsid w:val="00FB52E6"/>
    <w:rsid w:val="00FB7BE1"/>
    <w:rsid w:val="00FC21EA"/>
    <w:rsid w:val="00FE27E5"/>
    <w:rsid w:val="2B771B4A"/>
    <w:rsid w:val="5E0B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F1BA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CF1BA2"/>
  </w:style>
  <w:style w:type="character" w:customStyle="1" w:styleId="eop">
    <w:name w:val="eop"/>
    <w:basedOn w:val="DefaultParagraphFont"/>
    <w:rsid w:val="00CF1BA2"/>
  </w:style>
  <w:style w:type="table" w:styleId="TableGrid">
    <w:name w:val="Table Grid"/>
    <w:basedOn w:val="TableNormal"/>
    <w:uiPriority w:val="39"/>
    <w:rsid w:val="00CF1B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223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3D7"/>
    <w:pPr>
      <w:spacing w:after="160"/>
    </w:pPr>
    <w:rPr>
      <w:rFonts w:eastAsiaTheme="minorEastAsia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3D7"/>
    <w:rPr>
      <w:rFonts w:eastAsiaTheme="minorEastAsia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010F"/>
    <w:pPr>
      <w:spacing w:after="0"/>
    </w:pPr>
    <w:rPr>
      <w:rFonts w:eastAsiaTheme="minorHAns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010F"/>
    <w:rPr>
      <w:rFonts w:eastAsiaTheme="minorEastAsia"/>
      <w:b/>
      <w:bCs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B57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571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50F1"/>
    <w:pPr>
      <w:spacing w:after="160" w:line="278" w:lineRule="auto"/>
      <w:ind w:left="720"/>
      <w:contextualSpacing/>
    </w:pPr>
    <w:rPr>
      <w:rFonts w:eastAsiaTheme="minorEastAsia"/>
      <w:lang w:eastAsia="ja-JP"/>
    </w:rPr>
  </w:style>
  <w:style w:type="character" w:styleId="UnresolvedMention">
    <w:name w:val="Unresolved Mention"/>
    <w:basedOn w:val="DefaultParagraphFont"/>
    <w:uiPriority w:val="99"/>
    <w:rsid w:val="00215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9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007/s40273-020-00914-6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Joanne Kimiko Liu</cp:lastModifiedBy>
  <cp:revision>79</cp:revision>
  <dcterms:created xsi:type="dcterms:W3CDTF">2018-02-09T21:34:00Z</dcterms:created>
  <dcterms:modified xsi:type="dcterms:W3CDTF">2025-02-18T21:44:00Z</dcterms:modified>
</cp:coreProperties>
</file>