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0065" w14:textId="58CE435B" w:rsidR="00046AF1" w:rsidRDefault="00046AF1">
      <w:r>
        <w:t xml:space="preserve">Numerical values to check: </w:t>
      </w: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319"/>
        <w:gridCol w:w="2794"/>
        <w:gridCol w:w="2794"/>
        <w:gridCol w:w="2794"/>
        <w:gridCol w:w="2794"/>
      </w:tblGrid>
      <w:tr w:rsidR="005030EA" w14:paraId="0B2CB86C" w14:textId="77777777" w:rsidTr="005030EA">
        <w:tc>
          <w:tcPr>
            <w:tcW w:w="2319" w:type="dxa"/>
          </w:tcPr>
          <w:p w14:paraId="3A458CBC" w14:textId="77777777" w:rsidR="005030EA" w:rsidRDefault="005030EA"/>
        </w:tc>
        <w:tc>
          <w:tcPr>
            <w:tcW w:w="2794" w:type="dxa"/>
          </w:tcPr>
          <w:p w14:paraId="1934C8BD" w14:textId="6083DDE6" w:rsidR="005030EA" w:rsidRDefault="005030EA">
            <w:r>
              <w:t xml:space="preserve">Expected value </w:t>
            </w:r>
          </w:p>
        </w:tc>
        <w:tc>
          <w:tcPr>
            <w:tcW w:w="2794" w:type="dxa"/>
          </w:tcPr>
          <w:p w14:paraId="47C4D2F4" w14:textId="77777777" w:rsidR="001C7157" w:rsidRDefault="005030EA" w:rsidP="005030EA">
            <w:r>
              <w:t xml:space="preserve">Value from model </w:t>
            </w:r>
          </w:p>
          <w:p w14:paraId="344781D8" w14:textId="3F33F82E" w:rsidR="005030EA" w:rsidRDefault="005030EA" w:rsidP="005030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</w:t>
            </w:r>
          </w:p>
          <w:p w14:paraId="308FF007" w14:textId="7CB2FA6F" w:rsidR="005030EA" w:rsidRPr="0029422A" w:rsidRDefault="005030EA" w:rsidP="005030EA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no</w:t>
            </w:r>
            <w:proofErr w:type="gramEnd"/>
            <w:r>
              <w:rPr>
                <w:b/>
                <w:bCs/>
              </w:rPr>
              <w:t xml:space="preserve"> HCC screening)</w:t>
            </w:r>
          </w:p>
        </w:tc>
        <w:tc>
          <w:tcPr>
            <w:tcW w:w="2794" w:type="dxa"/>
          </w:tcPr>
          <w:p w14:paraId="48DBB8BF" w14:textId="67AF3DCF" w:rsidR="005030EA" w:rsidRDefault="005030EA" w:rsidP="0029422A">
            <w:r>
              <w:t>Value from model</w:t>
            </w:r>
          </w:p>
          <w:p w14:paraId="6A122758" w14:textId="77777777" w:rsidR="005030EA" w:rsidRDefault="005030EA" w:rsidP="002942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Intervention </w:t>
            </w:r>
          </w:p>
          <w:p w14:paraId="67A7A8D5" w14:textId="7BEC9C45" w:rsidR="005030EA" w:rsidRDefault="005030EA" w:rsidP="0029422A">
            <w:r>
              <w:rPr>
                <w:b/>
                <w:bCs/>
              </w:rPr>
              <w:t>(HCC screening)</w:t>
            </w:r>
          </w:p>
        </w:tc>
        <w:tc>
          <w:tcPr>
            <w:tcW w:w="2794" w:type="dxa"/>
          </w:tcPr>
          <w:p w14:paraId="1905B63B" w14:textId="271C961C" w:rsidR="005030EA" w:rsidRDefault="005030EA">
            <w:r>
              <w:t>Reference</w:t>
            </w:r>
            <w:r w:rsidR="000F03F6">
              <w:t>s for expected values</w:t>
            </w:r>
          </w:p>
        </w:tc>
      </w:tr>
      <w:tr w:rsidR="005030EA" w14:paraId="4D732224" w14:textId="77777777" w:rsidTr="005030EA">
        <w:tc>
          <w:tcPr>
            <w:tcW w:w="2319" w:type="dxa"/>
            <w:shd w:val="clear" w:color="auto" w:fill="E7E6E6" w:themeFill="background2"/>
          </w:tcPr>
          <w:p w14:paraId="48A71ADA" w14:textId="2897A9BF" w:rsidR="005030EA" w:rsidRDefault="005030EA">
            <w:r>
              <w:t xml:space="preserve">Checking age/timeline: </w:t>
            </w:r>
          </w:p>
        </w:tc>
        <w:tc>
          <w:tcPr>
            <w:tcW w:w="2794" w:type="dxa"/>
            <w:shd w:val="clear" w:color="auto" w:fill="E7E6E6" w:themeFill="background2"/>
          </w:tcPr>
          <w:p w14:paraId="4DBDF16A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7251D85C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246F2A6B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0AE34FA5" w14:textId="2604E26D" w:rsidR="005030EA" w:rsidRDefault="005030EA"/>
        </w:tc>
      </w:tr>
      <w:tr w:rsidR="005030EA" w14:paraId="7D6E194D" w14:textId="77777777" w:rsidTr="005030EA">
        <w:tc>
          <w:tcPr>
            <w:tcW w:w="2319" w:type="dxa"/>
          </w:tcPr>
          <w:p w14:paraId="4DABC98C" w14:textId="17679C83" w:rsidR="005030EA" w:rsidRDefault="005030EA">
            <w:r>
              <w:t>Average age of developing HCC</w:t>
            </w:r>
          </w:p>
        </w:tc>
        <w:tc>
          <w:tcPr>
            <w:tcW w:w="2794" w:type="dxa"/>
          </w:tcPr>
          <w:p w14:paraId="525FD02F" w14:textId="791D9A54" w:rsidR="005030EA" w:rsidRDefault="005030EA" w:rsidP="00F410EF">
            <w:r>
              <w:t>~68-73 years</w:t>
            </w:r>
          </w:p>
        </w:tc>
        <w:tc>
          <w:tcPr>
            <w:tcW w:w="2794" w:type="dxa"/>
          </w:tcPr>
          <w:p w14:paraId="43737441" w14:textId="69AB2224" w:rsidR="005030EA" w:rsidRDefault="005030EA">
            <w:r>
              <w:t>64.1 years</w:t>
            </w:r>
          </w:p>
        </w:tc>
        <w:tc>
          <w:tcPr>
            <w:tcW w:w="2794" w:type="dxa"/>
          </w:tcPr>
          <w:p w14:paraId="3F1DA714" w14:textId="76A2DCBF" w:rsidR="005030EA" w:rsidRDefault="005030EA">
            <w:r>
              <w:t>64.0 years</w:t>
            </w:r>
          </w:p>
        </w:tc>
        <w:tc>
          <w:tcPr>
            <w:tcW w:w="2794" w:type="dxa"/>
          </w:tcPr>
          <w:p w14:paraId="16C4E252" w14:textId="57BB14E6" w:rsidR="005030EA" w:rsidRDefault="00EC557B">
            <w:pPr>
              <w:rPr>
                <w:rStyle w:val="Hyperlink"/>
              </w:rPr>
            </w:pPr>
            <w:hyperlink r:id="rId5" w:history="1">
              <w:r w:rsidR="005030EA">
                <w:rPr>
                  <w:rStyle w:val="Hyperlink"/>
                </w:rPr>
                <w:t>Huang 2020</w:t>
              </w:r>
            </w:hyperlink>
          </w:p>
          <w:p w14:paraId="40C26A20" w14:textId="2127DB6F" w:rsidR="005030EA" w:rsidRDefault="00EC557B">
            <w:hyperlink r:id="rId6" w:history="1">
              <w:r w:rsidR="005030EA">
                <w:rPr>
                  <w:rStyle w:val="Hyperlink"/>
                </w:rPr>
                <w:t>Mohamad 2016</w:t>
              </w:r>
            </w:hyperlink>
          </w:p>
        </w:tc>
      </w:tr>
      <w:tr w:rsidR="005030EA" w14:paraId="350AD100" w14:textId="77777777" w:rsidTr="005030EA">
        <w:tc>
          <w:tcPr>
            <w:tcW w:w="2319" w:type="dxa"/>
          </w:tcPr>
          <w:p w14:paraId="03CD8A59" w14:textId="27EBAD64" w:rsidR="005030EA" w:rsidRDefault="005030EA">
            <w:r>
              <w:t>Average age of developing cirrhosis</w:t>
            </w:r>
          </w:p>
        </w:tc>
        <w:tc>
          <w:tcPr>
            <w:tcW w:w="2794" w:type="dxa"/>
          </w:tcPr>
          <w:p w14:paraId="7F41370B" w14:textId="2315BFE6" w:rsidR="005030EA" w:rsidRDefault="005030EA">
            <w:r>
              <w:t>~65 years</w:t>
            </w:r>
          </w:p>
        </w:tc>
        <w:tc>
          <w:tcPr>
            <w:tcW w:w="2794" w:type="dxa"/>
          </w:tcPr>
          <w:p w14:paraId="08DC5BC7" w14:textId="57EE8DD4" w:rsidR="005030EA" w:rsidRDefault="005030EA">
            <w:r>
              <w:t>63.9 years</w:t>
            </w:r>
          </w:p>
        </w:tc>
        <w:tc>
          <w:tcPr>
            <w:tcW w:w="2794" w:type="dxa"/>
          </w:tcPr>
          <w:p w14:paraId="539F085F" w14:textId="05F213BC" w:rsidR="005030EA" w:rsidRDefault="005030EA">
            <w:r>
              <w:t>63.2 years</w:t>
            </w:r>
          </w:p>
        </w:tc>
        <w:tc>
          <w:tcPr>
            <w:tcW w:w="2794" w:type="dxa"/>
          </w:tcPr>
          <w:p w14:paraId="03E9A27A" w14:textId="6F9F76D7" w:rsidR="005030EA" w:rsidRDefault="00EC557B">
            <w:hyperlink r:id="rId7" w:anchor="H1-3-ZOI190254" w:history="1">
              <w:r w:rsidR="005030EA">
                <w:rPr>
                  <w:rStyle w:val="Hyperlink"/>
                </w:rPr>
                <w:t>Orman 2019</w:t>
              </w:r>
            </w:hyperlink>
          </w:p>
        </w:tc>
      </w:tr>
      <w:tr w:rsidR="005030EA" w14:paraId="00B5C53B" w14:textId="77777777" w:rsidTr="005030EA">
        <w:tc>
          <w:tcPr>
            <w:tcW w:w="2319" w:type="dxa"/>
          </w:tcPr>
          <w:p w14:paraId="7765B3F2" w14:textId="44B8D8C8" w:rsidR="005030EA" w:rsidRDefault="005030EA">
            <w:r>
              <w:t>Average age of death from MASLD (no HCC or cirrhosis)</w:t>
            </w:r>
          </w:p>
        </w:tc>
        <w:tc>
          <w:tcPr>
            <w:tcW w:w="2794" w:type="dxa"/>
          </w:tcPr>
          <w:p w14:paraId="13B5353E" w14:textId="447090F0" w:rsidR="005030EA" w:rsidRDefault="005030EA">
            <w:r>
              <w:t>~79 years (Should be similar to general population)</w:t>
            </w:r>
          </w:p>
        </w:tc>
        <w:tc>
          <w:tcPr>
            <w:tcW w:w="2794" w:type="dxa"/>
          </w:tcPr>
          <w:p w14:paraId="00C53E75" w14:textId="77D1E07B" w:rsidR="005030EA" w:rsidRDefault="005030EA">
            <w:r>
              <w:t>78.2 years</w:t>
            </w:r>
          </w:p>
        </w:tc>
        <w:tc>
          <w:tcPr>
            <w:tcW w:w="2794" w:type="dxa"/>
          </w:tcPr>
          <w:p w14:paraId="72FF23C3" w14:textId="022A6C9B" w:rsidR="005030EA" w:rsidRDefault="005030EA">
            <w:r>
              <w:t>78.1 years</w:t>
            </w:r>
          </w:p>
        </w:tc>
        <w:tc>
          <w:tcPr>
            <w:tcW w:w="2794" w:type="dxa"/>
          </w:tcPr>
          <w:p w14:paraId="29C83569" w14:textId="61A78751" w:rsidR="005030EA" w:rsidRDefault="00EC557B">
            <w:hyperlink r:id="rId8" w:history="1">
              <w:proofErr w:type="spellStart"/>
              <w:r w:rsidR="005030EA">
                <w:rPr>
                  <w:rStyle w:val="Hyperlink"/>
                </w:rPr>
                <w:t>Konyn</w:t>
              </w:r>
              <w:proofErr w:type="spellEnd"/>
              <w:r w:rsidR="005030EA">
                <w:rPr>
                  <w:rStyle w:val="Hyperlink"/>
                </w:rPr>
                <w:t xml:space="preserve"> 2022</w:t>
              </w:r>
            </w:hyperlink>
          </w:p>
        </w:tc>
      </w:tr>
      <w:tr w:rsidR="005030EA" w14:paraId="41F884F7" w14:textId="77777777" w:rsidTr="005030EA">
        <w:tc>
          <w:tcPr>
            <w:tcW w:w="2319" w:type="dxa"/>
            <w:shd w:val="clear" w:color="auto" w:fill="E7E6E6" w:themeFill="background2"/>
          </w:tcPr>
          <w:p w14:paraId="34AC8F85" w14:textId="01D064D9" w:rsidR="005030EA" w:rsidRDefault="005030EA">
            <w:r>
              <w:t xml:space="preserve">Checking final outcomes: </w:t>
            </w:r>
          </w:p>
        </w:tc>
        <w:tc>
          <w:tcPr>
            <w:tcW w:w="2794" w:type="dxa"/>
            <w:shd w:val="clear" w:color="auto" w:fill="E7E6E6" w:themeFill="background2"/>
          </w:tcPr>
          <w:p w14:paraId="5B0AB742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6C34DBA2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024C8470" w14:textId="77777777" w:rsidR="005030EA" w:rsidRDefault="005030EA"/>
        </w:tc>
        <w:tc>
          <w:tcPr>
            <w:tcW w:w="2794" w:type="dxa"/>
            <w:shd w:val="clear" w:color="auto" w:fill="E7E6E6" w:themeFill="background2"/>
          </w:tcPr>
          <w:p w14:paraId="452545EE" w14:textId="410BF1EA" w:rsidR="005030EA" w:rsidRDefault="005030EA"/>
        </w:tc>
      </w:tr>
      <w:tr w:rsidR="005030EA" w14:paraId="1F65A761" w14:textId="77777777" w:rsidTr="005030EA">
        <w:tc>
          <w:tcPr>
            <w:tcW w:w="2319" w:type="dxa"/>
            <w:shd w:val="clear" w:color="auto" w:fill="auto"/>
          </w:tcPr>
          <w:p w14:paraId="556900AB" w14:textId="088DECA7" w:rsidR="005030EA" w:rsidRPr="0046339C" w:rsidRDefault="005030EA">
            <w:r>
              <w:t>10-year incidence of cirrhosis (censored)</w:t>
            </w:r>
          </w:p>
        </w:tc>
        <w:tc>
          <w:tcPr>
            <w:tcW w:w="2794" w:type="dxa"/>
            <w:shd w:val="clear" w:color="auto" w:fill="auto"/>
          </w:tcPr>
          <w:p w14:paraId="384B8979" w14:textId="4C9FBECA" w:rsidR="005030EA" w:rsidRPr="0046339C" w:rsidRDefault="00EC557B">
            <w:r>
              <w:t>3.70-</w:t>
            </w:r>
            <w:r w:rsidR="005030EA">
              <w:t>10%</w:t>
            </w:r>
          </w:p>
        </w:tc>
        <w:tc>
          <w:tcPr>
            <w:tcW w:w="2794" w:type="dxa"/>
          </w:tcPr>
          <w:p w14:paraId="5CD62106" w14:textId="47B49997" w:rsidR="005030EA" w:rsidRDefault="005030EA">
            <w:r>
              <w:t>8.2%</w:t>
            </w:r>
          </w:p>
        </w:tc>
        <w:tc>
          <w:tcPr>
            <w:tcW w:w="2794" w:type="dxa"/>
          </w:tcPr>
          <w:p w14:paraId="1E7658E4" w14:textId="7B33E1DA" w:rsidR="005030EA" w:rsidRDefault="005030EA">
            <w:r>
              <w:t>8.7%</w:t>
            </w:r>
          </w:p>
        </w:tc>
        <w:tc>
          <w:tcPr>
            <w:tcW w:w="2794" w:type="dxa"/>
            <w:shd w:val="clear" w:color="auto" w:fill="auto"/>
          </w:tcPr>
          <w:p w14:paraId="399B8C64" w14:textId="4C817BC7" w:rsidR="005030EA" w:rsidRPr="0046339C" w:rsidRDefault="00EC557B">
            <w:hyperlink r:id="rId9" w:history="1">
              <w:r w:rsidR="005030EA">
                <w:rPr>
                  <w:rStyle w:val="Hyperlink"/>
                </w:rPr>
                <w:t>Le 2024</w:t>
              </w:r>
            </w:hyperlink>
          </w:p>
        </w:tc>
      </w:tr>
      <w:tr w:rsidR="005030EA" w14:paraId="601A31C4" w14:textId="77777777" w:rsidTr="005030EA">
        <w:tc>
          <w:tcPr>
            <w:tcW w:w="2319" w:type="dxa"/>
            <w:shd w:val="clear" w:color="auto" w:fill="auto"/>
          </w:tcPr>
          <w:p w14:paraId="6D552F41" w14:textId="083C8641" w:rsidR="005030EA" w:rsidRPr="0046339C" w:rsidRDefault="005030EA">
            <w:r>
              <w:t xml:space="preserve">10-year incidence of HCC </w:t>
            </w:r>
          </w:p>
        </w:tc>
        <w:tc>
          <w:tcPr>
            <w:tcW w:w="2794" w:type="dxa"/>
            <w:shd w:val="clear" w:color="auto" w:fill="auto"/>
          </w:tcPr>
          <w:p w14:paraId="7802CFC4" w14:textId="74EA1C83" w:rsidR="005030EA" w:rsidRPr="0046339C" w:rsidRDefault="005030EA">
            <w:r>
              <w:t>~0.21-6%</w:t>
            </w:r>
          </w:p>
        </w:tc>
        <w:tc>
          <w:tcPr>
            <w:tcW w:w="2794" w:type="dxa"/>
          </w:tcPr>
          <w:p w14:paraId="1692B1C1" w14:textId="02302520" w:rsidR="005030EA" w:rsidRDefault="005030EA" w:rsidP="004A2489">
            <w:r>
              <w:t>5.6%</w:t>
            </w:r>
          </w:p>
        </w:tc>
        <w:tc>
          <w:tcPr>
            <w:tcW w:w="2794" w:type="dxa"/>
          </w:tcPr>
          <w:p w14:paraId="619A4425" w14:textId="2924ABDB" w:rsidR="005030EA" w:rsidRDefault="005030EA" w:rsidP="004A2489">
            <w:r>
              <w:t>6%</w:t>
            </w:r>
          </w:p>
        </w:tc>
        <w:tc>
          <w:tcPr>
            <w:tcW w:w="2794" w:type="dxa"/>
            <w:shd w:val="clear" w:color="auto" w:fill="auto"/>
          </w:tcPr>
          <w:p w14:paraId="7F078F87" w14:textId="3D3CD3E8" w:rsidR="005030EA" w:rsidRPr="0046339C" w:rsidRDefault="00EC557B" w:rsidP="004A2489">
            <w:hyperlink r:id="rId10" w:history="1">
              <w:r w:rsidR="005030EA">
                <w:rPr>
                  <w:rStyle w:val="Hyperlink"/>
                </w:rPr>
                <w:t>Huang 2020</w:t>
              </w:r>
            </w:hyperlink>
          </w:p>
        </w:tc>
      </w:tr>
      <w:tr w:rsidR="005030EA" w14:paraId="5007145F" w14:textId="77777777" w:rsidTr="005030EA">
        <w:tc>
          <w:tcPr>
            <w:tcW w:w="2319" w:type="dxa"/>
          </w:tcPr>
          <w:p w14:paraId="58C9C1F0" w14:textId="3FDE8E5C" w:rsidR="005030EA" w:rsidRDefault="005030EA" w:rsidP="009575BD">
            <w:r>
              <w:t xml:space="preserve">5-year HCC survival rate </w:t>
            </w:r>
          </w:p>
        </w:tc>
        <w:tc>
          <w:tcPr>
            <w:tcW w:w="2794" w:type="dxa"/>
          </w:tcPr>
          <w:p w14:paraId="23669DDD" w14:textId="6641A034" w:rsidR="005030EA" w:rsidRDefault="005030EA" w:rsidP="009575BD">
            <w:r>
              <w:t>~22%</w:t>
            </w:r>
          </w:p>
          <w:p w14:paraId="4F21F2D2" w14:textId="77777777" w:rsidR="005030EA" w:rsidRDefault="005030EA" w:rsidP="009575BD"/>
        </w:tc>
        <w:tc>
          <w:tcPr>
            <w:tcW w:w="2794" w:type="dxa"/>
          </w:tcPr>
          <w:p w14:paraId="039F179A" w14:textId="69D68AED" w:rsidR="005030EA" w:rsidRDefault="005030EA" w:rsidP="009575BD">
            <w:r>
              <w:t>24.9%</w:t>
            </w:r>
          </w:p>
        </w:tc>
        <w:tc>
          <w:tcPr>
            <w:tcW w:w="2794" w:type="dxa"/>
          </w:tcPr>
          <w:p w14:paraId="5760A028" w14:textId="591D70A1" w:rsidR="005030EA" w:rsidRPr="0029422A" w:rsidRDefault="005030EA" w:rsidP="009575BD">
            <w:pPr>
              <w:rPr>
                <w:highlight w:val="yellow"/>
              </w:rPr>
            </w:pPr>
            <w:r w:rsidRPr="0029422A">
              <w:rPr>
                <w:highlight w:val="yellow"/>
              </w:rPr>
              <w:t>34.2%</w:t>
            </w:r>
          </w:p>
        </w:tc>
        <w:tc>
          <w:tcPr>
            <w:tcW w:w="2794" w:type="dxa"/>
          </w:tcPr>
          <w:p w14:paraId="646D4BF0" w14:textId="30D430CB" w:rsidR="005030EA" w:rsidRDefault="00EC557B" w:rsidP="009575BD">
            <w:hyperlink r:id="rId11">
              <w:r w:rsidR="005030EA" w:rsidRPr="1A3539AA">
                <w:rPr>
                  <w:rStyle w:val="Hyperlink"/>
                </w:rPr>
                <w:t>American Cancer Society</w:t>
              </w:r>
            </w:hyperlink>
          </w:p>
        </w:tc>
      </w:tr>
      <w:tr w:rsidR="005030EA" w14:paraId="26C18250" w14:textId="77777777" w:rsidTr="005030EA">
        <w:trPr>
          <w:trHeight w:val="300"/>
        </w:trPr>
        <w:tc>
          <w:tcPr>
            <w:tcW w:w="2319" w:type="dxa"/>
          </w:tcPr>
          <w:p w14:paraId="296BC54A" w14:textId="4D3A7F33" w:rsidR="005030EA" w:rsidRDefault="005030EA" w:rsidP="1A3539AA">
            <w:r>
              <w:t>Mean/median HCC survival</w:t>
            </w:r>
          </w:p>
        </w:tc>
        <w:tc>
          <w:tcPr>
            <w:tcW w:w="2794" w:type="dxa"/>
          </w:tcPr>
          <w:p w14:paraId="73F653E2" w14:textId="0A7D9BE8" w:rsidR="005030EA" w:rsidRDefault="005030EA" w:rsidP="1A3539AA">
            <w:r>
              <w:t>28-36 months</w:t>
            </w:r>
          </w:p>
        </w:tc>
        <w:tc>
          <w:tcPr>
            <w:tcW w:w="2794" w:type="dxa"/>
          </w:tcPr>
          <w:p w14:paraId="3E77616C" w14:textId="77777777" w:rsidR="005030EA" w:rsidRDefault="005030EA" w:rsidP="1A3539AA">
            <w:r>
              <w:t>Mean: 3.0 years</w:t>
            </w:r>
          </w:p>
          <w:p w14:paraId="39DB2E4E" w14:textId="32BD1589" w:rsidR="005030EA" w:rsidRDefault="005030EA" w:rsidP="1A3539AA">
            <w:r>
              <w:t>Median: 2.0 years</w:t>
            </w:r>
          </w:p>
        </w:tc>
        <w:tc>
          <w:tcPr>
            <w:tcW w:w="2794" w:type="dxa"/>
          </w:tcPr>
          <w:p w14:paraId="4C45054E" w14:textId="77777777" w:rsidR="005030EA" w:rsidRDefault="005030EA" w:rsidP="1A3539AA">
            <w:pPr>
              <w:rPr>
                <w:highlight w:val="yellow"/>
              </w:rPr>
            </w:pPr>
            <w:r>
              <w:rPr>
                <w:highlight w:val="yellow"/>
              </w:rPr>
              <w:t>Mean: 3.4 years</w:t>
            </w:r>
          </w:p>
          <w:p w14:paraId="0D1290EC" w14:textId="5C0BB456" w:rsidR="005030EA" w:rsidRPr="0029422A" w:rsidRDefault="005030EA" w:rsidP="1A3539A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Median: </w:t>
            </w:r>
            <w:r w:rsidRPr="0029422A">
              <w:rPr>
                <w:highlight w:val="yellow"/>
              </w:rPr>
              <w:t>3.0 years</w:t>
            </w:r>
          </w:p>
        </w:tc>
        <w:tc>
          <w:tcPr>
            <w:tcW w:w="2794" w:type="dxa"/>
          </w:tcPr>
          <w:p w14:paraId="5F802CA4" w14:textId="662A32D2" w:rsidR="005030EA" w:rsidRDefault="00EC557B" w:rsidP="1A3539AA">
            <w:pPr>
              <w:rPr>
                <w:rFonts w:ascii="Calibri" w:eastAsia="Calibri" w:hAnsi="Calibri" w:cs="Calibri"/>
              </w:rPr>
            </w:pPr>
            <w:hyperlink r:id="rId12">
              <w:r w:rsidR="005030EA" w:rsidRPr="1A3539AA">
                <w:rPr>
                  <w:rStyle w:val="Hyperlink"/>
                  <w:rFonts w:ascii="Calibri" w:eastAsia="Calibri" w:hAnsi="Calibri" w:cs="Calibri"/>
                </w:rPr>
                <w:t>Vitellius 2024</w:t>
              </w:r>
            </w:hyperlink>
          </w:p>
          <w:p w14:paraId="03D9EAC3" w14:textId="533D7255" w:rsidR="005030EA" w:rsidRDefault="00EC557B" w:rsidP="1A3539AA">
            <w:pPr>
              <w:rPr>
                <w:rFonts w:ascii="Calibri" w:eastAsia="Calibri" w:hAnsi="Calibri" w:cs="Calibri"/>
              </w:rPr>
            </w:pPr>
            <w:hyperlink r:id="rId13" w:history="1">
              <w:r w:rsidR="005030EA">
                <w:rPr>
                  <w:rStyle w:val="Hyperlink"/>
                </w:rPr>
                <w:t>Yang 2023</w:t>
              </w:r>
            </w:hyperlink>
          </w:p>
        </w:tc>
      </w:tr>
    </w:tbl>
    <w:p w14:paraId="1234EE37" w14:textId="33C336E1" w:rsidR="00046AF1" w:rsidRDefault="00046AF1" w:rsidP="005030EA"/>
    <w:p w14:paraId="7D187871" w14:textId="77777777" w:rsidR="00046AF1" w:rsidRDefault="00046AF1" w:rsidP="00C80F45"/>
    <w:p w14:paraId="414FCF83" w14:textId="5F4F57FA" w:rsidR="00323209" w:rsidRPr="00C80F45" w:rsidRDefault="00323209" w:rsidP="00323209">
      <w:pPr>
        <w:pStyle w:val="ListParagraph"/>
        <w:ind w:left="1440"/>
      </w:pPr>
    </w:p>
    <w:sectPr w:rsidR="00323209" w:rsidRPr="00C80F45" w:rsidSect="00AC3D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242FA"/>
    <w:multiLevelType w:val="hybridMultilevel"/>
    <w:tmpl w:val="FA982F70"/>
    <w:lvl w:ilvl="0" w:tplc="05B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A552D"/>
    <w:multiLevelType w:val="hybridMultilevel"/>
    <w:tmpl w:val="E39EA208"/>
    <w:lvl w:ilvl="0" w:tplc="68982294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6AF1"/>
    <w:rsid w:val="000F03F6"/>
    <w:rsid w:val="00142657"/>
    <w:rsid w:val="001C7157"/>
    <w:rsid w:val="0026328B"/>
    <w:rsid w:val="0029422A"/>
    <w:rsid w:val="00323209"/>
    <w:rsid w:val="00372BDF"/>
    <w:rsid w:val="003A1B02"/>
    <w:rsid w:val="003B1C8B"/>
    <w:rsid w:val="003E0EF4"/>
    <w:rsid w:val="0046339C"/>
    <w:rsid w:val="00486076"/>
    <w:rsid w:val="004A2489"/>
    <w:rsid w:val="005030EA"/>
    <w:rsid w:val="006557C8"/>
    <w:rsid w:val="006E2871"/>
    <w:rsid w:val="007165D6"/>
    <w:rsid w:val="00772B48"/>
    <w:rsid w:val="007859B8"/>
    <w:rsid w:val="00796A65"/>
    <w:rsid w:val="007B1842"/>
    <w:rsid w:val="00816E58"/>
    <w:rsid w:val="00930471"/>
    <w:rsid w:val="00933A98"/>
    <w:rsid w:val="009575BD"/>
    <w:rsid w:val="009C03AE"/>
    <w:rsid w:val="009F5A0E"/>
    <w:rsid w:val="00A21EB7"/>
    <w:rsid w:val="00A244CB"/>
    <w:rsid w:val="00A47BA1"/>
    <w:rsid w:val="00AC3DB6"/>
    <w:rsid w:val="00B00DF1"/>
    <w:rsid w:val="00BB0652"/>
    <w:rsid w:val="00C75AB6"/>
    <w:rsid w:val="00C80F45"/>
    <w:rsid w:val="00C8707A"/>
    <w:rsid w:val="00CA0C28"/>
    <w:rsid w:val="00CC06FC"/>
    <w:rsid w:val="00D1010D"/>
    <w:rsid w:val="00D31192"/>
    <w:rsid w:val="00D327DF"/>
    <w:rsid w:val="00D867F5"/>
    <w:rsid w:val="00DB4FC8"/>
    <w:rsid w:val="00E16B23"/>
    <w:rsid w:val="00EC24E9"/>
    <w:rsid w:val="00EC557B"/>
    <w:rsid w:val="00EC605B"/>
    <w:rsid w:val="00EE6E42"/>
    <w:rsid w:val="00F37F44"/>
    <w:rsid w:val="00F410EF"/>
    <w:rsid w:val="00F835C4"/>
    <w:rsid w:val="00FA2CB4"/>
    <w:rsid w:val="00FE0083"/>
    <w:rsid w:val="1A3539AA"/>
    <w:rsid w:val="3541EBAC"/>
    <w:rsid w:val="3F0B1E77"/>
    <w:rsid w:val="52CD6EDF"/>
    <w:rsid w:val="73367389"/>
    <w:rsid w:val="76288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2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75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65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C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C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0029952/" TargetMode="External"/><Relationship Id="rId13" Type="http://schemas.openxmlformats.org/officeDocument/2006/relationships/hyperlink" Target="https://pmc.ncbi.nlm.nih.gov/articles/PMC1031578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6604080/" TargetMode="External"/><Relationship Id="rId12" Type="http://schemas.openxmlformats.org/officeDocument/2006/relationships/hyperlink" Target="https://www.sciencedirect.com/science/article/pii/S25895559240016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2072-015-9679-0" TargetMode="External"/><Relationship Id="rId11" Type="http://schemas.openxmlformats.org/officeDocument/2006/relationships/hyperlink" Target="https://www.cancer.org/cancer/types/liver-cancer/detection-diagnosis-staging/survival-rates.html" TargetMode="External"/><Relationship Id="rId5" Type="http://schemas.openxmlformats.org/officeDocument/2006/relationships/hyperlink" Target="https://www.nature.com/articles/s41575-020-00381-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75-020-00381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1101647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Joanne Kimiko Liu</cp:lastModifiedBy>
  <cp:revision>42</cp:revision>
  <dcterms:created xsi:type="dcterms:W3CDTF">2018-02-09T21:34:00Z</dcterms:created>
  <dcterms:modified xsi:type="dcterms:W3CDTF">2025-01-28T17:53:00Z</dcterms:modified>
</cp:coreProperties>
</file>