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Explain how Nanotechnology works in different focus areas.</w:t>
      </w:r>
    </w:p>
    <w:p w:rsidR="00000000" w:rsidDel="00000000" w:rsidP="00000000" w:rsidRDefault="00000000" w:rsidRPr="00000000" w14:paraId="00000002">
      <w:pPr>
        <w:spacing w:line="360" w:lineRule="auto"/>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3">
      <w:pPr>
        <w:spacing w:line="360"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Nanotechnology operates in many kinds of fields by using the unique features and behavior of materials at the nanoscale level. Here's how nanotechnology works in different focus areas:</w:t>
      </w:r>
    </w:p>
    <w:p w:rsidR="00000000" w:rsidDel="00000000" w:rsidP="00000000" w:rsidRDefault="00000000" w:rsidRPr="00000000" w14:paraId="00000004">
      <w:pPr>
        <w:spacing w:line="360" w:lineRule="auto"/>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5">
      <w:pPr>
        <w:spacing w:line="360"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1. Medicine:  "Nanotechnology in Medicine'' (Freitas Jr., 2011) the usage of nanotechnology in medicine, that includes the drug delivery, imaging, and diagnostics In drug delivery, nanoparticles can be used to selectively target certain cells or tissues, increasing the treatment efficacy while reducing side effects. Nanoparticles can also be utilized as contrast agents in imaging modalities like magnetic resonance imaging (MRI) and computed tomography (CT), allowing for more accurate visualization of tissues and organs. Biosensors and nanochips are also available. Biosensors can detect specific biomolecules or organisms in biological samples, whereas nanochips can be utilized for high-throughput drug or biomolecule screening.   </w:t>
      </w:r>
    </w:p>
    <w:p w:rsidR="00000000" w:rsidDel="00000000" w:rsidP="00000000" w:rsidRDefault="00000000" w:rsidRPr="00000000" w14:paraId="00000006">
      <w:pPr>
        <w:spacing w:line="360" w:lineRule="auto"/>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7">
      <w:pPr>
        <w:spacing w:line="360"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2. Electronics and computing: Nanotechnology has dramatically impacted the world of electronics and computers by enabling the development of smaller, faster, and more efficient electronic components such as transistors, memory systems, and sensors. This is made possible by the use of nanoscale materials such as graphene and carbon nanotubes, which have promising properties perfect for flexible electronics and high-performance computers.</w:t>
      </w:r>
    </w:p>
    <w:p w:rsidR="00000000" w:rsidDel="00000000" w:rsidP="00000000" w:rsidRDefault="00000000" w:rsidRPr="00000000" w14:paraId="00000008">
      <w:pPr>
        <w:spacing w:line="360" w:lineRule="auto"/>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9">
      <w:pPr>
        <w:spacing w:line="360"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3. Energy and the Environment: According to Lui (2013), nanotechnology has the potential to revive the field of sustainable energy by developing more efficient and cost-effective energy solutions. Examples of its applications include the use of nanomaterials like carbon nanotubes in solar cells, the development of nanomaterial-based batteries with faster charging rates and higher energy density, and the creation of nanotechnology-based catalysts for fuel cells that convert hydrogen and oxygen into energy. Environmental cleanup, water purification, and air filtration can all benefit from the usage of nanomaterials.</w:t>
      </w:r>
    </w:p>
    <w:p w:rsidR="00000000" w:rsidDel="00000000" w:rsidP="00000000" w:rsidRDefault="00000000" w:rsidRPr="00000000" w14:paraId="0000000A">
      <w:pPr>
        <w:spacing w:line="360" w:lineRule="auto"/>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B">
      <w:pPr>
        <w:spacing w:line="360" w:lineRule="auto"/>
        <w:rPr/>
      </w:pPr>
      <w:r w:rsidDel="00000000" w:rsidR="00000000" w:rsidRPr="00000000">
        <w:rPr>
          <w:rFonts w:ascii="Century Gothic" w:cs="Century Gothic" w:eastAsia="Century Gothic" w:hAnsi="Century Gothic"/>
          <w:rtl w:val="0"/>
        </w:rPr>
        <w:t xml:space="preserve">4. Material Science: Nanotechnology is being used in materials science to produce new materials with unique features and behaviors. For instance, by manipulating the size, content, and structure of materials, nanoparticles can create new functions like increased electrical conductivity or mechanical strength. Self-assembling materials, which may spontaneously create intricate structures and patterns at the nanoscale, are another application of nanotechnology.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