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893454" cy="81248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545" y="0"/>
                          <a:ext cx="6893454" cy="8124825"/>
                          <a:chOff x="54545" y="0"/>
                          <a:chExt cx="10582910" cy="7559999"/>
                        </a:xfrm>
                      </wpg:grpSpPr>
                      <wpg:grpSp>
                        <wpg:cNvGrpSpPr/>
                        <wpg:grpSpPr>
                          <a:xfrm>
                            <a:off x="54545" y="0"/>
                            <a:ext cx="10582910" cy="7559999"/>
                            <a:chOff x="316" y="405"/>
                            <a:chExt cx="11607" cy="15028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316" y="405"/>
                              <a:ext cx="11600" cy="1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16" y="405"/>
                              <a:ext cx="11607" cy="15028"/>
                              <a:chOff x="321" y="405"/>
                              <a:chExt cx="11600" cy="1502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339" y="405"/>
                                <a:ext cx="11581" cy="15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445" y="405"/>
                                <a:ext cx="8475" cy="15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7272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  <w:t xml:space="preserve">Система надання інформації про стан та умови перебування дитини у дитсадку.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  <w:t xml:space="preserve">Концепція проекту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Замовник: ДНЗ «ДП» №177 Виконавець: ТОВ «KinderSurprise»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228600" rIns="457200" tIns="1371600"/>
                          </wps:wsp>
                          <wpg:grpSp>
                            <wpg:cNvGrpSpPr/>
                            <wpg:grpSpPr>
                              <a:xfrm>
                                <a:off x="321" y="3424"/>
                                <a:ext cx="3124" cy="6069"/>
                                <a:chOff x="654" y="3599"/>
                                <a:chExt cx="2879" cy="576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 flipH="1">
                                  <a:off x="2094" y="6479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80000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" name="Shape 19"/>
                              <wps:spPr>
                                <a:xfrm flipH="1">
                                  <a:off x="2094" y="5038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 flipH="1">
                                  <a:off x="654" y="5038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80000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" name="Shape 21"/>
                              <wps:spPr>
                                <a:xfrm flipH="1">
                                  <a:off x="654" y="3599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" name="Shape 22"/>
                              <wps:spPr>
                                <a:xfrm flipH="1">
                                  <a:off x="654" y="6479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 flipH="1">
                                  <a:off x="2094" y="7919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BFDD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  <wps:wsp>
                            <wps:cNvSpPr/>
                            <wps:cNvPr id="24" name="Shape 24"/>
                            <wps:spPr>
                              <a:xfrm flipH="1">
                                <a:off x="2689" y="405"/>
                                <a:ext cx="1563" cy="15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504D"/>
                              </a:solidFill>
                              <a:ln cap="flat" cmpd="sng" w="12700">
                                <a:solidFill>
                                  <a:schemeClr val="lt1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52"/>
                                      <w:vertAlign w:val="baseline"/>
                                    </w:rPr>
                                    <w:t xml:space="preserve">2017</w:t>
                                  </w:r>
                                </w:p>
                              </w:txbxContent>
                            </wps:txbx>
                            <wps:bodyPr anchorCtr="0" anchor="b" bIns="45700" lIns="91425" rIns="91425" tIns="45700"/>
                          </wps:wsp>
                        </wpg:grpSp>
                        <wpg:grpSp>
                          <wpg:cNvGrpSpPr/>
                          <wpg:grpSpPr>
                            <a:xfrm>
                              <a:off x="3445" y="13758"/>
                              <a:ext cx="8168" cy="1381"/>
                              <a:chOff x="3445" y="13758"/>
                              <a:chExt cx="8168" cy="1381"/>
                            </a:xfrm>
                          </wpg:grpSpPr>
                          <wpg:grpSp>
                            <wpg:cNvGrpSpPr/>
                            <wpg:grpSpPr>
                              <a:xfrm rot="10800000">
                                <a:off x="10833" y="14380"/>
                                <a:ext cx="781" cy="760"/>
                                <a:chOff x="8754" y="11944"/>
                                <a:chExt cx="2879" cy="2859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 flipH="1">
                                  <a:off x="10193" y="11944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FBF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8" name="Shape 28"/>
                              <wps:spPr>
                                <a:xfrm flipH="1">
                                  <a:off x="10193" y="13363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504D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9" name="Shape 29"/>
                              <wps:spPr>
                                <a:xfrm flipH="1">
                                  <a:off x="8754" y="13363"/>
                                  <a:ext cx="1439" cy="1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BFBF">
                                    <a:alpha val="49803"/>
                                  </a:srgbClr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  <wps:wsp>
                            <wps:cNvSpPr/>
                            <wps:cNvPr id="30" name="Shape 30"/>
                            <wps:spPr>
                              <a:xfrm>
                                <a:off x="3445" y="13758"/>
                                <a:ext cx="7104" cy="1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Sp13-2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ТОВ «KinderSurprice»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01.01.2017</w:t>
                                  </w:r>
                                </w:p>
                              </w:txbxContent>
                            </wps:txbx>
                            <wps:bodyPr anchorCtr="0" anchor="b" bIns="0" lIns="91425" rIns="91425" tIns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93454" cy="8124825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454" cy="812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Замовник : ДНЗ «ДП» №177 є одним з провідних центрів дошкільної підготовки дітей у нашому місті.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«Підготовча» та «Старша», що входить до ДНЗ «ДП» №177, відповідає за підготовку та вступ дітей до шкільного закладу, а також за сприяє розвитку дитини у різних галузях.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«Середня» та «Ясельна», що входить до ДНЗ «ДП» №177, відповідає за розвиток дітей їх творче мислення уміння формувати свої думки та етикету поведінки у суспільстві.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 функція ДНЗ «ДП» №177 – це сприяння розвитку дитини в умовах закладу  та  організація щасливого та цікавого дитинства своїх підопічних.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зв'язку з великим розвитком технологій в наш час на чергових батьківських зборах була ухвалено рішення про необхідність створення інтерактивного програмного застосунку, який в свою чергу буде спряти взаємодії батьків та робітників закладу у більш кращому та якісному розвитку дитини. 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-12699</wp:posOffset>
                </wp:positionV>
                <wp:extent cx="3822700" cy="4826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47985" y="3551717"/>
                          <a:ext cx="3796029" cy="45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80" w:right="0" w:firstLine="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Цілі і результати проекту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-12699</wp:posOffset>
                </wp:positionV>
                <wp:extent cx="3822700" cy="482600"/>
                <wp:effectExtent b="0" l="0" r="0" t="0"/>
                <wp:wrapSquare wrapText="bothSides" distB="0" distT="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Метою проекту є підвищення ефективності взаємодії батьків та робітників закладу для: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Підвищення якості виховання дітей;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Поліпшення підготовки дитини до вступу у шкільній заклад.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Додатковими цілями проекту є: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Надання повної інформації, щодо стан дитини;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Більш глибокого інтегрування в  життя дитини для його батьків;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Надання інформації про оточення дитини під час перебування у закладі;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Організації гуртків у закладі та формування їх груп;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Надання розвернутої інформації про стан здоров'я дитини.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-12699</wp:posOffset>
                </wp:positionV>
                <wp:extent cx="5676900" cy="4826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19298" y="3551717"/>
                          <a:ext cx="5653404" cy="45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Результати проекту повинні забезпечити: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-12699</wp:posOffset>
                </wp:positionV>
                <wp:extent cx="5676900" cy="482600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Зниження часу фізичного перебування батьків у закладі.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Зниження термінів обробки заявок до гуртків.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Зниження часу робітників у закладі.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Підвищення оперативності доступу батьків до робітників закладу.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Поліпшення якості розвитку дитини.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Підвищення якості підготовки дітей для вступу до школи у закладі.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Підвищення рефлексії батьків та закладу в цілому.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2.8. Підвищення надійності та безпеки доступу до даних.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2.9. Підвищення організації робити у закладі.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1714500</wp:posOffset>
                </wp:positionH>
                <wp:positionV relativeFrom="paragraph">
                  <wp:posOffset>165100</wp:posOffset>
                </wp:positionV>
                <wp:extent cx="3581400" cy="4826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67048" y="3551717"/>
                          <a:ext cx="3557904" cy="45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 Продуктами проекту є: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1714500</wp:posOffset>
                </wp:positionH>
                <wp:positionV relativeFrom="paragraph">
                  <wp:posOffset>165100</wp:posOffset>
                </wp:positionV>
                <wp:extent cx="3581400" cy="482600"/>
                <wp:effectExtent b="0" l="0" r="0" t="0"/>
                <wp:wrapSquare wrapText="bothSides" distB="0" distT="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3.1. Прикладне програмне забезпечення та документація користувачів.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3.2. Базове ПЗ.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3.3. Організована структура база даних та її повноцінна взаємодія з прикладним та базовим ПЗ.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3.4. Проведення пуско-налагоджувальних робіт і введення тестову експлуатацію ПЗ.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3.5. Навчання користувачів та адміністраторів системи.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3.6. Супровід системи на тестових етапах експлуатації.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3.7. Передача системи в повноцінну експлуатацію.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177800</wp:posOffset>
                </wp:positionV>
                <wp:extent cx="6883400" cy="4826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9223" y="3551717"/>
                          <a:ext cx="6853554" cy="45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 Система повинна автоматизувати наступні функції: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177800</wp:posOffset>
                </wp:positionV>
                <wp:extent cx="6883400" cy="4826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34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Авторизація та аутентифікація користувачів.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Перегляд основної інформації про дитину.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Перегляд гуртків доступних для дитини у каталозі.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Подання до гуртку обраному батьками з каталогу.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 Перегляд інформації про статус дитину у гуртку.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 Перегляд інформації про медичний стан дитини та майбутніх щепленнях.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4.7. Перегляд інформацій про оточення дитини.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4.8. Підготовка та супровід каталогу гуртків.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-12699</wp:posOffset>
                </wp:positionV>
                <wp:extent cx="3873500" cy="482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9410" y="3551717"/>
                          <a:ext cx="3853179" cy="45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 Припущення і обмеження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-12699</wp:posOffset>
                </wp:positionV>
                <wp:extent cx="3873500" cy="4826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09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5.1. Проектування прикладного ПЗ виконується з використанням UML.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5.2. Засобом розробки ПЗ є HTML5, CSS3, CSS-framework Bootstrap, JavaScript.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5.3. В якості проміжного ПО супроводу та підтримки каталогу використовується БД «SQL SERVER».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5.4. Навантаження на систему не повинна бути більше 100 одночасно працюючих користувачів.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5.5. У рамки проекту не входять: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5.5.1. Захист системи від навмисного злому.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5.5.2. Розробка B2B API та інтеграція з іншими системами.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5.5.3. Розробка інтерактивних повідомлень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5.5.3. Розробка функцій переписки між батьками.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-12699</wp:posOffset>
                </wp:positionV>
                <wp:extent cx="3949700" cy="3810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50842" y="3600930"/>
                          <a:ext cx="3790315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6. Ключові учасники та зацікавлені сторони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-12699</wp:posOffset>
                </wp:positionV>
                <wp:extent cx="3949700" cy="381000"/>
                <wp:effectExtent b="0" l="0" r="0" t="0"/>
                <wp:wrapSquare wrapText="bothSides" distB="0" distT="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6.1. Спонсор проекту - директор ДНЗ «ДП» №177  Безверхій А.І.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6.2. Замовник  – ДНЗ «ДП» №177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6.3. Користувачі автоматизованої системи: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6.3.1  Батьки дітей ДНЗ «ДП» №177 (перегляд списків дітей по групам  та запис дітей до гуртків).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6.3.2 Робітники ДНЗ «ДП» №177 (супровід та менеджмент списків дітей дит. садку, ведення мед. карток).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6.3.3 Керівники гуртків (створення/керування/припинення діяльності гуртків).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6.4. Співробітники фірми «Kinder Surprise»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6.5. Куратор проекту – scrum master Федореничик 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6.6. Керівник проекту – product owner Маляревич 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-12699</wp:posOffset>
                </wp:positionV>
                <wp:extent cx="1790700" cy="3810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85575" y="3600930"/>
                          <a:ext cx="1720850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7. Ресурси проекту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1905000</wp:posOffset>
                </wp:positionH>
                <wp:positionV relativeFrom="paragraph">
                  <wp:posOffset>-12699</wp:posOffset>
                </wp:positionV>
                <wp:extent cx="1790700" cy="381000"/>
                <wp:effectExtent b="0" l="0" r="0" t="0"/>
                <wp:wrapSquare wrapText="bothSides" distB="0" distT="0" distL="114300" distR="11430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7.1. Вимоги до персоналу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7.1.1. 1 - product owner,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7.1.2. 1 - технічний лідер (архітектура, проектування),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7.1.3. 1 - системний аналітик (вимоги, тест-дизайн, документування),</w:t>
        <w:br w:type="textWrapping"/>
        <w:t xml:space="preserve">7.1.4. 4 - програмісти (з урахуванням робіт з конфігураційному управління),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7.1.5. 3 - тестувальник.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7.2. Матеріальні та інші ресурси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7.2.1. Сервер управління конфігураціями і підтримки системи контролю версій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7.2.2. 1 серверний комплекс (для розробки і тестування):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7.4. Видаткова частина бюджету проекта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7.4.1. Розробка і супровід прикладного ПЗ: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7.4.1.1. 400 чол. * Год. * $ 20 = $ 8 000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7.4.2. Постачання обладнання та операційно-системного ПЗ: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7.4.2.1. 1 сервер * $ 1 000 = $ 1 000 </w:t>
      </w:r>
    </w:p>
    <w:p w:rsidR="00000000" w:rsidDel="00000000" w:rsidP="00000000" w:rsidRDefault="00000000" w:rsidRPr="00000000">
      <w:pPr>
        <w:spacing w:after="0" w:lineRule="auto"/>
        <w:ind w:left="5664" w:firstLine="707.999999999999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Разом: $ 9 000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139700</wp:posOffset>
                </wp:positionV>
                <wp:extent cx="1816100" cy="381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67478" y="3600930"/>
                          <a:ext cx="1757045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8. Терміни проекту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139700</wp:posOffset>
                </wp:positionV>
                <wp:extent cx="1816100" cy="381000"/>
                <wp:effectExtent b="0" l="0" r="0" t="0"/>
                <wp:wrapSquare wrapText="bothSides" distB="0" distT="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8.1. 03.02 старт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8.2. 28.05 завершення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 Контрольні точки: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8.3.1. 11.02 ТЗ затверджено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8.3.2. 22.02 1-й спринт закінчено. Створено UX дизайн- макету застосунку.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8.3.5. 30. 2-й спринт закінчено. Доповнення затвердженого  UX дизайну за допомогою HTML5, CSS3 та CSS-framework-у  Bootstrap.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8.3.6. 12.04 3-й спринт закінчено. Створення серверної частини застосунку.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8.3.6. 22.04 4-й спринт закінчено. Підключення бази даних до застосунку.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8.3.7. 28.05 Система передана в промислову експлуатацію.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25400</wp:posOffset>
                </wp:positionV>
                <wp:extent cx="1739900" cy="3810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08435" y="3600930"/>
                          <a:ext cx="1675130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9. Ризики проекту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25400</wp:posOffset>
                </wp:positionV>
                <wp:extent cx="1739900" cy="381000"/>
                <wp:effectExtent b="0" l="0" r="0" t="0"/>
                <wp:wrapSquare wrapText="bothSides" distB="0" distT="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9.1. Завдання системи зрозумілі недостатньо повно. Розуміння масштабу і рамок проекту недостатньо. Системи створюються на новій технологічній платформі, сумніви в ринковій стабільності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152400</wp:posOffset>
                </wp:positionV>
                <wp:extent cx="2247900" cy="3810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255069" y="3600930"/>
                          <a:ext cx="2181860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 Критерії приймання.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1600200</wp:posOffset>
                </wp:positionH>
                <wp:positionV relativeFrom="paragraph">
                  <wp:posOffset>152400</wp:posOffset>
                </wp:positionV>
                <wp:extent cx="2247900" cy="381000"/>
                <wp:effectExtent b="0" l="0" r="0" t="0"/>
                <wp:wrapSquare wrapText="bothSides" distB="0" distT="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підсумками дослідної експлуатації система повинна продемонструвати наступні показники: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10.1. Середні витрати співробітників ДНЗ «ДП» №177 на регламентне заповнення да додавання, видалення анкети дитини до або з бази даних не перевищують 10 хв.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10.2. Середні витрати керівників гуртків на регламентне додавання/видалення гуртків  не перевищують  2хв.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10.3. Середні витрати керівників гуртків на заповнення інформації про стан дитини не більше 10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10.4. Показник доступності системи 98%.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1041400</wp:posOffset>
                </wp:positionH>
                <wp:positionV relativeFrom="paragraph">
                  <wp:posOffset>0</wp:posOffset>
                </wp:positionV>
                <wp:extent cx="3683000" cy="3810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53078" y="3600930"/>
                          <a:ext cx="3585844" cy="35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rgbClr val="BF504D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11. Обгрунтування корисності проекту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1041400</wp:posOffset>
                </wp:positionH>
                <wp:positionV relativeFrom="paragraph">
                  <wp:posOffset>0</wp:posOffset>
                </wp:positionV>
                <wp:extent cx="3683000" cy="381000"/>
                <wp:effectExtent b="0" l="0" r="0" t="0"/>
                <wp:wrapSquare wrapText="bothSides" distB="0" distT="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 Для Замовника: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11.1.1. Підвищення продуктивності прийому дітей до закладу в 2 рази.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76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11.1.1.1. -As Is ‖: 200 дітей / рік по 0,5 чол. * Год.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76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11.1.1.2. -To Be ‖: 200 дітей / рік по 0,2 чол. * Год.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76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11.1.1.3. Економія: 200 * 0,2 * $ 30 = $ 1 200 на рік.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11.1.2. Підвищення оперативності контролю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11.1.2.1. -As Is ‖: Щорічна звітність.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11.1.2.2. -To Be ‖: Звітність on-line.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11.1.3. Підвищення задоволеності клієнтів: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11.1.3.1. Скорочення терміну прийому дитини до закладу більш ніж в 2 рази.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11.1.3.2. Скорочення часу на пошук необхідної інформації по дитині в 5 разів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11.1.3.3. Підвищення оперативності оновлення та перегляду даних  дитини в 5 разів.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11.2. Для компанії-виконавця: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11.2.1. Висока стратегічна цінність. Дає стійке збільшення ринку і завоювання нового ринку.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11.2.2. Фінансова цінність вище середнього. Очікувані доходи від проекту не менш ніж в 1.5 рази перевищують витрати.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134" w:top="1134" w:left="716.6666666666667" w:right="85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77"/>
        <w:tab w:val="right" w:pos="9355"/>
      </w:tabs>
      <w:spacing w:after="708" w:before="0" w:line="240" w:lineRule="auto"/>
      <w:ind w:left="0" w:right="0" w:firstLine="0"/>
      <w:contextualSpacing w:val="0"/>
      <w:jc w:val="lef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77"/>
        <w:tab w:val="right" w:pos="9355"/>
      </w:tabs>
      <w:spacing w:after="0" w:before="708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Система надання інформації про стан та умови перебування дитини у дитсадку.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1.png"/><Relationship Id="rId13" Type="http://schemas.openxmlformats.org/officeDocument/2006/relationships/image" Target="media/image05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23.png"/><Relationship Id="rId14" Type="http://schemas.openxmlformats.org/officeDocument/2006/relationships/image" Target="media/image09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image" Target="media/image21.png"/><Relationship Id="rId6" Type="http://schemas.openxmlformats.org/officeDocument/2006/relationships/image" Target="media/image13.png"/><Relationship Id="rId18" Type="http://schemas.openxmlformats.org/officeDocument/2006/relationships/footer" Target="footer1.xml"/><Relationship Id="rId7" Type="http://schemas.openxmlformats.org/officeDocument/2006/relationships/image" Target="media/image07.png"/><Relationship Id="rId8" Type="http://schemas.openxmlformats.org/officeDocument/2006/relationships/image" Target="media/image17.png"/></Relationships>
</file>