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keepNext/>
        <w:spacing w:line="240" w:lineRule="auto" w:after="120" w:before="24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Согласие на обработку персональных данных</w:t>
      </w:r>
    </w:p>
    <w:p>
      <w:pPr>
        <w:pStyle w:val="FirstParagraph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Я, пользователь платформы «Цифровое Самбо» (далее «Субъект»), фамилия, имя, отчество, адрес электронной почты и номер телефона которого указаны в учётной записи на сайте https://digitalsambo.ru, в соответствии со статьёй 9 Федерального закона от 27.07.2006 № 152-ФЗ «О персональных данных» свободно, своей волей и в своём интересе даю конкретное, предметное, информированное, сознательное и однозначное согласие индивидуальному предпринимателю Малышеву Александру Алексеевичу (ИНН 330574419352, ОГРНИП 326774600810029, адрес: г. Москва, ул. Маресьева, д. 7, к. 2) (далее «Оператор») на обработку моих персональных данных и (или) персональных данных моего несовершеннолетнего ребёнка (подопечного), законным представителем которого я являюсь, на следующих условиях.</w:t>
      </w:r>
    </w:p>
    <w:p>
      <w:pPr>
        <w:pStyle w:val="BodyText"/>
        <w:spacing w:line="240" w:lineRule="auto" w:after="120" w:before="0"/>
        <w:jc w:val="both"/>
      </w:pPr>
      <w:r>
        <w:rPr>
          <w:bCs/>
          <w:rFonts w:ascii="Times New Roman" w:hAnsi="Times New Roman" w:cs="Times New Roman" w:eastAsia="Times New Roman"/>
          <w:b/>
          <w:color w:val="000000"/>
          <w:sz w:val="28"/>
        </w:rPr>
        <w:t xml:space="preserve">1. Перечень персональных данных: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>фамилия, имя, отчество; дата рождения; пол; гражданство; адрес электронной почты; номер телефона; имя пользователя в Telegram; страна, регион и город; данные документа, удостоверяющего личность (паспорт или свидетельство о рождении); фотография; сведения о принадлежности к спортивной организации и о тренере; спортивная квалификация, включая спортивный разряд или звание; квалификационная категория тренера и судейская категория и реквизиты подтверждающих их документов; весовая и возрастная категория, результаты взвешивания; данные о соревновательной деятельности, спортивные результаты и рейтинг; сведения медицинского документа о допуске к тренировочным занятиям и соревнованиям по самбо (допущен или не допущен, срок действия допуска, медицинская организация, выдавшая документ) и копия этого документа; для несовершеннолетних: сведения справки с места учёбы (наименование образовательной организации, класс) и её копия; IP-адрес и сведения о входах в учётную запись.</w:t>
      </w:r>
    </w:p>
    <w:p>
      <w:pPr>
        <w:pStyle w:val="BodyText"/>
        <w:spacing w:line="240" w:lineRule="auto" w:after="120" w:before="0"/>
        <w:jc w:val="both"/>
      </w:pPr>
      <w:r>
        <w:rPr>
          <w:bCs/>
          <w:rFonts w:ascii="Times New Roman" w:hAnsi="Times New Roman" w:cs="Times New Roman" w:eastAsia="Times New Roman"/>
          <w:b/>
          <w:color w:val="000000"/>
          <w:sz w:val="28"/>
        </w:rPr>
        <w:t xml:space="preserve">2. Цели обработки: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>регистрация и ведение учётной записи на платформе; рассмотрение заявки на регистрацию в роли руководителя спортивной организации, тренера, спортсмена или судьи; учёт спортсменов, тренеров и судей спортивных организаций; организация и проведение соревнований по самбо, допуск к участию в них; проверка медицинского документа о допуске к соревнованиям по самбо и справки с места учёбы несовершеннолетнего спортсмена; учёт результатов соревнований и расчёт рейтинга; направление уведомлений, связанных с работой платформы; рассмотрение обращений; обеспечение безопасности платформы.</w:t>
      </w:r>
    </w:p>
    <w:p>
      <w:pPr>
        <w:pStyle w:val="BodyText"/>
        <w:spacing w:line="240" w:lineRule="auto" w:after="120" w:before="0"/>
        <w:jc w:val="both"/>
      </w:pPr>
      <w:r>
        <w:rPr>
          <w:bCs/>
          <w:rFonts w:ascii="Times New Roman" w:hAnsi="Times New Roman" w:cs="Times New Roman" w:eastAsia="Times New Roman"/>
          <w:b/>
          <w:color w:val="000000"/>
          <w:sz w:val="28"/>
        </w:rPr>
        <w:t xml:space="preserve">3. Действия с персональными данными.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Соглашаюсь на обработку с использованием средств автоматизации и без их использования, а именно на совершение действий, предусмотренных пунктом 3 статьи 3 Федерального закона № 152-ФЗ: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удаление, уничтожение. Распространение персональных данных (публикация на сайте) осуществляется только на основании отдельного согласия по статье 10.1 Федерального закона № 152-ФЗ.</w:t>
      </w:r>
    </w:p>
    <w:p>
      <w:pPr>
        <w:pStyle w:val="BodyText"/>
        <w:spacing w:line="240" w:lineRule="auto" w:after="120" w:before="0"/>
        <w:jc w:val="both"/>
      </w:pPr>
      <w:r>
        <w:rPr>
          <w:bCs/>
          <w:rFonts w:ascii="Times New Roman" w:hAnsi="Times New Roman" w:cs="Times New Roman" w:eastAsia="Times New Roman"/>
          <w:b/>
          <w:color w:val="000000"/>
          <w:sz w:val="28"/>
        </w:rPr>
        <w:t xml:space="preserve">4. Передача и поручение обработки.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Выражаю согласие на то, что в указанных целях Оператор предоставляет необходимые персональные данные руководителю и тренерам выбранной мною спортивной организации, организаторам и судейским коллегиям соревнований, в которых я участвую, а также поручает хранение данных [наименование и адрес хостинг-провайдера] на основании договора с ним. В случаях, предусмотренных законом, данные передаются государственным органам.</w:t>
      </w:r>
    </w:p>
    <w:p>
      <w:pPr>
        <w:pStyle w:val="BodyText"/>
        <w:spacing w:line="240" w:lineRule="auto" w:after="120" w:before="0"/>
        <w:jc w:val="both"/>
      </w:pPr>
      <w:r>
        <w:rPr>
          <w:bCs/>
          <w:rFonts w:ascii="Times New Roman" w:hAnsi="Times New Roman" w:cs="Times New Roman" w:eastAsia="Times New Roman"/>
          <w:b/>
          <w:color w:val="000000"/>
          <w:sz w:val="28"/>
        </w:rPr>
        <w:t xml:space="preserve">5. Сведения о здоровье.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>Сведения медицинского документа о допуске к тренировочным занятиям и соревнованиям по самбо и его копия обрабатываются только для допуска к соревнованиям, в открытом доступе не публикуются и третьим лицам, кроме организатора и врача соревнования, не передаются.</w:t>
      </w:r>
    </w:p>
    <w:p>
      <w:pPr>
        <w:pStyle w:val="BodyText"/>
        <w:spacing w:line="240" w:lineRule="auto" w:after="120" w:before="0"/>
        <w:jc w:val="both"/>
      </w:pPr>
      <w:r>
        <w:rPr>
          <w:bCs/>
          <w:rFonts w:ascii="Times New Roman" w:hAnsi="Times New Roman" w:cs="Times New Roman" w:eastAsia="Times New Roman"/>
          <w:b/>
          <w:color w:val="000000"/>
          <w:sz w:val="28"/>
        </w:rPr>
        <w:t>6. Срок и отзыв.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>Настоящее согласие действует со дня его дачи до дня отзыва либо до достижения целей обработки. Согласие может быть отозвано письменным заявлением, направленным на адрес электронной почты support@digitalsambo.ru с пометкой «Отзыв согласия» или заказным письмом с уведомлением о вручении по адресу Оператора. Оператор прекращает обработку и уничтожает персональные данные в срок не более 30 дней с момента получения заявления, если иное не установлено законодательством Российской Федерации. Результаты прошедших соревнований после отзыва сохраняются в обезличенном виде.</w:t>
      </w:r>
    </w:p>
    <w:p>
      <w:pPr>
        <w:pStyle w:val="BodyText"/>
        <w:spacing w:line="240" w:lineRule="auto" w:after="120" w:before="0"/>
        <w:jc w:val="both"/>
      </w:pPr>
      <w:r>
        <w:rPr>
          <w:bCs/>
          <w:rFonts w:ascii="Times New Roman" w:hAnsi="Times New Roman" w:cs="Times New Roman" w:eastAsia="Times New Roman"/>
          <w:b/>
          <w:color w:val="000000"/>
          <w:sz w:val="28"/>
        </w:rPr>
        <w:t xml:space="preserve">7. Несовершеннолетние.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За лицо, не достигшее 14 лет, согласие даёт его законный представитель. Лицо в возрасте от 14 до 18 лет даёт согласие самостоятельно с письменного согласия законного представителя. Давая согласие за ребёнка, подтверждаю, что являюсь его законным представителем.</w:t>
      </w:r>
    </w:p>
    <w:p>
      <w:pPr>
        <w:pStyle w:val="BodyText"/>
        <w:spacing w:line="240" w:lineRule="auto" w:after="120" w:before="0"/>
        <w:jc w:val="both"/>
      </w:pPr>
      <w:r>
        <w:rPr>
          <w:bCs/>
          <w:rFonts w:ascii="Times New Roman" w:hAnsi="Times New Roman" w:cs="Times New Roman" w:eastAsia="Times New Roman"/>
          <w:b/>
          <w:color w:val="000000"/>
          <w:sz w:val="28"/>
        </w:rPr>
        <w:t xml:space="preserve">8.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>С Политикой обработки персональных данных «Цифровое Самбо» и с правами субъекта персональных данных ознакомлен(а). Согласие даётся в электронной форме отметкой в форме регистрации на сайте; Оператор сохраняет дату и время его дачи и редакцию текста.</w:t>
      </w:r>
    </w:p>
    <w:p>
      <w:pPr>
        <w:pStyle w:val="BodyText"/>
        <w:spacing w:line="240" w:lineRule="auto" w:after="120" w:before="0"/>
        <w:jc w:val="both"/>
      </w:pPr>
      <w:r>
        <w:rPr>
          <w:bCs/>
          <w:rFonts w:ascii="Times New Roman" w:hAnsi="Times New Roman" w:cs="Times New Roman" w:eastAsia="Times New Roman"/>
          <w:b/>
          <w:color w:val="000000"/>
          <w:sz w:val="28"/>
        </w:rPr>
        <w:t>9. Документы.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>Подтверждаю, что медицинский документ о допуске, справка с места учёбы и другие документы, которые я загружаю на платформу, подлинные, действительные и относятся ко мне или к ребёнку (подопечному), законным представителем которого я являюсь. Мне известно, что за представление поддельных или чужих документов я несу ответственность по законодательству Российской Федерации, а при недействительном медицинском документе организатор соревнования вправе отказать в принятии заявки на соревнование или отклонить её до начала соревнования.</w:t>
      </w:r>
    </w:p>
    <w:p>
      <w:pPr>
        <w:pStyle w:val="Heading1"/>
        <w:keepNext/>
        <w:pageBreakBefore/>
        <w:spacing w:line="240" w:lineRule="auto" w:after="120" w:before="24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Политика в отношении обработки персональных данных</w:t>
      </w:r>
    </w:p>
    <w:p>
      <w:pPr>
        <w:pStyle w:val="Heading2"/>
        <w:keepNext/>
        <w:spacing w:line="240" w:lineRule="auto" w:after="120" w:before="24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1. Общие положения</w:t>
      </w:r>
    </w:p>
    <w:p>
      <w:pPr>
        <w:pStyle w:val="FirstParagraph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1.1. Настоящая Политика составлена в соответствии с частью 2 статьи 18.1 Федерального закона от 27.07.2006 № 152-ФЗ «О персональных данных» (далее «Закон») и определяет порядок обработки персональных данных и меры по обеспечению их безопасности, принимаемые индивидуальным предпринимателем Малышевым Александром Алексеевичем (ИНН 330574419352, ОГРНИП 326774600810029, адрес: г. Москва, ул. Маресьева, д. 7, к. 2) (далее «Оператор»).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1.2. Оператор ставит своей важнейшей целью соблюдение прав и свобод человека и гражданина при обработке его персональных данных, в том числе защиту прав на неприкосновенность частной жизни, личную и семейную тайну.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1.3. Политика применяется ко всей информации, которую Оператор получает о пользователях платформы «Цифровое Самбо», доступной по адресу https://digitalsambo.ru, и связанного с ней Telegram-бота поддержки.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1.4. Оператор внесён в реестр операторов, осуществляющих обработку персональных данных, под номером [номер в реестре Роскомнадзора].</w:t>
      </w:r>
    </w:p>
    <w:p>
      <w:pPr>
        <w:pStyle w:val="Heading2"/>
        <w:keepNext/>
        <w:spacing w:line="240" w:lineRule="auto" w:after="120" w:before="24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2. Основные понятия, используемые в Политике</w:t>
      </w:r>
    </w:p>
    <w:p>
      <w:pPr>
        <w:pStyle w:val="FirstParagraph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2.1. Автоматизированная обработка персональных данных: обработка персональных данных с помощью средств вычислительной техники.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2.2. Блокирование персональных данных: временное прекращение обработки персональных данных (за исключением случаев, когда обработка необходима для их уточнения).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2.3. Платформа: совокупность программ для ЭВМ, баз данных, графических и информационных материалов, доступная в сети Интернет по адресу https://digitalsambo.ru.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2.4. Информационная система персональных данных: совокупность содержащихся в базах данных персональных данных и обеспечивающих их обработку информационных технологий и технических средств.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2.5. Обезличивание персональных данных: действия, в результате которых невозможно без использования дополнительной информации определить принадлежность персональных данных конкретному субъекту.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2.6. Обработка персональных данных: любое действие (операция) или совокупность действий, совершаемых с использованием средств автоматизации или без их использования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2.7. Оператор: лицо, указанное в пункте 1.1, самостоятельно организующее и осуществляющее обработку персональных данных и определяющее цели обработки, состав данных и действия с ними.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2.8. Персональные данные: любая информация, относящаяся прямо или косвенно к определённому или определяемому физическому лицу (субъекту персональных данных).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2.9. Пользователь: любое физическое лицо, посещающее платформу или зарегистрированное на ней, а также лицо, данные которого внесены на платформу его законным представителем или спортивной организацией.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2.10. Предоставление персональных данных: действия, направленные на раскрытие персональных данных определённому лицу или определённому кругу лиц.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2.11. Распространение персональных данных: действия, направленные на раскрытие персональных данных неопределённому кругу лиц, в том числе публикация в информационно-телекоммуникационных сетях.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2.12. Трансграничная передача персональных данных: передача персональных данных на территорию иностранного государства органу власти иностранного государства, иностранному физическому или юридическому лицу.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2.13. Уничтожение персональных данных: действия, в результате которых становится невозможным восстановить содержание персональных данных в информационной системе и (или) уничтожаются материальные носители персональных данных.</w:t>
      </w:r>
    </w:p>
    <w:p>
      <w:pPr>
        <w:pStyle w:val="Heading2"/>
        <w:keepNext/>
        <w:spacing w:line="240" w:lineRule="auto" w:after="120" w:before="24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3. Персональные данные, которые обрабатывает Оператор</w:t>
      </w:r>
    </w:p>
    <w:p>
      <w:pPr>
        <w:pStyle w:val="FirstParagraph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3.1. Оператор обрабатывает следующие персональные данные Пользователей:</w:t>
      </w:r>
    </w:p>
    <w:p>
      <w:pPr>
        <w:numPr>
          <w:ilvl w:val="0"/>
          <w:numId w:val="1001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фамилия, имя, отчество;</w:t>
      </w:r>
    </w:p>
    <w:p>
      <w:pPr>
        <w:numPr>
          <w:ilvl w:val="0"/>
          <w:numId w:val="1001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дата рождения, пол, гражданство;</w:t>
      </w:r>
    </w:p>
    <w:p>
      <w:pPr>
        <w:numPr>
          <w:ilvl w:val="0"/>
          <w:numId w:val="1001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адрес электронной почты, номер телефона, имя пользователя в Telegram;</w:t>
      </w:r>
    </w:p>
    <w:p>
      <w:pPr>
        <w:numPr>
          <w:ilvl w:val="0"/>
          <w:numId w:val="1001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страна, регион и город;</w:t>
      </w:r>
    </w:p>
    <w:p>
      <w:pPr>
        <w:numPr>
          <w:ilvl w:val="0"/>
          <w:numId w:val="1001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данные документа, удостоверяющего личность, и его копия, если она запрошена при проверке заявки;</w:t>
      </w:r>
    </w:p>
    <w:p>
      <w:pPr>
        <w:numPr>
          <w:ilvl w:val="0"/>
          <w:numId w:val="1001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фотография;</w:t>
      </w:r>
    </w:p>
    <w:p>
      <w:pPr>
        <w:numPr>
          <w:ilvl w:val="0"/>
          <w:numId w:val="1001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сведения о спортивной организации и тренере;</w:t>
      </w:r>
    </w:p>
    <w:p>
      <w:pPr>
        <w:numPr>
          <w:ilvl w:val="0"/>
          <w:numId w:val="1001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спортивный разряд или звание, квалификационная категория тренера, судейская категория и реквизиты подтверждающих документов;</w:t>
      </w:r>
    </w:p>
    <w:p>
      <w:pPr>
        <w:numPr>
          <w:ilvl w:val="0"/>
          <w:numId w:val="1001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весовая и возрастная категория, результаты взвешивания, спортивные результаты и рейтинг;</w:t>
      </w:r>
    </w:p>
    <w:p>
      <w:pPr>
        <w:numPr>
          <w:ilvl w:val="0"/>
          <w:numId w:val="1001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медицинский документ о допуске к тренировочным занятиям и соревнованиям по самбо и его копия, сведения о допуске и сроке его действия (специальная категория данных о состоянии здоровья);</w:t>
      </w:r>
    </w:p>
    <w:p>
      <w:pPr>
        <w:numPr>
          <w:ilvl w:val="0"/>
          <w:numId w:val="1001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для руководителей организаций: должность и сведения о полномочиях;</w:t>
      </w:r>
    </w:p>
    <w:p>
      <w:pPr>
        <w:numPr>
          <w:ilvl w:val="0"/>
          <w:numId w:val="1001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для несовершеннолетних спортсменов: справка с места учёбы (справка школьника) и её копия;</w:t>
      </w:r>
    </w:p>
    <w:p>
      <w:pPr>
        <w:numPr>
          <w:ilvl w:val="0"/>
          <w:numId w:val="1001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для законных представителей несовершеннолетних: фамилия, имя, отчество, контактные данные, сведения о документе, подтверждающем полномочия;</w:t>
      </w:r>
    </w:p>
    <w:p>
      <w:pPr>
        <w:numPr>
          <w:ilvl w:val="0"/>
          <w:numId w:val="1001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IP-адрес, сведения о браузере, дате и времени входов в учётную запись.</w:t>
      </w:r>
    </w:p>
    <w:p>
      <w:pPr>
        <w:pStyle w:val="FirstParagraph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3.2. На платформе используются файлы cookie, необходимые для авторизации и работы сайта. Аналитические сервисы подключаются только с согласия Пользователя, выраженного в баннере о cookie; отключить cookie можно в настройках браузера.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3.3. Оператор не обрабатывает биометрические персональные данные и не использует фотографии для установления личности. Сведения о расовой, национальной принадлежности, политических взглядах, религиозных убеждениях и интимной жизни не обрабатываются.</w:t>
      </w:r>
    </w:p>
    <w:p>
      <w:pPr>
        <w:pStyle w:val="Heading2"/>
        <w:keepNext/>
        <w:spacing w:line="240" w:lineRule="auto" w:after="120" w:before="24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4. Цели обработки персональных данных</w:t>
      </w:r>
    </w:p>
    <w:p>
      <w:pPr>
        <w:pStyle w:val="FirstParagraph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4.1. Оператор обрабатывает персональные данные в следующих целях:</w:t>
      </w:r>
    </w:p>
    <w:p>
      <w:pPr>
        <w:numPr>
          <w:ilvl w:val="0"/>
          <w:numId w:val="1002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регистрация и ведение учётной записи Пользователя, предоставление доступа к сервисам платформы;</w:t>
      </w:r>
    </w:p>
    <w:p>
      <w:pPr>
        <w:numPr>
          <w:ilvl w:val="0"/>
          <w:numId w:val="1002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рассмотрение заявок на регистрацию в роли руководителя спортивной организации, тренера, спортсмена или судьи и заявок на вступление в спортивную организацию;</w:t>
      </w:r>
    </w:p>
    <w:p>
      <w:pPr>
        <w:numPr>
          <w:ilvl w:val="0"/>
          <w:numId w:val="1002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ведение реестра спортивных организаций, тренеров, спортсменов и судей;</w:t>
      </w:r>
    </w:p>
    <w:p>
      <w:pPr>
        <w:numPr>
          <w:ilvl w:val="0"/>
          <w:numId w:val="1002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организация и проведение соревнований по самбо: приём заявок, допуск участников, взвешивание, жеребьёвка, судейство, протоколы;</w:t>
      </w:r>
    </w:p>
    <w:p>
      <w:pPr>
        <w:numPr>
          <w:ilvl w:val="0"/>
          <w:numId w:val="1002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проверка медицинских документов о допуске к соревнованиям по самбо и справок с места учёбы несовершеннолетних спортсменов, принятие решения о допуске к соревнованию или об отказе в принятии заявки;</w:t>
      </w:r>
    </w:p>
    <w:p>
      <w:pPr>
        <w:numPr>
          <w:ilvl w:val="0"/>
          <w:numId w:val="1002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учёт результатов соревнований и расчёт спортивного рейтинга;</w:t>
      </w:r>
    </w:p>
    <w:p>
      <w:pPr>
        <w:numPr>
          <w:ilvl w:val="0"/>
          <w:numId w:val="1002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публикация результатов, рейтинга и профилей на сайте в объёме, разрешённом Пользователем;</w:t>
      </w:r>
    </w:p>
    <w:p>
      <w:pPr>
        <w:numPr>
          <w:ilvl w:val="0"/>
          <w:numId w:val="1002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направление уведомлений о статусе заявок, соревнованиях и работе платформы;</w:t>
      </w:r>
    </w:p>
    <w:p>
      <w:pPr>
        <w:numPr>
          <w:ilvl w:val="0"/>
          <w:numId w:val="1002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рассмотрение обращений и запросов Пользователей;</w:t>
      </w:r>
    </w:p>
    <w:p>
      <w:pPr>
        <w:numPr>
          <w:ilvl w:val="0"/>
          <w:numId w:val="1002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обеспечение безопасности платформы и предотвращение несанкционированного доступа;</w:t>
      </w:r>
    </w:p>
    <w:p>
      <w:pPr>
        <w:numPr>
          <w:ilvl w:val="0"/>
          <w:numId w:val="1002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исполнение обязанностей, возложенных на Оператора законодательством Российской Федерации.</w:t>
      </w:r>
    </w:p>
    <w:p>
      <w:pPr>
        <w:pStyle w:val="FirstParagraph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4.2. Информационные и рекламные рассылки направляются только при наличии отдельного согласия Пользователя. Отказаться от них можно в любой момент в настройках учётной записи или письмом на support@digitalsambo.ru с пометкой «Отказ от рассылки».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4.3. Обрабатываются только те персональные данные, которые необходимы для достижения указанных целей. Обработка, несовместимая с этими целями, не допускается.</w:t>
      </w:r>
    </w:p>
    <w:p>
      <w:pPr>
        <w:pStyle w:val="Heading2"/>
        <w:keepNext/>
        <w:spacing w:line="240" w:lineRule="auto" w:after="120" w:before="24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5. Правовые основания обработки</w:t>
      </w:r>
    </w:p>
    <w:p>
      <w:pPr>
        <w:pStyle w:val="FirstParagraph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5.1. Правовыми основаниями обработки являются: Федеральный закон от 27.07.2006 № 152-ФЗ «О персональных данных»; Федеральный закон от 04.12.2007 № 329-ФЗ «О физической культуре и спорте в Российской Федерации»; Федеральный закон от 27.07.2006 № 149-ФЗ «Об информации, информационных технологиях и о защите информации»; Гражданский кодекс Российской Федерации; Пользовательское соглашение платформы «Цифровое Самбо»; согласия Пользователей на обработку и на распространение персональных данных.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5.2. Оператор обрабатывает персональные данные только при наличии одного из оснований, предусмотренных статьёй 6 Закона: согласие субъекта; исполнение договора (Пользовательского соглашения), стороной которого является субъект; исполнение обязанностей, возложенных законом.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5.3. Сведения медицинского документа о допуске к соревнованиям по самбо (данные о состоянии здоровья) обрабатываются на основании согласия в письменной форме (пункт 1 части 2 статьи 10 Закона). Публикация персональных данных на сайте осуществляется на основании отдельного согласия на распространение (статья 10.1 Закона) и в пределах установленных в нём условий и запретов.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5.4. Данные лиц, не достигших 14 лет, обрабатываются по согласию их законных представителей; лиц в возрасте от 14 до 18 лет по их согласию, данному с согласия законного представителя.</w:t>
      </w:r>
    </w:p>
    <w:p>
      <w:pPr>
        <w:pStyle w:val="Heading2"/>
        <w:keepNext/>
        <w:spacing w:line="240" w:lineRule="auto" w:after="120" w:before="24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6. Порядок сбора, хранения, передачи и других видов обработки</w:t>
      </w:r>
    </w:p>
    <w:p>
      <w:pPr>
        <w:pStyle w:val="FirstParagraph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6.1. Персональные данные получаются от самого Пользователя через формы на сайте, от его законного представителя, а также от спортивной организации, тренера, организатора и судей соревнования (заявки, результаты взвешивания и схваток), которые подтверждают наличие основания для их передачи.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6.2. При сборе персональных данных граждан Российской Федерации обеспечивается их запись, систематизация, накопление, хранение, уточнение и извлечение с использованием баз данных, находящихся на территории Российской Федерации (часть 5 статьи 18 Закона). Серверы платформы расположены в городе [город сервера].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6.3. Оператор вправе поручить обработку персональных данных другому лицу на основании договора (часть 3 статьи 6 Закона), в котором определены цели, перечень действий и требования к защите данных. Таким лицом является [наименование и адрес хостинг-провайдера].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6.4. Персональные данные предоставляются только в объёме, необходимом для целей раздела 4: руководителю и тренерам выбранной Пользователем спортивной организации, организаторам и судейским коллегиям соревнований, лицу, указанному в пункте 6.3, а также государственным органам в случаях, предусмотренных законом. Продажа персональных данных и передача их в рекламных целях третьим лицам не осуществляются.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6.5. Сроки обработки и хранения:</w:t>
      </w:r>
    </w:p>
    <w:p>
      <w:pPr>
        <w:numPr>
          <w:ilvl w:val="0"/>
          <w:numId w:val="1003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данные учётной записи и профиля: до удаления учётной записи или отзыва согласия;</w:t>
      </w:r>
    </w:p>
    <w:p>
      <w:pPr>
        <w:numPr>
          <w:ilvl w:val="0"/>
          <w:numId w:val="1003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заявки на регистрацию и приложенные к ним документы: 3 года со дня решения по заявке;</w:t>
      </w:r>
    </w:p>
    <w:p>
      <w:pPr>
        <w:numPr>
          <w:ilvl w:val="0"/>
          <w:numId w:val="1003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заявки на соревнования, протоколы и результаты: 5 лет со дня окончания соревнования, далее в обезличенном виде;</w:t>
      </w:r>
    </w:p>
    <w:p>
      <w:pPr>
        <w:numPr>
          <w:ilvl w:val="0"/>
          <w:numId w:val="1003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медицинский документ о допуске и сведения из него: до окончания срока действия документа, но не более 1 года;</w:t>
      </w:r>
    </w:p>
    <w:p>
      <w:pPr>
        <w:numPr>
          <w:ilvl w:val="0"/>
          <w:numId w:val="1003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справка с места учёбы: до окончания учебного года, на который она выдана, но не более 1 года;</w:t>
      </w:r>
    </w:p>
    <w:p>
      <w:pPr>
        <w:numPr>
          <w:ilvl w:val="0"/>
          <w:numId w:val="1003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обращения и переписка: 3 года;</w:t>
      </w:r>
    </w:p>
    <w:p>
      <w:pPr>
        <w:numPr>
          <w:ilvl w:val="0"/>
          <w:numId w:val="1003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журналы входов и действий: 1 год.</w:t>
      </w:r>
    </w:p>
    <w:p>
      <w:pPr>
        <w:pStyle w:val="FirstParagraph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6.6. По достижении целей обработки, истечении срока хранения или отзыве согласия персональные данные уничтожаются или обезличиваются в срок не более 30 дней, если иное не предусмотрено законом. Уничтожение подтверждается актом или выгрузкой из журнала событий.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6.7. Пользователь может самостоятельно исправить свои данные в личном кабинете или направить Оператору письмо на support@digitalsambo.ru с пометкой «Актуализация персональных данных».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6.8. Пользователь, его законный представитель, тренер и спортивная организация отвечают за подлинность и достоверность загружаемых документов, в том числе медицинских документов о допуске и справок с места учёбы. Оператор проверяет наличие в документах обязательных сведений и срок их действия, но не проверяет подлинность документов по существу. Если медицинский документ недействителен (истёк срок его действия, в нём нет обязательных сведений, он не подтверждает допуск к соревнованиям по самбо или выдан на другое лицо), организатор соревнования вправе отказать в принятии заявки спортсмена на соревнование или отклонить её до начала соревнования. При выявлении поддельного или чужого документа Оператор вправе заблокировать учётную запись.</w:t>
      </w:r>
    </w:p>
    <w:p>
      <w:pPr>
        <w:pStyle w:val="Heading2"/>
        <w:keepNext/>
        <w:spacing w:line="240" w:lineRule="auto" w:after="120" w:before="24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7. Права субъекта персональных данных и обязанности Оператора</w:t>
      </w:r>
    </w:p>
    <w:p>
      <w:pPr>
        <w:pStyle w:val="FirstParagraph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7.1. Пользователь вправе:</w:t>
      </w:r>
    </w:p>
    <w:p>
      <w:pPr>
        <w:numPr>
          <w:ilvl w:val="0"/>
          <w:numId w:val="1004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получать сведения об обработке своих персональных данных в объёме, предусмотренном частью 7 статьи 14 Закона;</w:t>
      </w:r>
    </w:p>
    <w:p>
      <w:pPr>
        <w:numPr>
          <w:ilvl w:val="0"/>
          <w:numId w:val="1004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требовать уточнения, блокирования или уничтожения своих данных, если они неполные, устаревшие, неточные, незаконно полученные или не являются необходимыми для заявленной цели;</w:t>
      </w:r>
    </w:p>
    <w:p>
      <w:pPr>
        <w:numPr>
          <w:ilvl w:val="0"/>
          <w:numId w:val="1004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отозвать согласие на обработку и согласие на распространение персональных данных;</w:t>
      </w:r>
    </w:p>
    <w:p>
      <w:pPr>
        <w:numPr>
          <w:ilvl w:val="0"/>
          <w:numId w:val="1004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отказаться от информационных и рекламных рассылок;</w:t>
      </w:r>
    </w:p>
    <w:p>
      <w:pPr>
        <w:numPr>
          <w:ilvl w:val="0"/>
          <w:numId w:val="1004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обжаловать действия или бездействие Оператора в Федеральную службу по надзору в сфере связи, информационных технологий и массовых коммуникаций (Роскомнадзор) или в судебном порядке.</w:t>
      </w:r>
    </w:p>
    <w:p>
      <w:pPr>
        <w:pStyle w:val="FirstParagraph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7.2. Запрос направляется на адрес электронной почты support@digitalsambo.ru с адреса, указанного в учётной записи, или почтой по адресу Оператора и должен содержать сведения, позволяющие идентифицировать заявителя, и суть требования. Оператор отвечает в течение 10 рабочих дней с даты получения запроса. Срок может быть продлён не более чем на 5 рабочих дней с направлением заявителю мотивированного уведомления.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7.3. Оператор обязан: обрабатывать персональные данные законно и справедливо; предоставлять субъекту информацию об обработке его данных; прекращать обработку и уничтожать данные в случаях и сроки, установленные статьёй 21 Закона; сообщать в Роскомнадзор о неправомерной передаче (утечке) персональных данных в течение 24 часов с момента её выявления и о результатах внутреннего расследования в течение 72 часов (часть 3.1 статьи 21 Закона).</w:t>
      </w:r>
    </w:p>
    <w:p>
      <w:pPr>
        <w:pStyle w:val="Heading2"/>
        <w:keepNext/>
        <w:spacing w:line="240" w:lineRule="auto" w:after="120" w:before="24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8. Трансграничная передача персональных данных</w:t>
      </w:r>
    </w:p>
    <w:p>
      <w:pPr>
        <w:pStyle w:val="FirstParagraph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8.1. Оператор не осуществляет трансграничную передачу персональных данных.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8.2. Если такая передача понадобится, Оператор до её начала уведомит Роскомнадзор, получит от получателя сведения о принимаемых мерах защиты данных и соблюдет иные требования статьи 12 Закона, а также внесёт изменения в настоящую Политику.</w:t>
      </w:r>
    </w:p>
    <w:p>
      <w:pPr>
        <w:pStyle w:val="Heading2"/>
        <w:keepNext/>
        <w:spacing w:line="240" w:lineRule="auto" w:after="120" w:before="24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9. Меры по защите персональных данных</w:t>
      </w:r>
    </w:p>
    <w:p>
      <w:pPr>
        <w:pStyle w:val="FirstParagraph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9.1. Оператор принимает правовые, организационные и технические меры, предусмотренные статьями 18.1 и 19 Закона, в том числе:</w:t>
      </w:r>
    </w:p>
    <w:p>
      <w:pPr>
        <w:numPr>
          <w:ilvl w:val="0"/>
          <w:numId w:val="1005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назначает лицо, ответственное за организацию обработки персональных данных;</w:t>
      </w:r>
    </w:p>
    <w:p>
      <w:pPr>
        <w:numPr>
          <w:ilvl w:val="0"/>
          <w:numId w:val="1005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ограничивает доступ к данным кругом лиц, которым он необходим для исполнения своих функций, и разграничивает права доступа по ролям;</w:t>
      </w:r>
    </w:p>
    <w:p>
      <w:pPr>
        <w:numPr>
          <w:ilvl w:val="0"/>
          <w:numId w:val="1005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применяет шифрование при передаче данных (протокол HTTPS) и хранит пароли только в захешированном виде;</w:t>
      </w:r>
    </w:p>
    <w:p>
      <w:pPr>
        <w:numPr>
          <w:ilvl w:val="0"/>
          <w:numId w:val="1005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использует двухфакторную аутентификацию для администраторов платформы;</w:t>
      </w:r>
    </w:p>
    <w:p>
      <w:pPr>
        <w:numPr>
          <w:ilvl w:val="0"/>
          <w:numId w:val="1005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ведёт журнал действий с персональными данными и контролирует несанкционированный доступ;</w:t>
      </w:r>
    </w:p>
    <w:p>
      <w:pPr>
        <w:numPr>
          <w:ilvl w:val="0"/>
          <w:numId w:val="1005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выполняет резервное копирование и восстанавливает данные, изменённые или уничтоженные вследствие несанкционированного доступа;</w:t>
      </w:r>
    </w:p>
    <w:p>
      <w:pPr>
        <w:numPr>
          <w:ilvl w:val="0"/>
          <w:numId w:val="1005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проводит оценку вреда, который может быть причинён субъектам персональных данных, и определяет угрозы безопасности данных;</w:t>
      </w:r>
    </w:p>
    <w:p>
      <w:pPr>
        <w:numPr>
          <w:ilvl w:val="0"/>
          <w:numId w:val="1005"/>
        </w:numPr>
        <w:pStyle w:val="Compac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заключает с лицами, обрабатывающими данные по его поручению, договоры с условием о конфиденциальности и защите данных.</w:t>
      </w:r>
    </w:p>
    <w:p>
      <w:pPr>
        <w:pStyle w:val="Heading2"/>
        <w:keepNext/>
        <w:spacing w:line="240" w:lineRule="auto" w:after="120" w:before="24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10. Заключительные положения</w:t>
      </w:r>
    </w:p>
    <w:p>
      <w:pPr>
        <w:pStyle w:val="FirstParagraph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10.1. По любым вопросам обработки персональных данных Пользователь может обратиться к Оператору по электронной почте support@digitalsambo.ru или по телефону +7 (905) 580-93-45.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10.2. Оператор вправе вносить изменения в Политику. Новая редакция вступает в силу с момента её опубликования на сайте, если в ней не указан другой срок. Если изменения расширяют цели или состав обрабатываемых данных, Оператор запрашивает новое согласие Пользователя.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10.3. Политика действует бессрочно до замены её новой редакцией. Актуальная редакция находится в свободном доступе по адресу https://digitalsambo.ru/privacy.</w:t>
      </w:r>
    </w:p>
    <w:p>
      <w:pPr>
        <w:pStyle w:val="Heading2"/>
        <w:keepNext/>
        <w:spacing w:line="240" w:lineRule="auto" w:after="120" w:before="24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Реквизиты Оператора</w:t>
      </w:r>
    </w:p>
    <w:p>
      <w:pPr>
        <w:pStyle w:val="FirstParagraph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Индивидуальный предприниматель Малышев Александр Алексеевич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ИНН 330574419352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ОГРНИП 326774600810029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Адрес: г. Москва, ул. Маресьева, д. 7, к. 2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Email: support@digitalsambo.ru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Телефон: +7 (905) 580-93-45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Банк: ООО «Банк Точка»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Расчётный счёт: 40802810720001237789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Корр. счёт: 30101810745374525104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БИК: 044525104</w:t>
      </w:r>
    </w:p>
    <w:p>
      <w:pPr>
        <w:pStyle w:val="BodyText"/>
        <w:spacing w:line="240" w:lineRule="auto" w:after="120" w:befor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Сайт: https://digitalsambo.ru</w:t>
      </w:r>
    </w:p>
    <w:sectPr>
      <w:pgSz w:w="11906" w:h="16838"/>
      <w:pgMar w:left="1701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i w:val="0"/>
      <w:color w:val="000000"/>
      <w:sz w:val="28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cs="Times New Roman" w:eastAsia="Times New Roman"/>
      <w:i w:val="0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  <w:i w:val="0"/>
      <w:color w:val="000000"/>
      <w:sz w:val="28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i w:val="0"/>
      <w:color w:val="000000"/>
      <w:sz w:val="2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Times New Roman"/>
      <w:i w:val="0"/>
      <w:color w:val="00000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i w:val="0"/>
      <w:color w:val="000000"/>
      <w:sz w:val="28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i w:val="0"/>
      <w:color w:val="000000"/>
      <w:sz w:val="28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i w:val="0"/>
      <w:color w:val="000000"/>
      <w:sz w:val="28"/>
      <w:szCs w:val="20"/>
      <w:rFonts w:ascii="Times New Roman" w:hAnsi="Times New Roman" w:cs="Times New Roman" w:eastAsia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i w:val="0"/>
      <w:color w:val="000000"/>
      <w:sz w:val="28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  <w:i w:val="0"/>
      <w:color w:val="000000"/>
      <w:sz w:val="28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 w:eastAsia="Times New Roman"/>
      <w:i w:val="0"/>
      <w:bCs/>
      <w:color w:val="000000"/>
      <w:sz w:val="28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 w:eastAsia="Times New Roman"/>
      <w:i w:val="0"/>
      <w:iCs/>
      <w:color w:val="000000"/>
      <w:sz w:val="28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 w:eastAsia="Times New Roman"/>
      <w:i w:val="0"/>
      <w:color w:val="000000"/>
      <w:sz w:val="28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 w:eastAsia="Times New Roman"/>
      <w:i w:val="0"/>
      <w:color w:val="000000"/>
      <w:sz w:val="28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 w:eastAsia="Times New Roman"/>
      <w:i w:val="0"/>
      <w:color w:val="000000"/>
      <w:sz w:val="28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 w:eastAsia="Times New Roman"/>
      <w:i w:val="0"/>
      <w:color w:val="000000"/>
      <w:sz w:val="28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  <w:i w:val="0"/>
      <w:color w:val="000000"/>
      <w:sz w:val="28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i w:val="0"/>
      <w:color w:val="000000"/>
      <w:sz w:val="28"/>
    </w:rPr>
  </w:style>
  <w:style w:default="1" w:styleId="DefaultParagraphFont" w:type="character">
    <w:name w:val="Default Paragraph Font"/>
    <w:semiHidden/>
    <w:unhideWhenUsed/>
    <w:rPr>
      <w:rFonts w:ascii="Times New Roman" w:hAnsi="Times New Roman" w:cs="Times New Roman" w:eastAsia="Times New Roman"/>
      <w:i w:val="0"/>
      <w:color w:val="000000"/>
      <w:sz w:val="28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cs="Times New Roman" w:eastAsia="Times New Roman"/>
      <w:i w:val="0"/>
      <w:color w:val="000000"/>
      <w:sz w:val="2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i w:val="0"/>
      <w:color w:val="000000"/>
      <w:sz w:val="28"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  <w:i w:val="0"/>
      <w:color w:val="000000"/>
      <w:sz w:val="28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 w:val="0"/>
      <w:color w:val="000000"/>
      <w:sz w:val="28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  <w:i w:val="0"/>
      <w:color w:val="000000"/>
      <w:sz w:val="28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  <w:i w:val="0"/>
      <w:color w:val="000000"/>
      <w:sz w:val="28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  <w:i w:val="0"/>
      <w:color w:val="000000"/>
      <w:sz w:val="28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  <w:i w:val="0"/>
      <w:color w:val="000000"/>
      <w:sz w:val="28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cs="Times New Roman" w:eastAsia="Times New Roman"/>
      <w:i w:val="0"/>
      <w:color w:val="000000"/>
      <w:sz w:val="28"/>
    </w:rPr>
  </w:style>
  <w:style w:customStyle="1" w:styleId="VerbatimChar" w:type="character">
    <w:name w:val="Verbatim Char"/>
    <w:basedOn w:val="BodyTextChar"/>
    <w:rPr>
      <w:rFonts w:ascii="Times New Roman" w:hAnsi="Times New Roman" w:cs="Times New Roman" w:eastAsia="Times New Roman"/>
      <w:i w:val="0"/>
      <w:color w:val="000000"/>
      <w:sz w:val="28"/>
    </w:rPr>
  </w:style>
  <w:style w:customStyle="1" w:styleId="SectionNumber" w:type="character">
    <w:name w:val="Section Number"/>
    <w:basedOn w:val="BodyTextChar"/>
    <w:rPr>
      <w:rFonts w:ascii="Times New Roman" w:hAnsi="Times New Roman" w:cs="Times New Roman" w:eastAsia="Times New Roman"/>
      <w:i w:val="0"/>
      <w:color w:val="000000"/>
      <w:sz w:val="28"/>
    </w:rPr>
  </w:style>
  <w:style w:styleId="FootnoteReference" w:type="character">
    <w:name w:val="Footnote Reference"/>
    <w:basedOn w:val="BodyTextChar"/>
    <w:rPr>
      <w:rFonts w:ascii="Times New Roman" w:hAnsi="Times New Roman" w:cs="Times New Roman" w:eastAsia="Times New Roman"/>
      <w:i w:val="0"/>
      <w:color w:val="000000"/>
      <w:sz w:val="28"/>
      <w:vertAlign w:val="superscript"/>
    </w:rPr>
  </w:style>
  <w:style w:styleId="Hyperlink" w:type="character">
    <w:name w:val="Hyperlink"/>
    <w:basedOn w:val="BodyTextChar"/>
    <w:rPr>
      <w:rFonts w:ascii="Times New Roman" w:hAnsi="Times New Roman" w:cs="Times New Roman" w:eastAsia="Times New Roman"/>
      <w:i w:val="0"/>
      <w:color w:val="000000"/>
      <w:sz w:val="2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i w:val="0"/>
      <w:color w:val="000000"/>
      <w:sz w:val="28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  <w:i w:val="0"/>
      <w:color w:val="000000"/>
      <w:sz w:val="28"/>
    </w:rPr>
  </w:style>
  <w:style w:type="character" w:customStyle="1" w:styleId="KeywordTok">
    <w:name w:val="KeywordTok"/>
    <w:basedOn w:val="VerbatimChar"/>
    <w:rPr>
      <w:rFonts w:ascii="Times New Roman" w:hAnsi="Times New Roman" w:cs="Times New Roman" w:eastAsia="Times New Roman"/>
      <w:b/>
      <w:i w:val="0"/>
      <w:color w:val="000000"/>
      <w:sz w:val="28"/>
    </w:rPr>
  </w:style>
  <w:style w:type="character" w:customStyle="1" w:styleId="DataTypeTok">
    <w:name w:val="DataTypeTok"/>
    <w:basedOn w:val="VerbatimChar"/>
    <w:rPr>
      <w:rFonts w:ascii="Times New Roman" w:hAnsi="Times New Roman" w:cs="Times New Roman" w:eastAsia="Times New Roman"/>
      <w:i w:val="0"/>
      <w:color w:val="000000"/>
      <w:sz w:val="28"/>
    </w:rPr>
  </w:style>
  <w:style w:type="character" w:customStyle="1" w:styleId="DecValTok">
    <w:name w:val="DecValTok"/>
    <w:basedOn w:val="VerbatimChar"/>
    <w:rPr>
      <w:rFonts w:ascii="Times New Roman" w:hAnsi="Times New Roman" w:cs="Times New Roman" w:eastAsia="Times New Roman"/>
      <w:i w:val="0"/>
      <w:color w:val="000000"/>
      <w:sz w:val="28"/>
    </w:rPr>
  </w:style>
  <w:style w:type="character" w:customStyle="1" w:styleId="BaseNTok">
    <w:name w:val="BaseNTok"/>
    <w:basedOn w:val="VerbatimChar"/>
    <w:rPr>
      <w:rFonts w:ascii="Times New Roman" w:hAnsi="Times New Roman" w:cs="Times New Roman" w:eastAsia="Times New Roman"/>
      <w:i w:val="0"/>
      <w:color w:val="000000"/>
      <w:sz w:val="28"/>
    </w:rPr>
  </w:style>
  <w:style w:type="character" w:customStyle="1" w:styleId="FloatTok">
    <w:name w:val="FloatTok"/>
    <w:basedOn w:val="VerbatimChar"/>
    <w:rPr>
      <w:rFonts w:ascii="Times New Roman" w:hAnsi="Times New Roman" w:cs="Times New Roman" w:eastAsia="Times New Roman"/>
      <w:i w:val="0"/>
      <w:color w:val="000000"/>
      <w:sz w:val="28"/>
    </w:rPr>
  </w:style>
  <w:style w:type="character" w:customStyle="1" w:styleId="ConstantTok">
    <w:name w:val="ConstantTok"/>
    <w:basedOn w:val="VerbatimChar"/>
    <w:rPr>
      <w:rFonts w:ascii="Times New Roman" w:hAnsi="Times New Roman" w:cs="Times New Roman" w:eastAsia="Times New Roman"/>
      <w:i w:val="0"/>
      <w:color w:val="000000"/>
      <w:sz w:val="28"/>
    </w:rPr>
  </w:style>
  <w:style w:type="character" w:customStyle="1" w:styleId="CharTok">
    <w:name w:val="CharTok"/>
    <w:basedOn w:val="VerbatimChar"/>
    <w:rPr>
      <w:rFonts w:ascii="Times New Roman" w:hAnsi="Times New Roman" w:cs="Times New Roman" w:eastAsia="Times New Roman"/>
      <w:i w:val="0"/>
      <w:color w:val="000000"/>
      <w:sz w:val="28"/>
    </w:rPr>
  </w:style>
  <w:style w:type="character" w:customStyle="1" w:styleId="SpecialCharTok">
    <w:name w:val="SpecialCharTok"/>
    <w:basedOn w:val="VerbatimChar"/>
    <w:rPr>
      <w:rFonts w:ascii="Times New Roman" w:hAnsi="Times New Roman" w:cs="Times New Roman" w:eastAsia="Times New Roman"/>
      <w:i w:val="0"/>
      <w:color w:val="000000"/>
      <w:sz w:val="28"/>
    </w:rPr>
  </w:style>
  <w:style w:type="character" w:customStyle="1" w:styleId="StringTok">
    <w:name w:val="StringTok"/>
    <w:basedOn w:val="VerbatimChar"/>
    <w:rPr>
      <w:rFonts w:ascii="Times New Roman" w:hAnsi="Times New Roman" w:cs="Times New Roman" w:eastAsia="Times New Roman"/>
      <w:i w:val="0"/>
      <w:color w:val="000000"/>
      <w:sz w:val="28"/>
    </w:rPr>
  </w:style>
  <w:style w:type="character" w:customStyle="1" w:styleId="VerbatimStringTok">
    <w:name w:val="VerbatimStringTok"/>
    <w:basedOn w:val="VerbatimChar"/>
    <w:rPr>
      <w:rFonts w:ascii="Times New Roman" w:hAnsi="Times New Roman" w:cs="Times New Roman" w:eastAsia="Times New Roman"/>
      <w:i w:val="0"/>
      <w:color w:val="000000"/>
      <w:sz w:val="28"/>
    </w:rPr>
  </w:style>
  <w:style w:type="character" w:customStyle="1" w:styleId="SpecialStringTok">
    <w:name w:val="SpecialStringTok"/>
    <w:basedOn w:val="VerbatimChar"/>
    <w:rPr>
      <w:rFonts w:ascii="Times New Roman" w:hAnsi="Times New Roman" w:cs="Times New Roman" w:eastAsia="Times New Roman"/>
      <w:i w:val="0"/>
      <w:color w:val="000000"/>
      <w:sz w:val="28"/>
    </w:rPr>
  </w:style>
  <w:style w:type="character" w:customStyle="1" w:styleId="ImportTok">
    <w:name w:val="ImportTok"/>
    <w:basedOn w:val="VerbatimChar"/>
    <w:rPr>
      <w:rFonts w:ascii="Times New Roman" w:hAnsi="Times New Roman" w:cs="Times New Roman" w:eastAsia="Times New Roman"/>
      <w:b/>
      <w:i w:val="0"/>
      <w:color w:val="000000"/>
      <w:sz w:val="28"/>
    </w:rPr>
  </w:style>
  <w:style w:type="character" w:customStyle="1" w:styleId="CommentTok">
    <w:name w:val="CommentTok"/>
    <w:basedOn w:val="VerbatimChar"/>
    <w:rPr>
      <w:rFonts w:ascii="Times New Roman" w:hAnsi="Times New Roman" w:cs="Times New Roman" w:eastAsia="Times New Roman"/>
      <w:i w:val="0"/>
      <w:color w:val="000000"/>
      <w:sz w:val="28"/>
    </w:rPr>
  </w:style>
  <w:style w:type="character" w:customStyle="1" w:styleId="DocumentationTok">
    <w:name w:val="DocumentationTok"/>
    <w:basedOn w:val="VerbatimChar"/>
    <w:rPr>
      <w:rFonts w:ascii="Times New Roman" w:hAnsi="Times New Roman" w:cs="Times New Roman" w:eastAsia="Times New Roman"/>
      <w:i w:val="0"/>
      <w:color w:val="000000"/>
      <w:sz w:val="28"/>
    </w:rPr>
  </w:style>
  <w:style w:type="character" w:customStyle="1" w:styleId="AnnotationTok">
    <w:name w:val="AnnotationTok"/>
    <w:basedOn w:val="VerbatimChar"/>
    <w:rPr>
      <w:rFonts w:ascii="Times New Roman" w:hAnsi="Times New Roman" w:cs="Times New Roman" w:eastAsia="Times New Roman"/>
      <w:b/>
      <w:i w:val="0"/>
      <w:color w:val="000000"/>
      <w:sz w:val="28"/>
    </w:rPr>
  </w:style>
  <w:style w:type="character" w:customStyle="1" w:styleId="CommentVarTok">
    <w:name w:val="CommentVarTok"/>
    <w:basedOn w:val="VerbatimChar"/>
    <w:rPr>
      <w:rFonts w:ascii="Times New Roman" w:hAnsi="Times New Roman" w:cs="Times New Roman" w:eastAsia="Times New Roman"/>
      <w:b/>
      <w:i w:val="0"/>
      <w:color w:val="000000"/>
      <w:sz w:val="28"/>
    </w:rPr>
  </w:style>
  <w:style w:type="character" w:customStyle="1" w:styleId="OtherTok">
    <w:name w:val="OtherTok"/>
    <w:basedOn w:val="VerbatimChar"/>
    <w:rPr>
      <w:rFonts w:ascii="Times New Roman" w:hAnsi="Times New Roman" w:cs="Times New Roman" w:eastAsia="Times New Roman"/>
      <w:i w:val="0"/>
      <w:color w:val="000000"/>
      <w:sz w:val="28"/>
    </w:rPr>
  </w:style>
  <w:style w:type="character" w:customStyle="1" w:styleId="FunctionTok">
    <w:name w:val="FunctionTok"/>
    <w:basedOn w:val="VerbatimChar"/>
    <w:rPr>
      <w:rFonts w:ascii="Times New Roman" w:hAnsi="Times New Roman" w:cs="Times New Roman" w:eastAsia="Times New Roman"/>
      <w:i w:val="0"/>
      <w:color w:val="000000"/>
      <w:sz w:val="28"/>
    </w:rPr>
  </w:style>
  <w:style w:type="character" w:customStyle="1" w:styleId="VariableTok">
    <w:name w:val="VariableTok"/>
    <w:basedOn w:val="VerbatimChar"/>
    <w:rPr>
      <w:rFonts w:ascii="Times New Roman" w:hAnsi="Times New Roman" w:cs="Times New Roman" w:eastAsia="Times New Roman"/>
      <w:i w:val="0"/>
      <w:color w:val="000000"/>
      <w:sz w:val="28"/>
    </w:rPr>
  </w:style>
  <w:style w:type="character" w:customStyle="1" w:styleId="ControlFlowTok">
    <w:name w:val="ControlFlowTok"/>
    <w:basedOn w:val="VerbatimChar"/>
    <w:rPr>
      <w:rFonts w:ascii="Times New Roman" w:hAnsi="Times New Roman" w:cs="Times New Roman" w:eastAsia="Times New Roman"/>
      <w:b/>
      <w:i w:val="0"/>
      <w:color w:val="000000"/>
      <w:sz w:val="28"/>
    </w:rPr>
  </w:style>
  <w:style w:type="character" w:customStyle="1" w:styleId="OperatorTok">
    <w:name w:val="OperatorTok"/>
    <w:basedOn w:val="VerbatimChar"/>
    <w:rPr>
      <w:rFonts w:ascii="Times New Roman" w:hAnsi="Times New Roman" w:cs="Times New Roman" w:eastAsia="Times New Roman"/>
      <w:i w:val="0"/>
      <w:color w:val="000000"/>
      <w:sz w:val="28"/>
    </w:rPr>
  </w:style>
  <w:style w:type="character" w:customStyle="1" w:styleId="BuiltInTok">
    <w:name w:val="BuiltInTok"/>
    <w:basedOn w:val="VerbatimChar"/>
    <w:rPr>
      <w:rFonts w:ascii="Times New Roman" w:hAnsi="Times New Roman" w:cs="Times New Roman" w:eastAsia="Times New Roman"/>
      <w:i w:val="0"/>
      <w:color w:val="000000"/>
      <w:sz w:val="28"/>
    </w:rPr>
  </w:style>
  <w:style w:type="character" w:customStyle="1" w:styleId="ExtensionTok">
    <w:name w:val="ExtensionTok"/>
    <w:basedOn w:val="VerbatimChar"/>
    <w:rPr>
      <w:rFonts w:ascii="Times New Roman" w:hAnsi="Times New Roman" w:cs="Times New Roman" w:eastAsia="Times New Roman"/>
      <w:i w:val="0"/>
      <w:color w:val="000000"/>
      <w:sz w:val="28"/>
    </w:rPr>
  </w:style>
  <w:style w:type="character" w:customStyle="1" w:styleId="PreprocessorTok">
    <w:name w:val="PreprocessorTok"/>
    <w:basedOn w:val="VerbatimChar"/>
    <w:rPr>
      <w:rFonts w:ascii="Times New Roman" w:hAnsi="Times New Roman" w:cs="Times New Roman" w:eastAsia="Times New Roman"/>
      <w:i w:val="0"/>
      <w:color w:val="000000"/>
      <w:sz w:val="28"/>
    </w:rPr>
  </w:style>
  <w:style w:type="character" w:customStyle="1" w:styleId="AttributeTok">
    <w:name w:val="AttributeTok"/>
    <w:basedOn w:val="VerbatimChar"/>
    <w:rPr>
      <w:rFonts w:ascii="Times New Roman" w:hAnsi="Times New Roman" w:cs="Times New Roman" w:eastAsia="Times New Roman"/>
      <w:i w:val="0"/>
      <w:color w:val="000000"/>
      <w:sz w:val="28"/>
    </w:rPr>
  </w:style>
  <w:style w:type="character" w:customStyle="1" w:styleId="RegionMarkerTok">
    <w:name w:val="RegionMarkerTok"/>
    <w:basedOn w:val="VerbatimChar"/>
    <w:rPr>
      <w:rFonts w:ascii="Times New Roman" w:hAnsi="Times New Roman" w:cs="Times New Roman" w:eastAsia="Times New Roman"/>
      <w:i w:val="0"/>
      <w:color w:val="000000"/>
      <w:sz w:val="28"/>
    </w:rPr>
  </w:style>
  <w:style w:type="character" w:customStyle="1" w:styleId="InformationTok">
    <w:name w:val="InformationTok"/>
    <w:basedOn w:val="VerbatimChar"/>
    <w:rPr>
      <w:rFonts w:ascii="Times New Roman" w:hAnsi="Times New Roman" w:cs="Times New Roman" w:eastAsia="Times New Roman"/>
      <w:b/>
      <w:i w:val="0"/>
      <w:color w:val="000000"/>
      <w:sz w:val="28"/>
    </w:rPr>
  </w:style>
  <w:style w:type="character" w:customStyle="1" w:styleId="WarningTok">
    <w:name w:val="WarningTok"/>
    <w:basedOn w:val="VerbatimChar"/>
    <w:rPr>
      <w:rFonts w:ascii="Times New Roman" w:hAnsi="Times New Roman" w:cs="Times New Roman" w:eastAsia="Times New Roman"/>
      <w:b/>
      <w:i w:val="0"/>
      <w:color w:val="000000"/>
      <w:sz w:val="28"/>
    </w:rPr>
  </w:style>
  <w:style w:type="character" w:customStyle="1" w:styleId="AlertTok">
    <w:name w:val="AlertTok"/>
    <w:basedOn w:val="VerbatimChar"/>
    <w:rPr>
      <w:rFonts w:ascii="Times New Roman" w:hAnsi="Times New Roman" w:cs="Times New Roman" w:eastAsia="Times New Roman"/>
      <w:b/>
      <w:i w:val="0"/>
      <w:color w:val="000000"/>
      <w:sz w:val="28"/>
    </w:rPr>
  </w:style>
  <w:style w:type="character" w:customStyle="1" w:styleId="ErrorTok">
    <w:name w:val="ErrorTok"/>
    <w:basedOn w:val="VerbatimChar"/>
    <w:rPr>
      <w:rFonts w:ascii="Times New Roman" w:hAnsi="Times New Roman" w:cs="Times New Roman" w:eastAsia="Times New Roman"/>
      <w:b/>
      <w:i w:val="0"/>
      <w:color w:val="000000"/>
      <w:sz w:val="28"/>
    </w:rPr>
  </w:style>
  <w:style w:type="character" w:customStyle="1" w:styleId="NormalTok">
    <w:name w:val="NormalTok"/>
    <w:basedOn w:val="VerbatimChar"/>
    <w:rPr>
      <w:rFonts w:ascii="Times New Roman" w:hAnsi="Times New Roman" w:cs="Times New Roman" w:eastAsia="Times New Roman"/>
      <w:i w:val="0"/>
      <w:color w:val="000000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и Политика обработки персональных данных «Цифровое Самбо»</dc:title>
  <dc:creator/>
  <cp:keywords/>
  <dcterms:created xsi:type="dcterms:W3CDTF">2026-10-20T15:11:24Z</dcterms:created>
  <dcterms:modified xsi:type="dcterms:W3CDTF">2026-10-20T15:11:24Z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