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information cost of boundary-free weak estimation under correlated noise</w:t>
      </w:r>
    </w:p>
    <w:p>
      <w:pPr>
        <w:pStyle w:val="Author"/>
      </w:pPr>
      <w:r>
        <w:t xml:space="preserve">Danil Romanovich Malyshev</w:t>
      </w:r>
    </w:p>
    <w:p>
      <w:pPr>
        <w:pStyle w:val="FirstParagraph"/>
      </w:pPr>
      <w:r>
        <w:t xml:space="preserve">Independent researcher, Almaty, Kazakhstan</w:t>
      </w:r>
    </w:p>
    <w:p>
      <w:pPr>
        <w:pStyle w:val="BodyText"/>
      </w:pPr>
      <w:r>
        <w:t xml:space="preserve">Corresponding author: malyshevdanil04@gmail.com</w:t>
      </w:r>
    </w:p>
    <w:p>
      <w:pPr>
        <w:pStyle w:val="BodyText"/>
      </w:pPr>
      <w:r>
        <w:t xml:space="preserve">ORCID: https://orcid.org/0009-0007-0947-3866</w:t>
      </w:r>
    </w:p>
    <w:p>
      <w:pPr>
        <w:pStyle w:val="BodyText"/>
      </w:pPr>
      <w:r>
        <w:rPr>
          <w:b/>
          <w:bCs/>
        </w:rPr>
        <w:t xml:space="preserve">MSC 2020:</w:t>
      </w:r>
      <w:r>
        <w:t xml:space="preserve"> </w:t>
      </w:r>
      <w:r>
        <w:t xml:space="preserve">Primary 62F12; secondary 62M10, 34A55.</w:t>
      </w:r>
    </w:p>
    <w:bookmarkStart w:id="9" w:name="abstract"/>
    <w:p>
      <w:pPr>
        <w:pStyle w:val="Heading2"/>
      </w:pPr>
      <w:r>
        <w:t xml:space="preserve">Abstract</w:t>
      </w:r>
    </w:p>
    <w:p>
      <w:pPr>
        <w:pStyle w:val="FirstParagraph"/>
      </w:pPr>
      <w:r>
        <w:t xml:space="preserve">Weak-form estimating equations built from test functions that vanish at the boundary discard information about a known initial state when measurement errors are temporally correlated. For deterministic polynomial ODEs observed with stationary Ornstein–Uhlenbeck noise, we characterize the closed class of boundary-free weak influences exactly: it is the annihilator of the initial-state sensitivities, so its sharp information is the initial-state-adjusted Schur complement of the path Fisher information. When the initial state is known, the restriction raises the local RMSE reference by 29% for Van der Pol and almost doubles it for Lorenz; nonzero initial test traces, as proposed by Brunel and coauthors, restore the full class. Our main constructive result is a feasible estimator of every coefficient of a polynomial library, based on smoothed-data instruments, exact Hermite residual covariance and vanishing regularization. Under a checkable trajectory-jet condition it attains the boundary-free bound in sequential small-noise and dense-span limits; rank, weight consistency and moment control are proved rather than assumed. The condition is verified by exact symbolic calculation for the eighteen-coefficient cubic Van der Pol library. Paired simulations show that initial traces recover 95–97% of the known-initial gap at small noise, that the constructive estimator matches its finite-span covariance at small noise, and that substantial excess risk remains at 5% noise.</w:t>
      </w:r>
    </w:p>
    <w:p>
      <w:pPr>
        <w:pStyle w:val="BodyText"/>
      </w:pPr>
      <w:r>
        <w:rPr>
          <w:b/>
          <w:bCs/>
        </w:rPr>
        <w:t xml:space="preserve">Keywords:</w:t>
      </w:r>
      <w:r>
        <w:t xml:space="preserve"> </w:t>
      </w:r>
      <w:r>
        <w:t xml:space="preserve">weak estimating equations; correlated measurement error; nuisance initial states; Fisher information; polynomial covariance; errors in variables.</w:t>
      </w:r>
    </w:p>
    <w:bookmarkEnd w:id="9"/>
    <w:bookmarkStart w:id="10" w:name="introduction"/>
    <w:p>
      <w:pPr>
        <w:pStyle w:val="Heading2"/>
      </w:pPr>
      <w:r>
        <w:t xml:space="preserve">1. Introduction</w:t>
      </w:r>
    </w:p>
    <w:p>
      <w:pPr>
        <w:pStyle w:val="FirstParagraph"/>
      </w:pPr>
      <w:r>
        <w:t xml:space="preserve">Weak formulations of ODE estimation multiply the equations by test functions and integrate by parts, moving derivatives from noisy data onto known functions</w:t>
      </w:r>
      <w:r>
        <w:t xml:space="preserve"> </w:t>
      </w:r>
      <w:r>
        <w:t xml:space="preserve">[1–4]</w:t>
      </w:r>
      <w:r>
        <w:t xml:space="preserve">. The test functions are usually required to vanish at both ends of the observation interval, so that no boundary terms appear. That this discards information about a known initial state has been recognized in orthogonality-condition estimation</w:t>
      </w:r>
      <w:r>
        <w:t xml:space="preserve"> </w:t>
      </w:r>
      <w:r>
        <w:t xml:space="preserve">[5]</w:t>
      </w:r>
      <w:r>
        <w:t xml:space="preserve"> </w:t>
      </w:r>
      <w:r>
        <w:t xml:space="preserve">and in recent weak identifiability work</w:t>
      </w:r>
      <w:r>
        <w:t xml:space="preserve"> </w:t>
      </w:r>
      <w:r>
        <w:t xml:space="preserve">[6]</w:t>
      </w:r>
      <w:r>
        <w:t xml:space="preserve">. This paper determines exactly how much information is lost, when the loss matters, and whether the remaining bound can be attained by a feasible weak estimator.</w:t>
      </w:r>
    </w:p>
    <w:p>
      <w:pPr>
        <w:pStyle w:val="BodyText"/>
      </w:pPr>
      <w:r>
        <w:t xml:space="preserve">We work with fully observed deterministic polynomial ODEs on a fixed horizon</w:t>
      </w:r>
      <w:r>
        <w:t xml:space="preserve"> </w:t>
      </w:r>
      <m:oMath>
        <m:r>
          <m:rPr>
            <m:sty m:val="p"/>
          </m:rPr>
          <m:t>[</m:t>
        </m:r>
        <m:r>
          <m:t>0</m:t>
        </m:r>
        <m:r>
          <m:rPr>
            <m:sty m:val="p"/>
          </m:rPr>
          <m:t>,</m:t>
        </m:r>
        <m:r>
          <m:t>T</m:t>
        </m:r>
        <m:r>
          <m:rPr>
            <m:sty m:val="p"/>
          </m:rPr>
          <m:t>]</m:t>
        </m:r>
      </m:oMath>
      <w:r>
        <w:t xml:space="preserve">, observed with stationary Ornstein–Uhlenbeck (OU) measurement error of fixed physical correlation time. In this experiment dense sampling does not produce consistency: the path laws for different parameters are mutually absolutely continuous, as in fixed-domain Gaussian process inference</w:t>
      </w:r>
      <w:r>
        <w:t xml:space="preserve"> </w:t>
      </w:r>
      <w:r>
        <w:t xml:space="preserve">[7–9]</w:t>
      </w:r>
      <w:r>
        <w:t xml:space="preserve">, so the continuous record carries finite Fisher information (Lemma 1, Proposition 1). The natural reference is therefore local information and the natural asymptotic regime is small noise, not an increasing number of observations.</w:t>
      </w:r>
    </w:p>
    <w:p>
      <w:pPr>
        <w:pStyle w:val="BodyText"/>
      </w:pPr>
      <w:r>
        <w:t xml:space="preserve">The paper has three contributions.</w:t>
      </w:r>
    </w:p>
    <w:p>
      <w:pPr>
        <w:pStyle w:val="Compact"/>
        <w:numPr>
          <w:ilvl w:val="0"/>
          <w:numId w:val="1001"/>
        </w:numPr>
      </w:pPr>
      <w:r>
        <w:rPr>
          <w:b/>
          <w:bCs/>
        </w:rPr>
        <w:t xml:space="preserve">Exact influence classes (Proposition 2, Theorems 1–2).</w:t>
      </w:r>
      <w:r>
        <w:t xml:space="preserve"> </w:t>
      </w:r>
      <w:r>
        <w:t xml:space="preserve">The closure of boundary-free weak influences is exactly the annihilator of the initial-state sensitivities. Its sharp information equals the Schur complement obtained when the initial state is a nuisance parameter. Hence boundary-free equations lose nothing to first order when the initial state is unknown, and lose exactly the initial-sensitivity projection when it is known. Allowing nonzero initial test traces restores the full class. The projection formula itself is classical</w:t>
      </w:r>
      <w:r>
        <w:t xml:space="preserve"> </w:t>
      </w:r>
      <w:r>
        <w:t xml:space="preserve">[10, 11]</w:t>
      </w:r>
      <w:r>
        <w:t xml:space="preserve"> </w:t>
      </w:r>
      <w:r>
        <w:t xml:space="preserve">and the trace remedy is due to Brunel et al.</w:t>
      </w:r>
      <w:r>
        <w:t xml:space="preserve"> </w:t>
      </w:r>
      <w:r>
        <w:t xml:space="preserve">[5]</w:t>
      </w:r>
      <w:r>
        <w:t xml:space="preserve">; what is new is the exact adjoint-range identification of the weak classes and the explicit OU optimal test.</w:t>
      </w:r>
    </w:p>
    <w:p>
      <w:pPr>
        <w:pStyle w:val="Compact"/>
        <w:numPr>
          <w:ilvl w:val="0"/>
          <w:numId w:val="1001"/>
        </w:numPr>
      </w:pPr>
      <w:r>
        <w:rPr>
          <w:b/>
          <w:bCs/>
        </w:rPr>
        <w:t xml:space="preserve">Constructive attainability (Theorem 3).</w:t>
      </w:r>
      <w:r>
        <w:t xml:space="preserve"> </w:t>
      </w:r>
      <w:r>
        <w:t xml:space="preserve">A feasible estimator of every coefficient of a polynomial library, which integrates no ODE and receives no information about the true support, attains the boundary-free bound in sequential small-noise and dense-span limits. Identifiability of its weak equations reduces to a single trajectory-jet determinant, verified exactly for the cubic Van der Pol library.</w:t>
      </w:r>
    </w:p>
    <w:p>
      <w:pPr>
        <w:pStyle w:val="Compact"/>
        <w:numPr>
          <w:ilvl w:val="0"/>
          <w:numId w:val="1001"/>
        </w:numPr>
      </w:pPr>
      <w:r>
        <w:rPr>
          <w:b/>
          <w:bCs/>
        </w:rPr>
        <w:t xml:space="preserve">Quantitative benchmarks (Section 7).</w:t>
      </w:r>
      <w:r>
        <w:t xml:space="preserve"> </w:t>
      </w:r>
      <w:r>
        <w:t xml:space="preserve">Paired simulations measure the information cost (29% for Van der Pol, almost a factor two for Lorenz), the recovery achieved by initial traces, and the agreement of the constructive estimator with its own finite-span covariance.</w:t>
      </w:r>
    </w:p>
    <w:p>
      <w:pPr>
        <w:pStyle w:val="FirstParagraph"/>
      </w:pPr>
      <w:r>
        <w:t xml:space="preserve">Section 2 reviews related estimators. Section 3 fixes the model and notation, Section 4 the information limits, Section 5 the weak classes and the constructive estimator, and Section 6 the exact polynomial residual covariance used for weighting. Section 7 reports the benchmarks and Section 8 discusses limitations. Proofs not given in the text, protocols and additional checks are in the supplement (S1–S9).</w:t>
      </w:r>
    </w:p>
    <w:bookmarkEnd w:id="10"/>
    <w:bookmarkStart w:id="12" w:name="related-estimation-methods"/>
    <w:p>
      <w:pPr>
        <w:pStyle w:val="Heading2"/>
      </w:pPr>
      <w:r>
        <w:t xml:space="preserve">2. Related estimation methods</w:t>
      </w:r>
    </w:p>
    <w:p>
      <w:pPr>
        <w:pStyle w:val="FirstParagraph"/>
      </w:pPr>
      <w:r>
        <w:t xml:space="preserve">ODE estimation has long used trajectory smoothing and integral matching: spline least squares</w:t>
      </w:r>
      <w:r>
        <w:t xml:space="preserve"> </w:t>
      </w:r>
      <w:r>
        <w:t xml:space="preserve">[12]</w:t>
      </w:r>
      <w:r>
        <w:t xml:space="preserve">, nonparametric gradient matching</w:t>
      </w:r>
      <w:r>
        <w:t xml:space="preserve"> </w:t>
      </w:r>
      <w:r>
        <w:t xml:space="preserve">[13]</w:t>
      </w:r>
      <w:r>
        <w:t xml:space="preserve">, measurement-error regression</w:t>
      </w:r>
      <w:r>
        <w:t xml:space="preserve"> </w:t>
      </w:r>
      <w:r>
        <w:t xml:space="preserve">[14]</w:t>
      </w:r>
      <w:r>
        <w:t xml:space="preserve">, smooth-and-match estimation</w:t>
      </w:r>
      <w:r>
        <w:t xml:space="preserve"> </w:t>
      </w:r>
      <w:r>
        <w:t xml:space="preserve">[15]</w:t>
      </w:r>
      <w:r>
        <w:t xml:space="preserve"> </w:t>
      </w:r>
      <w:r>
        <w:t xml:space="preserve">and direct integral estimation</w:t>
      </w:r>
      <w:r>
        <w:t xml:space="preserve"> </w:t>
      </w:r>
      <w:r>
        <w:t xml:space="preserve">[16]</w:t>
      </w:r>
      <w:r>
        <w:t xml:space="preserve">. Generalized profiling is asymptotically efficient under its approximation and independent-sampling assumptions</w:t>
      </w:r>
      <w:r>
        <w:t xml:space="preserve"> </w:t>
      </w:r>
      <w:r>
        <w:t xml:space="preserve">[17, 18]</w:t>
      </w:r>
      <w:r>
        <w:t xml:space="preserve">, and one-step likelihood refinement of an ODE pilot is also established</w:t>
      </w:r>
      <w:r>
        <w:t xml:space="preserve"> </w:t>
      </w:r>
      <w:r>
        <w:t xml:space="preserve">[19]</w:t>
      </w:r>
      <w:r>
        <w:t xml:space="preserve">. Optimal estimating equations and their sandwich information are classical</w:t>
      </w:r>
      <w:r>
        <w:t xml:space="preserve"> </w:t>
      </w:r>
      <w:r>
        <w:t xml:space="preserve">[20]</w:t>
      </w:r>
      <w:r>
        <w:t xml:space="preserve">, as are continuous-time BLUE and endpoint-weighted designs under correlated errors</w:t>
      </w:r>
      <w:r>
        <w:t xml:space="preserve"> </w:t>
      </w:r>
      <w:r>
        <w:t xml:space="preserve">[21, 22]</w:t>
      </w:r>
      <w:r>
        <w:t xml:space="preserve">.</w:t>
      </w:r>
    </w:p>
    <w:p>
      <w:pPr>
        <w:pStyle w:val="BodyText"/>
      </w:pPr>
      <w:r>
        <w:t xml:space="preserve">Sparse identification of nonlinear dynamics represents a vector field through a library and selects active coefficients</w:t>
      </w:r>
      <w:r>
        <w:t xml:space="preserve"> </w:t>
      </w:r>
      <w:r>
        <w:t xml:space="preserve">[23]</w:t>
      </w:r>
      <w:r>
        <w:t xml:space="preserve">. Weak formulations reduce sensitivity to numerical differentiation</w:t>
      </w:r>
      <w:r>
        <w:t xml:space="preserve"> </w:t>
      </w:r>
      <w:r>
        <w:t xml:space="preserve">[1–3]</w:t>
      </w:r>
      <w:r>
        <w:t xml:space="preserve">, and their continuum-data theory treats uncorrelated measurement errors</w:t>
      </w:r>
      <w:r>
        <w:t xml:space="preserve"> </w:t>
      </w:r>
      <w:r>
        <w:t xml:space="preserve">[24]</w:t>
      </w:r>
      <w:r>
        <w:t xml:space="preserve">. A fixed physical correlation time defines a different experiment: adjacent correlations approach one as the mesh is refined. This differs from correlation induced by filtering independently sampled errors over a fixed number of sample indices.</w:t>
      </w:r>
    </w:p>
    <w:p>
      <w:pPr>
        <w:pStyle w:val="BodyText"/>
      </w:pPr>
      <w:r>
        <w:t xml:space="preserve">WENDy treats weak estimation as an errors-in-variables problem with coupled feature and response perturbations and an iteratively updated linearized covariance</w:t>
      </w:r>
      <w:r>
        <w:t xml:space="preserve"> </w:t>
      </w:r>
      <w:r>
        <w:t xml:space="preserve">[4]</w:t>
      </w:r>
      <w:r>
        <w:t xml:space="preserve">. WENDy-MLE uses an approximate Gaussian weak-residual likelihood with parameter-dependent covariance</w:t>
      </w:r>
      <w:r>
        <w:t xml:space="preserve"> </w:t>
      </w:r>
      <w:r>
        <w:t xml:space="preserve">[25]</w:t>
      </w:r>
      <w:r>
        <w:t xml:space="preserve">; its log-determinant and covariance-derivative terms distinguish it from fixed-weight GLS. Our Hermite covariance extends the coupled calculation to all Gaussian orders for supplied OU noise. Gaussian correction of noisy polynomial features has classical precedents</w:t>
      </w:r>
      <w:r>
        <w:t xml:space="preserve"> </w:t>
      </w:r>
      <w:r>
        <w:t xml:space="preserve">[26, 27]</w:t>
      </w:r>
      <w:r>
        <w:t xml:space="preserve">, and finite-noise bias in WENDy remains an active topic</w:t>
      </w:r>
      <w:r>
        <w:t xml:space="preserve"> </w:t>
      </w:r>
      <w:r>
        <w:t xml:space="preserve">[28]</w:t>
      </w:r>
      <w:r>
        <w:t xml:space="preserve">. Test functions have been chosen by quadrature-error estimates</w:t>
      </w:r>
      <w:r>
        <w:t xml:space="preserve"> </w:t>
      </w:r>
      <w:r>
        <w:t xml:space="preserve">[29]</w:t>
      </w:r>
      <w:r>
        <w:t xml:space="preserve"> </w:t>
      </w:r>
      <w:r>
        <w:t xml:space="preserve">and spectrally</w:t>
      </w:r>
      <w:r>
        <w:t xml:space="preserve"> </w:t>
      </w:r>
      <w:r>
        <w:t xml:space="preserve">[30]</w:t>
      </w:r>
      <w:r>
        <w:t xml:space="preserve">; WmSINDy combines weak regression with dynamics and noise reconstruction</w:t>
      </w:r>
      <w:r>
        <w:t xml:space="preserve"> </w:t>
      </w:r>
      <w:r>
        <w:t xml:space="preserve">[31]</w:t>
      </w:r>
      <w:r>
        <w:t xml:space="preserve">, and ensemble SINDy quantifies term inclusion by bootstrap aggregation</w:t>
      </w:r>
      <w:r>
        <w:t xml:space="preserve"> </w:t>
      </w:r>
      <w:r>
        <w:t xml:space="preserve">[32]</w:t>
      </w:r>
      <w:r>
        <w:t xml:space="preserve">. Comparisons with these methods are documented in the research archive; we claim no general superiority for structure selection.</w:t>
      </w:r>
    </w:p>
    <w:bookmarkStart w:id="11" w:name="X64322b4abc6e8d709c19914d33bc37b96e9c0d4"/>
    <w:p>
      <w:pPr>
        <w:pStyle w:val="Heading3"/>
      </w:pPr>
      <w:r>
        <w:t xml:space="preserve">2.1. Relation to orthogonality-condition estimation</w:t>
      </w:r>
    </w:p>
    <w:p>
      <w:pPr>
        <w:pStyle w:val="FirstParagraph"/>
      </w:pPr>
      <w:r>
        <w:t xml:space="preserve">Brunel et al.</w:t>
      </w:r>
      <w:r>
        <w:t xml:space="preserve"> </w:t>
      </w:r>
      <w:r>
        <w:t xml:space="preserve">[5]</w:t>
      </w:r>
      <w:r>
        <w:t xml:space="preserve"> </w:t>
      </w:r>
      <w:r>
        <w:t xml:space="preserve">combine a nonparametric proxy, orthogonality conditions and GMM for independent observations at an increasing number of points, including delay equations. They recognize boundary-information loss and adapt the moments to known boundary values. Our polynomial setting is narrower. It treats fixed-horizon OU error, identifies the complete adjoint influence classes and their Schur-complement relation, gives the explicit OU optimal test, and constructs an attainable full-library estimator. The small-noise and dense-span limits used here differ from their increasing-point asymptotics; the two analyses are complementary.</w:t>
      </w:r>
    </w:p>
    <w:bookmarkEnd w:id="11"/>
    <w:bookmarkEnd w:id="12"/>
    <w:bookmarkStart w:id="13" w:name="X25c35d42ce8cc00f87ce3a51d96e3bf40854972"/>
    <w:p>
      <w:pPr>
        <w:pStyle w:val="Heading2"/>
      </w:pPr>
      <w:r>
        <w:t xml:space="preserve">3. Observation model, weak equations and notation</w:t>
      </w:r>
    </w:p>
    <w:p>
      <w:pPr>
        <w:pStyle w:val="FirstParagraph"/>
      </w:pPr>
      <w:r>
        <w:t xml:space="preserve">Let</w:t>
      </w:r>
      <w:r>
        <w:t xml:space="preserve"> </w:t>
      </w:r>
      <m:oMath>
        <m:r>
          <m:t>x</m:t>
        </m:r>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solve the polynomial ODE</w:t>
      </w:r>
    </w:p>
    <w:p>
      <w:pPr>
        <w:pStyle w:val="BodyText"/>
      </w:pPr>
      <m:oMathPara>
        <m:oMathParaPr>
          <m:jc m:val="center"/>
        </m:oMathParaPr>
        <m:oMath>
          <m:sSubSup>
            <m:e>
              <m:r>
                <m:t>x</m:t>
              </m:r>
            </m:e>
            <m:sub>
              <m:r>
                <m:t>i</m:t>
              </m:r>
            </m:sub>
            <m:sup>
              <m:r>
                <m:rPr>
                  <m:sty m:val="p"/>
                </m:rPr>
                <m:t>′</m:t>
              </m:r>
            </m:sup>
          </m:sSubSup>
          <m:r>
            <m:rPr>
              <m:sty m:val="p"/>
            </m:rPr>
            <m:t>=</m:t>
          </m:r>
          <m:sSub>
            <m:e>
              <m:r>
                <m:t>f</m:t>
              </m:r>
            </m:e>
            <m:sub>
              <m:r>
                <m:t>i</m:t>
              </m:r>
            </m:sub>
          </m:sSub>
          <m:r>
            <m:rPr>
              <m:sty m:val="p"/>
            </m:rPr>
            <m:t>(</m:t>
          </m:r>
          <m:r>
            <m:t>x</m:t>
          </m:r>
          <m:r>
            <m:rPr>
              <m:sty m:val="p"/>
            </m:rPr>
            <m:t>)</m:t>
          </m:r>
          <m:r>
            <m:rPr>
              <m:sty m:val="p"/>
            </m:rPr>
            <m:t>=</m:t>
          </m:r>
          <m:nary>
            <m:naryPr>
              <m:chr m:val="∑"/>
              <m:limLoc m:val="undOvr"/>
              <m:subHide m:val="off"/>
              <m:supHide m:val="off"/>
            </m:naryPr>
            <m:sub>
              <m:r>
                <m:t>j</m:t>
              </m:r>
              <m:r>
                <m:rPr>
                  <m:sty m:val="p"/>
                </m:rPr>
                <m:t>=</m:t>
              </m:r>
              <m:r>
                <m:t>1</m:t>
              </m:r>
            </m:sub>
            <m:sup>
              <m:r>
                <m:t>p</m:t>
              </m:r>
            </m:sup>
            <m:e>
              <m:sSubSup>
                <m:e>
                  <m:r>
                    <m:t>ξ</m:t>
                  </m:r>
                </m:e>
                <m:sub>
                  <m:r>
                    <m:t>j</m:t>
                  </m:r>
                  <m:r>
                    <m:t>i</m:t>
                  </m:r>
                </m:sub>
                <m:sup>
                  <m:r>
                    <m:rPr>
                      <m:sty m:val="p"/>
                    </m:rPr>
                    <m:t>*</m:t>
                  </m:r>
                </m:sup>
              </m:sSubSup>
            </m:e>
          </m:nary>
          <m:sSub>
            <m:e>
              <m:r>
                <m:t>ϑ</m:t>
              </m:r>
            </m:e>
            <m:sub>
              <m:r>
                <m:t>j</m:t>
              </m:r>
            </m:sub>
          </m:sSub>
          <m:r>
            <m:rPr>
              <m:sty m:val="p"/>
            </m:rPr>
            <m:t>(</m:t>
          </m:r>
          <m:r>
            <m:t>x</m:t>
          </m:r>
          <m:r>
            <m:rPr>
              <m:sty m:val="p"/>
            </m:rPr>
            <m:t>)</m:t>
          </m:r>
          <m:r>
            <m:rPr>
              <m:sty m:val="p"/>
            </m:rPr>
            <m:t>,</m:t>
          </m:r>
          <m:r>
            <m:t>  </m:t>
          </m:r>
          <m:r>
            <m:t>i</m:t>
          </m:r>
          <m:r>
            <m:rPr>
              <m:sty m:val="p"/>
            </m:rPr>
            <m:t>=</m:t>
          </m:r>
          <m:r>
            <m:t>1</m:t>
          </m:r>
          <m:r>
            <m:rPr>
              <m:sty m:val="p"/>
            </m:rPr>
            <m:t>,</m:t>
          </m:r>
          <m:r>
            <m:rPr>
              <m:sty m:val="p"/>
            </m:rPr>
            <m:t>…</m:t>
          </m:r>
          <m:r>
            <m:rPr>
              <m:sty m:val="p"/>
            </m:rPr>
            <m:t>,</m:t>
          </m:r>
          <m:r>
            <m:t>d</m:t>
          </m:r>
          <m:r>
            <m:rPr>
              <m:sty m:val="p"/>
            </m:rPr>
            <m:t>,</m:t>
          </m:r>
        </m:oMath>
      </m:oMathPara>
    </w:p>
    <w:p>
      <w:pPr>
        <w:pStyle w:val="FirstParagraph"/>
      </w:pPr>
      <w:r>
        <w:t xml:space="preserve">whose library</w:t>
      </w:r>
      <w:r>
        <w:t xml:space="preserve"> </w:t>
      </w:r>
      <m:oMath>
        <m:sSub>
          <m:e>
            <m:r>
              <m:t>ϑ</m:t>
            </m:r>
          </m:e>
          <m:sub>
            <m:r>
              <m:t>1</m:t>
            </m:r>
          </m:sub>
        </m:sSub>
        <m:r>
          <m:rPr>
            <m:sty m:val="p"/>
          </m:rPr>
          <m:t>,</m:t>
        </m:r>
        <m:r>
          <m:rPr>
            <m:sty m:val="p"/>
          </m:rPr>
          <m:t>…</m:t>
        </m:r>
        <m:r>
          <m:rPr>
            <m:sty m:val="p"/>
          </m:rPr>
          <m:t>,</m:t>
        </m:r>
        <m:sSub>
          <m:e>
            <m:r>
              <m:t>ϑ</m:t>
            </m:r>
          </m:e>
          <m:sub>
            <m:r>
              <m:t>p</m:t>
            </m:r>
          </m:sub>
        </m:sSub>
      </m:oMath>
      <w:r>
        <w:t xml:space="preserve"> </w:t>
      </w:r>
      <w:r>
        <w:t xml:space="preserve">contains all true terms. Observations are</w:t>
      </w:r>
      <w:r>
        <w:t xml:space="preserve"> </w:t>
      </w:r>
      <m:oMath>
        <m:r>
          <m:t>Y</m:t>
        </m:r>
        <m:r>
          <m:rPr>
            <m:sty m:val="p"/>
          </m:rPr>
          <m:t>(</m:t>
        </m:r>
        <m:r>
          <m:t>t</m:t>
        </m:r>
        <m:r>
          <m:rPr>
            <m:sty m:val="p"/>
          </m:rPr>
          <m:t>)</m:t>
        </m:r>
        <m:r>
          <m:rPr>
            <m:sty m:val="p"/>
          </m:rPr>
          <m:t>=</m:t>
        </m:r>
        <m:r>
          <m:t>x</m:t>
        </m:r>
        <m:r>
          <m:rPr>
            <m:sty m:val="p"/>
          </m:rPr>
          <m:t>(</m:t>
        </m:r>
        <m:r>
          <m:t>t</m:t>
        </m:r>
        <m:r>
          <m:rPr>
            <m:sty m:val="p"/>
          </m:rPr>
          <m:t>)</m:t>
        </m:r>
        <m:r>
          <m:rPr>
            <m:sty m:val="p"/>
          </m:rPr>
          <m:t>+</m:t>
        </m:r>
        <m:sSub>
          <m:e>
            <m:r>
              <m:t>η</m:t>
            </m:r>
          </m:e>
          <m:sub>
            <m:r>
              <m:t>C</m:t>
            </m:r>
          </m:sub>
        </m:sSub>
        <m:r>
          <m:rPr>
            <m:sty m:val="p"/>
          </m:rPr>
          <m:t>(</m:t>
        </m:r>
        <m:r>
          <m:t>t</m:t>
        </m:r>
        <m:r>
          <m:rPr>
            <m:sty m:val="p"/>
          </m:rPr>
          <m:t>)</m:t>
        </m:r>
      </m:oMath>
      <w:r>
        <w:t xml:space="preserve">, where the coordinates of</w:t>
      </w:r>
      <w:r>
        <w:t xml:space="preserve"> </w:t>
      </w:r>
      <m:oMath>
        <m:sSub>
          <m:e>
            <m:r>
              <m:t>η</m:t>
            </m:r>
          </m:e>
          <m:sub>
            <m:r>
              <m:t>C</m:t>
            </m:r>
          </m:sub>
        </m:sSub>
      </m:oMath>
      <w:r>
        <w:t xml:space="preserve"> </w:t>
      </w:r>
      <w:r>
        <w:t xml:space="preserve">are independent stationary OU processes</w:t>
      </w:r>
      <w:r>
        <w:t xml:space="preserve"> </w:t>
      </w:r>
      <w:r>
        <w:t xml:space="preserve">[33]</w:t>
      </w:r>
      <w:r>
        <w:t xml:space="preserve"> </w:t>
      </w:r>
      <w:r>
        <w:t xml:space="preserve">with covariance</w:t>
      </w:r>
    </w:p>
    <w:p>
      <w:pPr>
        <w:pStyle w:val="BodyText"/>
      </w:pPr>
      <m:oMathPara>
        <m:oMathParaPr>
          <m:jc m:val="center"/>
        </m:oMathParaPr>
        <m:oMath>
          <m:sSub>
            <m:e>
              <m:r>
                <m:t>C</m:t>
              </m:r>
            </m:e>
            <m:sub>
              <m:r>
                <m:t>j</m:t>
              </m:r>
            </m:sub>
          </m:sSub>
          <m:r>
            <m:rPr>
              <m:sty m:val="p"/>
            </m:rPr>
            <m:t>(</m:t>
          </m:r>
          <m:r>
            <m:t>s</m:t>
          </m:r>
          <m:r>
            <m:rPr>
              <m:sty m:val="p"/>
            </m:rPr>
            <m:t>,</m:t>
          </m:r>
          <m:r>
            <m:t>t</m:t>
          </m:r>
          <m:r>
            <m:rPr>
              <m:sty m:val="p"/>
            </m:rPr>
            <m:t>)</m:t>
          </m:r>
          <m:r>
            <m:rPr>
              <m:sty m:val="p"/>
            </m:rPr>
            <m:t>=</m:t>
          </m:r>
          <m:sSubSup>
            <m:e>
              <m:r>
                <m:t>σ</m:t>
              </m:r>
            </m:e>
            <m:sub>
              <m:r>
                <m:t>j</m:t>
              </m:r>
            </m:sub>
            <m:sup>
              <m:r>
                <m:t>2</m:t>
              </m:r>
            </m:sup>
          </m:sSubSup>
          <m:r>
            <m:rPr>
              <m:sty m:val="p"/>
            </m:rPr>
            <m:t>exp</m:t>
          </m:r>
          <m:r>
            <m:rPr>
              <m:sty m:val="p"/>
            </m:rPr>
            <m:t>(</m:t>
          </m:r>
          <m:r>
            <m:rPr>
              <m:sty m:val="p"/>
            </m:rPr>
            <m:t>−</m:t>
          </m:r>
          <m:r>
            <m:rPr>
              <m:sty m:val="p"/>
            </m:rPr>
            <m:t>|</m:t>
          </m:r>
          <m:r>
            <m:t>s</m:t>
          </m:r>
          <m:r>
            <m:rPr>
              <m:sty m:val="p"/>
            </m:rPr>
            <m:t>−</m:t>
          </m:r>
          <m:r>
            <m:t>t</m:t>
          </m:r>
          <m:r>
            <m:rPr>
              <m:sty m:val="p"/>
            </m:rPr>
            <m:t>|</m:t>
          </m:r>
          <m:r>
            <m:rPr>
              <m:sty m:val="p"/>
            </m:rPr>
            <m:t>/</m:t>
          </m:r>
          <m:sSub>
            <m:e>
              <m:r>
                <m:t>τ</m:t>
              </m:r>
            </m:e>
            <m:sub>
              <m:r>
                <m:t>j</m:t>
              </m:r>
            </m:sub>
          </m:sSub>
          <m:r>
            <m:rPr>
              <m:sty m:val="p"/>
            </m:rPr>
            <m:t>)</m:t>
          </m:r>
          <m:r>
            <m:rPr>
              <m:sty m:val="p"/>
            </m:rPr>
            <m:t>,</m:t>
          </m:r>
          <m:r>
            <m:t>  </m:t>
          </m:r>
          <m:sSub>
            <m:e>
              <m:r>
                <m:t>σ</m:t>
              </m:r>
            </m:e>
            <m:sub>
              <m:r>
                <m:t>j</m:t>
              </m:r>
            </m:sub>
          </m:sSub>
          <m:r>
            <m:rPr>
              <m:sty m:val="p"/>
            </m:rPr>
            <m:t>&gt;</m:t>
          </m:r>
          <m:r>
            <m:t>0</m:t>
          </m:r>
          <m:r>
            <m:rPr>
              <m:sty m:val="p"/>
            </m:rPr>
            <m:t>,</m:t>
          </m:r>
          <m:r>
            <m:t> </m:t>
          </m:r>
          <m:sSub>
            <m:e>
              <m:r>
                <m:t>τ</m:t>
              </m:r>
            </m:e>
            <m:sub>
              <m:r>
                <m:t>j</m:t>
              </m:r>
            </m:sub>
          </m:sSub>
          <m:r>
            <m:rPr>
              <m:sty m:val="p"/>
            </m:rPr>
            <m:t>&gt;</m:t>
          </m:r>
          <m:r>
            <m:t>0</m:t>
          </m:r>
          <m:r>
            <m:rPr>
              <m:sty m:val="p"/>
            </m:rPr>
            <m:t>,</m:t>
          </m:r>
        </m:oMath>
      </m:oMathPara>
    </w:p>
    <w:p>
      <w:pPr>
        <w:pStyle w:val="FirstParagraph"/>
      </w:pPr>
      <w:r>
        <w:t xml:space="preserve">common to all parameter values. Actual data are evaluations</w:t>
      </w:r>
      <w:r>
        <w:t xml:space="preserve"> </w:t>
      </w:r>
      <m:oMath>
        <m:sSub>
          <m:e>
            <m:r>
              <m:t>y</m:t>
            </m:r>
          </m:e>
          <m:sub>
            <m:r>
              <m:t>n</m:t>
            </m:r>
          </m:sub>
        </m:sSub>
        <m:r>
          <m:rPr>
            <m:sty m:val="p"/>
          </m:rPr>
          <m:t>=</m:t>
        </m:r>
        <m:r>
          <m:t>Y</m:t>
        </m:r>
        <m:r>
          <m:rPr>
            <m:sty m:val="p"/>
          </m:rPr>
          <m:t>(</m:t>
        </m:r>
        <m:sSub>
          <m:e>
            <m:r>
              <m:t>t</m:t>
            </m:r>
          </m:e>
          <m:sub>
            <m:r>
              <m:t>n</m:t>
            </m:r>
          </m:sub>
        </m:sSub>
        <m:r>
          <m:rPr>
            <m:sty m:val="p"/>
          </m:rPr>
          <m:t>)</m:t>
        </m:r>
      </m:oMath>
      <w:r>
        <w:t xml:space="preserve"> </w:t>
      </w:r>
      <w:r>
        <w:t xml:space="preserve">on a grid of mesh</w:t>
      </w:r>
      <w:r>
        <w:t xml:space="preserve"> </w:t>
      </w:r>
      <m:oMath>
        <m:r>
          <m:t>h</m:t>
        </m:r>
      </m:oMath>
      <w:r>
        <w:t xml:space="preserve">; the continuous record is a reference experiment.</w:t>
      </w:r>
    </w:p>
    <w:p>
      <w:pPr>
        <w:pStyle w:val="BodyText"/>
      </w:pPr>
      <w:r>
        <w:rPr>
          <w:b/>
          <w:bCs/>
        </w:rPr>
        <w:t xml:space="preserve">Notation.</w:t>
      </w:r>
      <w:r>
        <w:t xml:space="preserve"> </w:t>
      </w:r>
      <w:r>
        <w:t xml:space="preserve">The parameter</w:t>
      </w:r>
      <w:r>
        <w:t xml:space="preserve"> </w:t>
      </w:r>
      <m:oMath>
        <m:r>
          <m:t>θ</m:t>
        </m:r>
        <m:r>
          <m:rPr>
            <m:sty m:val="p"/>
          </m:rPr>
          <m:t>∈</m:t>
        </m:r>
        <m:sSup>
          <m:e>
            <m:r>
              <m:rPr>
                <m:scr m:val="double-struck"/>
                <m:sty m:val="p"/>
              </m:rPr>
              <m:t>R</m:t>
            </m:r>
          </m:e>
          <m:sup>
            <m:r>
              <m:t>p</m:t>
            </m:r>
          </m:sup>
        </m:sSup>
      </m:oMath>
      <w:r>
        <w:t xml:space="preserve"> </w:t>
      </w:r>
      <w:r>
        <w:t xml:space="preserve">collects the free entries of</w:t>
      </w:r>
      <w:r>
        <w:t xml:space="preserve"> </w:t>
      </w:r>
      <m:oMath>
        <m:sSup>
          <m:e>
            <m:r>
              <m:t>ξ</m:t>
            </m:r>
          </m:e>
          <m:sup>
            <m:r>
              <m:rPr>
                <m:sty m:val="p"/>
              </m:rPr>
              <m:t>*</m:t>
            </m:r>
          </m:sup>
        </m:sSup>
      </m:oMath>
      <w:r>
        <w:t xml:space="preserve">: all library coefficients in Theorem 3, a supplied structure in Section 7. The initial state is</w:t>
      </w:r>
      <w:r>
        <w:t xml:space="preserve"> </w:t>
      </w:r>
      <m:oMath>
        <m:r>
          <m:t>u</m:t>
        </m:r>
        <m:r>
          <m:rPr>
            <m:sty m:val="p"/>
          </m:rPr>
          <m:t>=</m:t>
        </m:r>
        <m:r>
          <m:t>x</m:t>
        </m:r>
        <m:r>
          <m:rPr>
            <m:sty m:val="p"/>
          </m:rPr>
          <m:t>(</m:t>
        </m:r>
        <m:r>
          <m:t>0</m:t>
        </m:r>
        <m:r>
          <m:rPr>
            <m:sty m:val="p"/>
          </m:rPr>
          <m:t>)</m:t>
        </m:r>
      </m:oMath>
      <w:r>
        <w:t xml:space="preserve">, and we write</w:t>
      </w:r>
      <w:r>
        <w:t xml:space="preserve"> </w:t>
      </w:r>
      <m:oMath>
        <m:sSub>
          <m:e>
            <m:r>
              <m:t>x</m:t>
            </m:r>
          </m:e>
          <m:sub>
            <m:r>
              <m:t>θ</m:t>
            </m:r>
          </m:sub>
        </m:sSub>
        <m:r>
          <m:rPr>
            <m:sty m:val="p"/>
          </m:rPr>
          <m:t>=</m:t>
        </m:r>
        <m:sSub>
          <m:e>
            <m:r>
              <m:t>x</m:t>
            </m:r>
          </m:e>
          <m:sub>
            <m:r>
              <m:t>θ</m:t>
            </m:r>
            <m:r>
              <m:rPr>
                <m:sty m:val="p"/>
              </m:rPr>
              <m:t>,</m:t>
            </m:r>
            <m:r>
              <m:t>u</m:t>
            </m:r>
          </m:sub>
        </m:sSub>
      </m:oMath>
      <w:r>
        <w:t xml:space="preserve"> </w:t>
      </w:r>
      <w:r>
        <w:t xml:space="preserve">when</w:t>
      </w:r>
      <w:r>
        <w:t xml:space="preserve"> </w:t>
      </w:r>
      <m:oMath>
        <m:r>
          <m:t>u</m:t>
        </m:r>
      </m:oMath>
      <w:r>
        <w:t xml:space="preserve"> </w:t>
      </w:r>
      <w:r>
        <w:t xml:space="preserve">is fixed.</w:t>
      </w:r>
      <w:r>
        <w:t xml:space="preserve"> </w:t>
      </w:r>
      <m:oMath>
        <m:r>
          <m:t>S</m:t>
        </m:r>
        <m:r>
          <m:rPr>
            <m:sty m:val="p"/>
          </m:rPr>
          <m:t>=</m:t>
        </m:r>
        <m:sSub>
          <m:e>
            <m:r>
              <m:rPr>
                <m:sty m:val="p"/>
              </m:rPr>
              <m:t>∂</m:t>
            </m:r>
          </m:e>
          <m:sub>
            <m:r>
              <m:t>θ</m:t>
            </m:r>
          </m:sub>
        </m:sSub>
        <m:sSub>
          <m:e>
            <m:r>
              <m:t>x</m:t>
            </m:r>
          </m:e>
          <m:sub>
            <m:r>
              <m:t>θ</m:t>
            </m:r>
          </m:sub>
        </m:sSub>
      </m:oMath>
      <w:r>
        <w:t xml:space="preserve"> </w:t>
      </w:r>
      <w:r>
        <w:t xml:space="preserve">and</w:t>
      </w:r>
      <w:r>
        <w:t xml:space="preserve"> </w:t>
      </w:r>
      <m:oMath>
        <m:r>
          <m:t>Z</m:t>
        </m:r>
        <m:r>
          <m:rPr>
            <m:sty m:val="p"/>
          </m:rPr>
          <m:t>=</m:t>
        </m:r>
        <m:sSub>
          <m:e>
            <m:r>
              <m:rPr>
                <m:sty m:val="p"/>
              </m:rPr>
              <m:t>∂</m:t>
            </m:r>
          </m:e>
          <m:sub>
            <m:r>
              <m:t>u</m:t>
            </m:r>
          </m:sub>
        </m:sSub>
        <m:sSub>
          <m:e>
            <m:r>
              <m:t>x</m:t>
            </m:r>
          </m:e>
          <m:sub>
            <m:r>
              <m:t>θ</m:t>
            </m:r>
            <m:r>
              <m:rPr>
                <m:sty m:val="p"/>
              </m:rPr>
              <m:t>,</m:t>
            </m:r>
            <m:r>
              <m:t>u</m:t>
            </m:r>
          </m:sub>
        </m:sSub>
      </m:oMath>
      <w:r>
        <w:t xml:space="preserve"> </w:t>
      </w:r>
      <w:r>
        <w:t xml:space="preserve">are the parameter and initial-state sensitivities.</w:t>
      </w:r>
      <w:r>
        <w:t xml:space="preserve"> </w:t>
      </w:r>
      <m:oMath>
        <m:r>
          <m:t>C</m:t>
        </m:r>
      </m:oMath>
      <w:r>
        <w:t xml:space="preserve"> </w:t>
      </w:r>
      <w:r>
        <w:t xml:space="preserve">denotes the noise covariance operator. In the small-noise statements (Proposition 3, Theorem 3) the noise is written</w:t>
      </w:r>
      <w:r>
        <w:t xml:space="preserve"> </w:t>
      </w:r>
      <m:oMath>
        <m:r>
          <m:t>ϵ</m:t>
        </m:r>
        <m:r>
          <m:t>η</m:t>
        </m:r>
      </m:oMath>
      <w:r>
        <w:t xml:space="preserve"> </w:t>
      </w:r>
      <w:r>
        <w:t xml:space="preserve">with scalar amplitude</w:t>
      </w:r>
      <w:r>
        <w:t xml:space="preserve"> </w:t>
      </w:r>
      <m:oMath>
        <m:r>
          <m:t>ϵ</m:t>
        </m:r>
      </m:oMath>
      <w:r>
        <w:t xml:space="preserve">, and</w:t>
      </w:r>
      <w:r>
        <w:t xml:space="preserve"> </w:t>
      </w:r>
      <m:oMath>
        <m:r>
          <m:t>C</m:t>
        </m:r>
      </m:oMath>
      <w:r>
        <w:t xml:space="preserve"> </w:t>
      </w:r>
      <w:r>
        <w:t xml:space="preserve">is the covariance of</w:t>
      </w:r>
      <w:r>
        <w:t xml:space="preserve"> </w:t>
      </w:r>
      <m:oMath>
        <m:r>
          <m:t>η</m:t>
        </m:r>
      </m:oMath>
      <w:r>
        <w:t xml:space="preserve">, so that the physical covariance is</w:t>
      </w:r>
      <w:r>
        <w:t xml:space="preserve"> </w:t>
      </w:r>
      <m:oMath>
        <m:sSup>
          <m:e>
            <m:r>
              <m:t>ϵ</m:t>
            </m:r>
          </m:e>
          <m:sup>
            <m:r>
              <m:t>2</m:t>
            </m:r>
          </m:sup>
        </m:sSup>
        <m:r>
          <m:t>C</m:t>
        </m:r>
      </m:oMath>
      <w:r>
        <w:t xml:space="preserve"> </w:t>
      </w:r>
      <w:r>
        <w:t xml:space="preserve">and information scales as</w:t>
      </w:r>
      <w:r>
        <w:t xml:space="preserve"> </w:t>
      </w:r>
      <m:oMath>
        <m:sSup>
          <m:e>
            <m:r>
              <m:t>ϵ</m:t>
            </m:r>
          </m:e>
          <m:sup>
            <m:r>
              <m:rPr>
                <m:sty m:val="p"/>
              </m:rPr>
              <m:t>−</m:t>
            </m:r>
            <m:r>
              <m:t>2</m:t>
            </m:r>
          </m:sup>
        </m:sSup>
      </m:oMath>
      <w:r>
        <w:t xml:space="preserve">. Finite covariance matrices of weak residuals are denoted by</w:t>
      </w:r>
      <w:r>
        <w:t xml:space="preserve"> </w:t>
      </w:r>
      <m:oMath>
        <m:r>
          <m:rPr>
            <m:sty m:val="p"/>
          </m:rPr>
          <m:t>Σ</m:t>
        </m:r>
      </m:oMath>
      <w:r>
        <w:t xml:space="preserve">, the Dirac measure at</w:t>
      </w:r>
      <w:r>
        <w:t xml:space="preserve"> </w:t>
      </w:r>
      <m:oMath>
        <m:r>
          <m:t>t</m:t>
        </m:r>
      </m:oMath>
      <w:r>
        <w:t xml:space="preserve"> </w:t>
      </w:r>
      <w:r>
        <w:t xml:space="preserve">by</w:t>
      </w:r>
      <w:r>
        <w:t xml:space="preserve"> </w:t>
      </w:r>
      <m:oMath>
        <m:sSub>
          <m:e>
            <m:r>
              <m:t>δ</m:t>
            </m:r>
          </m:e>
          <m:sub>
            <m:r>
              <m:t>t</m:t>
            </m:r>
          </m:sub>
        </m:sSub>
      </m:oMath>
      <w:r>
        <w:t xml:space="preserve">, and a compact coefficient box by</w:t>
      </w:r>
      <w:r>
        <w:t xml:space="preserve"> </w:t>
      </w:r>
      <m:oMath>
        <m:r>
          <m:rPr>
            <m:scr m:val="script"/>
            <m:sty m:val="p"/>
          </m:rPr>
          <m:t>B</m:t>
        </m:r>
      </m:oMath>
      <w:r>
        <w:t xml:space="preserve">. For a polynomial vector field,</w:t>
      </w:r>
      <w:r>
        <w:t xml:space="preserve"> </w:t>
      </w:r>
      <m:oMath>
        <m:sSubSup>
          <m:e>
            <m:r>
              <m:t>f</m:t>
            </m:r>
          </m:e>
          <m:sub>
            <m:r>
              <m:t>θ</m:t>
            </m:r>
          </m:sub>
          <m:sup>
            <m:r>
              <m:t>H</m:t>
            </m:r>
          </m:sup>
        </m:sSubSup>
      </m:oMath>
      <w:r>
        <w:t xml:space="preserve"> </w:t>
      </w:r>
      <w:r>
        <w:t xml:space="preserve">replaces every monomial by its Hermite-corrected version (Section 6.1), so that</w:t>
      </w:r>
      <w:r>
        <w:t xml:space="preserve"> </w:t>
      </w:r>
      <m:oMath>
        <m:r>
          <m:t>E</m:t>
        </m:r>
        <m:sSubSup>
          <m:e>
            <m:r>
              <m:t>f</m:t>
            </m:r>
          </m:e>
          <m:sub>
            <m:r>
              <m:t>θ</m:t>
            </m:r>
          </m:sub>
          <m:sup>
            <m:r>
              <m:t>H</m:t>
            </m:r>
          </m:sup>
        </m:sSubSup>
        <m:r>
          <m:rPr>
            <m:sty m:val="p"/>
          </m:rPr>
          <m:t>(</m:t>
        </m:r>
        <m:r>
          <m:t>x</m:t>
        </m:r>
        <m:r>
          <m:rPr>
            <m:sty m:val="p"/>
          </m:rPr>
          <m:t>+</m:t>
        </m:r>
        <m:sSub>
          <m:e>
            <m:r>
              <m:t>η</m:t>
            </m:r>
          </m:e>
          <m:sub>
            <m:r>
              <m:t>C</m:t>
            </m:r>
          </m:sub>
        </m:sSub>
        <m:r>
          <m:rPr>
            <m:sty m:val="p"/>
          </m:rPr>
          <m:t>)</m:t>
        </m:r>
        <m:r>
          <m:rPr>
            <m:sty m:val="p"/>
          </m:rPr>
          <m:t>=</m:t>
        </m:r>
        <m:sSub>
          <m:e>
            <m:r>
              <m:t>f</m:t>
            </m:r>
          </m:e>
          <m:sub>
            <m:r>
              <m:t>θ</m:t>
            </m:r>
          </m:sub>
        </m:sSub>
        <m:r>
          <m:rPr>
            <m:sty m:val="p"/>
          </m:rPr>
          <m:t>(</m:t>
        </m:r>
        <m:r>
          <m:t>x</m:t>
        </m:r>
        <m:r>
          <m:rPr>
            <m:sty m:val="p"/>
          </m:rPr>
          <m:t>)</m:t>
        </m:r>
      </m:oMath>
      <w:r>
        <w:t xml:space="preserve"> </w:t>
      </w:r>
      <w:r>
        <w:t xml:space="preserve">pointwise.</w:t>
      </w:r>
    </w:p>
    <w:p>
      <w:pPr>
        <w:pStyle w:val="BodyText"/>
      </w:pPr>
      <w:r>
        <w:t xml:space="preserve">Fix</w:t>
      </w:r>
      <w:r>
        <w:t xml:space="preserve"> </w:t>
      </w:r>
      <m:oMath>
        <m:r>
          <m:t>K</m:t>
        </m:r>
      </m:oMath>
      <w:r>
        <w:t xml:space="preserve"> </w:t>
      </w:r>
      <w:r>
        <w:t xml:space="preserve">test functions</w:t>
      </w:r>
      <w:r>
        <w:t xml:space="preserve"> </w:t>
      </w:r>
      <m:oMath>
        <m:sSub>
          <m:e>
            <m:r>
              <m:t>ϕ</m:t>
            </m:r>
          </m:e>
          <m:sub>
            <m:r>
              <m:t>k</m:t>
            </m:r>
          </m:sub>
        </m:sSub>
        <m:r>
          <m:rPr>
            <m:sty m:val="p"/>
          </m:rPr>
          <m:t>∈</m:t>
        </m:r>
        <m:sSubSup>
          <m:e>
            <m:r>
              <m:t>C</m:t>
            </m:r>
          </m:e>
          <m:sub>
            <m:r>
              <m:t>c</m:t>
            </m:r>
          </m:sub>
          <m:sup>
            <m:r>
              <m:t>2</m:t>
            </m:r>
          </m:sup>
        </m:sSubSup>
        <m:r>
          <m:rPr>
            <m:sty m:val="p"/>
          </m:rPr>
          <m:t>(</m:t>
        </m:r>
        <m:r>
          <m:t>0</m:t>
        </m:r>
        <m:r>
          <m:rPr>
            <m:sty m:val="p"/>
          </m:rPr>
          <m:t>,</m:t>
        </m:r>
        <m:r>
          <m:t>T</m:t>
        </m:r>
        <m:r>
          <m:rPr>
            <m:sty m:val="p"/>
          </m:rPr>
          <m:t>)</m:t>
        </m:r>
      </m:oMath>
      <w:r>
        <w:t xml:space="preserve"> </w:t>
      </w:r>
      <w:r>
        <w:t xml:space="preserve">whose positions and support widths remain fixed as</w:t>
      </w:r>
      <w:r>
        <w:t xml:space="preserve"> </w:t>
      </w:r>
      <m:oMath>
        <m:r>
          <m:t>h</m:t>
        </m:r>
      </m:oMath>
      <w:r>
        <w:t xml:space="preserve"> </w:t>
      </w:r>
      <w:r>
        <w:t xml:space="preserve">decreases. Clean weak quantities are</w:t>
      </w:r>
    </w:p>
    <w:p>
      <w:pPr>
        <w:pStyle w:val="BodyText"/>
      </w:pPr>
      <m:oMathPara>
        <m:oMathParaPr>
          <m:jc m:val="center"/>
        </m:oMathParaPr>
        <m:oMath>
          <m:sSubSup>
            <m:e>
              <m:r>
                <m:t>G</m:t>
              </m:r>
            </m:e>
            <m:sub>
              <m:r>
                <m:t>k</m:t>
              </m:r>
              <m:r>
                <m:t>j</m:t>
              </m:r>
            </m:sub>
            <m:sup>
              <m:r>
                <m:t>0</m:t>
              </m:r>
            </m:sup>
          </m:sSubSup>
          <m:r>
            <m:rPr>
              <m:sty m:val="p"/>
            </m:rPr>
            <m:t>=</m:t>
          </m:r>
          <m:nary>
            <m:naryPr>
              <m:chr m:val="∫"/>
              <m:limLoc m:val="subSup"/>
              <m:subHide m:val="off"/>
              <m:supHide m:val="off"/>
            </m:naryPr>
            <m:sub>
              <m:r>
                <m:t>0</m:t>
              </m:r>
            </m:sub>
            <m:sup>
              <m:r>
                <m:t>T</m:t>
              </m:r>
            </m:sup>
            <m:e>
              <m:sSub>
                <m:e>
                  <m:r>
                    <m:t>ϕ</m:t>
                  </m:r>
                </m:e>
                <m:sub>
                  <m:r>
                    <m:t>k</m:t>
                  </m:r>
                </m:sub>
              </m:sSub>
            </m:e>
          </m:nary>
          <m:sSub>
            <m:e>
              <m:r>
                <m:t>ϑ</m:t>
              </m:r>
            </m:e>
            <m:sub>
              <m:r>
                <m:t>j</m:t>
              </m:r>
            </m:sub>
          </m:sSub>
          <m:r>
            <m:rPr>
              <m:sty m:val="p"/>
            </m:rPr>
            <m:t>(</m:t>
          </m:r>
          <m:r>
            <m:t>x</m:t>
          </m:r>
          <m:r>
            <m:rPr>
              <m:sty m:val="p"/>
            </m:rPr>
            <m:t>)</m:t>
          </m:r>
          <m:r>
            <m:t> </m:t>
          </m:r>
          <m:r>
            <m:t>d</m:t>
          </m:r>
          <m:r>
            <m:t>t</m:t>
          </m:r>
          <m:r>
            <m:rPr>
              <m:sty m:val="p"/>
            </m:rPr>
            <m:t>,</m:t>
          </m:r>
          <m:r>
            <m:t>  </m:t>
          </m:r>
          <m:sSubSup>
            <m:e>
              <m:r>
                <m:t>b</m:t>
              </m:r>
            </m:e>
            <m:sub>
              <m:r>
                <m:t>k</m:t>
              </m:r>
              <m:r>
                <m:t>i</m:t>
              </m:r>
            </m:sub>
            <m:sup>
              <m:r>
                <m:t>0</m:t>
              </m:r>
            </m:sup>
          </m:sSubSup>
          <m:r>
            <m:rPr>
              <m:sty m:val="p"/>
            </m:rPr>
            <m:t>=</m:t>
          </m:r>
          <m:r>
            <m:rPr>
              <m:sty m:val="p"/>
            </m:rPr>
            <m:t>−</m:t>
          </m:r>
          <m:nary>
            <m:naryPr>
              <m:chr m:val="∫"/>
              <m:limLoc m:val="subSup"/>
              <m:subHide m:val="off"/>
              <m:supHide m:val="off"/>
            </m:naryPr>
            <m:sub>
              <m:r>
                <m:t>0</m:t>
              </m:r>
            </m:sub>
            <m:sup>
              <m:r>
                <m:t>T</m:t>
              </m:r>
            </m:sup>
            <m:e>
              <m:sSubSup>
                <m:e>
                  <m:r>
                    <m:t>ϕ</m:t>
                  </m:r>
                </m:e>
                <m:sub>
                  <m:r>
                    <m:t>k</m:t>
                  </m:r>
                </m:sub>
                <m:sup>
                  <m:r>
                    <m:rPr>
                      <m:sty m:val="p"/>
                    </m:rPr>
                    <m:t>′</m:t>
                  </m:r>
                </m:sup>
              </m:sSubSup>
            </m:e>
          </m:nary>
          <m:sSub>
            <m:e>
              <m:r>
                <m:t>x</m:t>
              </m:r>
            </m:e>
            <m:sub>
              <m:r>
                <m:t>i</m:t>
              </m:r>
            </m:sub>
          </m:sSub>
          <m:r>
            <m:t> </m:t>
          </m:r>
          <m:r>
            <m:t>d</m:t>
          </m:r>
          <m:r>
            <m:t>t</m:t>
          </m:r>
          <m:r>
            <m:rPr>
              <m:sty m:val="p"/>
            </m:rPr>
            <m:t>,</m:t>
          </m:r>
          <m:r>
            <m:t>  </m:t>
          </m:r>
          <m:sSup>
            <m:e>
              <m:r>
                <m:t>b</m:t>
              </m:r>
            </m:e>
            <m:sup>
              <m:r>
                <m:t>0</m:t>
              </m:r>
            </m:sup>
          </m:sSup>
          <m:r>
            <m:rPr>
              <m:sty m:val="p"/>
            </m:rPr>
            <m:t>=</m:t>
          </m:r>
          <m:sSup>
            <m:e>
              <m:r>
                <m:t>G</m:t>
              </m:r>
            </m:e>
            <m:sup>
              <m:r>
                <m:t>0</m:t>
              </m:r>
            </m:sup>
          </m:sSup>
          <m:sSup>
            <m:e>
              <m:r>
                <m:t>ξ</m:t>
              </m:r>
            </m:e>
            <m:sup>
              <m:r>
                <m:rPr>
                  <m:sty m:val="p"/>
                </m:rPr>
                <m:t>*</m:t>
              </m:r>
            </m:sup>
          </m:sSup>
          <m:r>
            <m:rPr>
              <m:sty m:val="p"/>
            </m:rPr>
            <m:t>.</m:t>
          </m:r>
        </m:oMath>
      </m:oMathPara>
    </w:p>
    <w:p>
      <w:pPr>
        <w:pStyle w:val="FirstParagraph"/>
      </w:pPr>
      <w:r>
        <w:t xml:space="preserve">With corrected features</w:t>
      </w:r>
      <w:r>
        <w:t xml:space="preserve"> </w:t>
      </w:r>
      <m:oMath>
        <m:sSub>
          <m:e>
            <m:acc>
              <m:accPr>
                <m:chr m:val="̃"/>
              </m:accPr>
              <m:e>
                <m:r>
                  <m:t>ϑ</m:t>
                </m:r>
              </m:e>
            </m:acc>
          </m:e>
          <m:sub>
            <m:r>
              <m:t>j</m:t>
            </m:r>
          </m:sub>
        </m:sSub>
      </m:oMath>
      <w:r>
        <w:t xml:space="preserve"> </w:t>
      </w:r>
      <w:r>
        <w:t xml:space="preserve">(Section 6.1) and quadrature</w:t>
      </w:r>
      <w:r>
        <w:t xml:space="preserve"> </w:t>
      </w:r>
      <m:oMath>
        <m:sSub>
          <m:e>
            <m:r>
              <m:rPr>
                <m:scr m:val="script"/>
                <m:sty m:val="p"/>
              </m:rPr>
              <m:t>Q</m:t>
            </m:r>
          </m:e>
          <m:sub>
            <m:r>
              <m:t>h</m:t>
            </m:r>
          </m:sub>
        </m:sSub>
      </m:oMath>
      <w:r>
        <w:t xml:space="preserve"> </w:t>
      </w:r>
      <w:r>
        <w:t xml:space="preserve">with weights</w:t>
      </w:r>
      <w:r>
        <w:t xml:space="preserve"> </w:t>
      </w:r>
      <m:oMath>
        <m:sSub>
          <m:e>
            <m:r>
              <m:t>w</m:t>
            </m:r>
          </m:e>
          <m:sub>
            <m:r>
              <m:t>n</m:t>
            </m:r>
          </m:sub>
        </m:sSub>
      </m:oMath>
      <w:r>
        <w:t xml:space="preserve"> </w:t>
      </w:r>
      <w:r>
        <w:t xml:space="preserve">(composite trapezoidal unless stated otherwise; the endpoint comparisons use composite Simpson),</w:t>
      </w:r>
    </w:p>
    <w:p>
      <w:pPr>
        <w:pStyle w:val="BodyText"/>
      </w:pPr>
      <m:oMathPara>
        <m:oMathParaPr>
          <m:jc m:val="center"/>
        </m:oMathParaPr>
        <m:oMath>
          <m:r>
            <m:rPr>
              <m:sty m:val="p"/>
            </m:rPr>
            <m:t>(</m:t>
          </m:r>
          <m:sSub>
            <m:e>
              <m:r>
                <m:t>G</m:t>
              </m:r>
            </m:e>
            <m:sub>
              <m:r>
                <m:t>h</m:t>
              </m:r>
            </m:sub>
          </m:sSub>
          <m:sSub>
            <m:e>
              <m:r>
                <m:rPr>
                  <m:sty m:val="p"/>
                </m:rPr>
                <m:t>)</m:t>
              </m:r>
            </m:e>
            <m:sub>
              <m:r>
                <m:t>k</m:t>
              </m:r>
              <m:r>
                <m:t>j</m:t>
              </m:r>
            </m:sub>
          </m:sSub>
          <m:r>
            <m:rPr>
              <m:sty m:val="p"/>
            </m:rPr>
            <m:t>=</m:t>
          </m:r>
          <m:sSub>
            <m:e>
              <m:r>
                <m:rPr>
                  <m:scr m:val="script"/>
                  <m:sty m:val="p"/>
                </m:rPr>
                <m:t>Q</m:t>
              </m:r>
            </m:e>
            <m:sub>
              <m:r>
                <m:t>h</m:t>
              </m:r>
            </m:sub>
          </m:sSub>
          <m:r>
            <m:rPr>
              <m:sty m:val="p"/>
            </m:rPr>
            <m:t>(</m:t>
          </m:r>
          <m:sSub>
            <m:e>
              <m:r>
                <m:t>ϕ</m:t>
              </m:r>
            </m:e>
            <m:sub>
              <m:r>
                <m:t>k</m:t>
              </m:r>
            </m:sub>
          </m:sSub>
          <m:sSub>
            <m:e>
              <m:acc>
                <m:accPr>
                  <m:chr m:val="̃"/>
                </m:accPr>
                <m:e>
                  <m:r>
                    <m:t>ϑ</m:t>
                  </m:r>
                </m:e>
              </m:acc>
            </m:e>
            <m:sub>
              <m:r>
                <m:t>j</m:t>
              </m:r>
            </m:sub>
          </m:sSub>
          <m:r>
            <m:rPr>
              <m:sty m:val="p"/>
            </m:rPr>
            <m:t>(</m:t>
          </m:r>
          <m:r>
            <m:t>y</m:t>
          </m:r>
          <m:r>
            <m:rPr>
              <m:sty m:val="p"/>
            </m:rPr>
            <m:t>)</m:t>
          </m:r>
          <m:r>
            <m:rPr>
              <m:sty m:val="p"/>
            </m:rPr>
            <m:t>)</m:t>
          </m:r>
          <m:r>
            <m:rPr>
              <m:sty m:val="p"/>
            </m:rPr>
            <m:t>,</m:t>
          </m:r>
          <m:r>
            <m:t>  </m:t>
          </m:r>
          <m:r>
            <m:rPr>
              <m:sty m:val="p"/>
            </m:rPr>
            <m:t>(</m:t>
          </m:r>
          <m:sSub>
            <m:e>
              <m:r>
                <m:t>b</m:t>
              </m:r>
            </m:e>
            <m:sub>
              <m:r>
                <m:t>h</m:t>
              </m:r>
            </m:sub>
          </m:sSub>
          <m:sSub>
            <m:e>
              <m:r>
                <m:rPr>
                  <m:sty m:val="p"/>
                </m:rPr>
                <m:t>)</m:t>
              </m:r>
            </m:e>
            <m:sub>
              <m:r>
                <m:t>k</m:t>
              </m:r>
              <m:r>
                <m:t>i</m:t>
              </m:r>
            </m:sub>
          </m:sSub>
          <m:r>
            <m:rPr>
              <m:sty m:val="p"/>
            </m:rPr>
            <m:t>=</m:t>
          </m:r>
          <m:r>
            <m:rPr>
              <m:sty m:val="p"/>
            </m:rPr>
            <m:t>−</m:t>
          </m:r>
          <m:sSub>
            <m:e>
              <m:r>
                <m:rPr>
                  <m:scr m:val="script"/>
                  <m:sty m:val="p"/>
                </m:rPr>
                <m:t>Q</m:t>
              </m:r>
            </m:e>
            <m:sub>
              <m:r>
                <m:t>h</m:t>
              </m:r>
            </m:sub>
          </m:sSub>
          <m:r>
            <m:rPr>
              <m:sty m:val="p"/>
            </m:rPr>
            <m:t>(</m:t>
          </m:r>
          <m:sSubSup>
            <m:e>
              <m:r>
                <m:t>ϕ</m:t>
              </m:r>
            </m:e>
            <m:sub>
              <m:r>
                <m:t>k</m:t>
              </m:r>
            </m:sub>
            <m:sup>
              <m:r>
                <m:rPr>
                  <m:sty m:val="p"/>
                </m:rPr>
                <m:t>′</m:t>
              </m:r>
            </m:sup>
          </m:sSubSup>
          <m:sSub>
            <m:e>
              <m:r>
                <m:t>y</m:t>
              </m:r>
            </m:e>
            <m:sub>
              <m:r>
                <m:t>i</m:t>
              </m:r>
            </m:sub>
          </m:sSub>
          <m:r>
            <m:rPr>
              <m:sty m:val="p"/>
            </m:rPr>
            <m:t>)</m:t>
          </m:r>
          <m:r>
            <m:rPr>
              <m:sty m:val="p"/>
            </m:rPr>
            <m:t>.</m:t>
          </m:r>
        </m:oMath>
      </m:oMathPara>
    </w:p>
    <w:p>
      <w:pPr>
        <w:pStyle w:val="FirstParagraph"/>
      </w:pPr>
      <w:r>
        <w:t xml:space="preserve">Physical OU infill sets the adjacent correlation to</w:t>
      </w:r>
      <w:r>
        <w:t xml:space="preserve"> </w:t>
      </w:r>
      <m:oMath>
        <m:r>
          <m:rPr>
            <m:sty m:val="p"/>
          </m:rPr>
          <m:t>exp</m:t>
        </m:r>
        <m:r>
          <m:rPr>
            <m:sty m:val="p"/>
          </m:rPr>
          <m:t>(</m:t>
        </m:r>
        <m:r>
          <m:rPr>
            <m:sty m:val="p"/>
          </m:rPr>
          <m:t>−</m:t>
        </m:r>
        <m:r>
          <m:t>h</m:t>
        </m:r>
        <m:r>
          <m:rPr>
            <m:sty m:val="p"/>
          </m:rPr>
          <m:t>/</m:t>
        </m:r>
        <m:r>
          <m:t>τ</m:t>
        </m:r>
        <m:r>
          <m:rPr>
            <m:sty m:val="p"/>
          </m:rPr>
          <m:t>)</m:t>
        </m:r>
      </m:oMath>
      <w:r>
        <w:t xml:space="preserve"> </w:t>
      </w:r>
      <w:r>
        <w:t xml:space="preserve">with fixed</w:t>
      </w:r>
      <w:r>
        <w:t xml:space="preserve"> </w:t>
      </w:r>
      <m:oMath>
        <m:r>
          <m:t>T</m:t>
        </m:r>
        <m:r>
          <m:rPr>
            <m:sty m:val="p"/>
          </m:rPr>
          <m:t>,</m:t>
        </m:r>
        <m:r>
          <m:t>τ</m:t>
        </m:r>
      </m:oMath>
      <w:r>
        <w:t xml:space="preserve">. An iid control instead has independent errors of fixed per-sample variance, and fixed-index AR(1) keeps the adjacent correlation fixed, so that its physical correlation time vanishes. The three models have different continuum limits.</w:t>
      </w:r>
    </w:p>
    <w:bookmarkEnd w:id="13"/>
    <w:bookmarkStart w:id="16" w:name="fixed-horizon-information-limits"/>
    <w:p>
      <w:pPr>
        <w:pStyle w:val="Heading2"/>
      </w:pPr>
      <w:r>
        <w:t xml:space="preserve">4. Fixed-horizon information limits</w:t>
      </w:r>
    </w:p>
    <w:bookmarkStart w:id="14" w:name="ou-translation-geometry"/>
    <w:p>
      <w:pPr>
        <w:pStyle w:val="Heading3"/>
      </w:pPr>
      <w:r>
        <w:t xml:space="preserve">4.1. OU translation geometry</w:t>
      </w:r>
    </w:p>
    <w:p>
      <w:pPr>
        <w:pStyle w:val="FirstParagraph"/>
      </w:pPr>
      <w:r>
        <w:t xml:space="preserve">The stationary OU process satisfies</w:t>
      </w:r>
      <w:r>
        <w:t xml:space="preserve"> </w:t>
      </w:r>
      <m:oMath>
        <m:r>
          <m:t>d</m:t>
        </m:r>
        <m:sSub>
          <m:e>
            <m:r>
              <m:t>η</m:t>
            </m:r>
          </m:e>
          <m:sub>
            <m:r>
              <m:t>C</m:t>
            </m:r>
            <m:r>
              <m:rPr>
                <m:sty m:val="p"/>
              </m:rPr>
              <m:t>,</m:t>
            </m:r>
            <m:r>
              <m:t>j</m:t>
            </m:r>
          </m:sub>
        </m:sSub>
        <m:r>
          <m:rPr>
            <m:sty m:val="p"/>
          </m:rPr>
          <m:t>=</m:t>
        </m:r>
        <m:r>
          <m:rPr>
            <m:sty m:val="p"/>
          </m:rPr>
          <m:t>−</m:t>
        </m:r>
        <m:sSub>
          <m:e>
            <m:r>
              <m:t>η</m:t>
            </m:r>
          </m:e>
          <m:sub>
            <m:r>
              <m:t>C</m:t>
            </m:r>
            <m:r>
              <m:rPr>
                <m:sty m:val="p"/>
              </m:rPr>
              <m:t>,</m:t>
            </m:r>
            <m:r>
              <m:t>j</m:t>
            </m:r>
          </m:sub>
        </m:sSub>
        <m:r>
          <m:t>d</m:t>
        </m:r>
        <m:r>
          <m:t>t</m:t>
        </m:r>
        <m:r>
          <m:rPr>
            <m:sty m:val="p"/>
          </m:rPr>
          <m:t>/</m:t>
        </m:r>
        <m:sSub>
          <m:e>
            <m:r>
              <m:t>τ</m:t>
            </m:r>
          </m:e>
          <m:sub>
            <m:r>
              <m:t>j</m:t>
            </m:r>
          </m:sub>
        </m:sSub>
        <m:r>
          <m:rPr>
            <m:sty m:val="p"/>
          </m:rPr>
          <m:t>+</m:t>
        </m:r>
        <m:rad>
          <m:radPr>
            <m:degHide m:val="on"/>
          </m:radPr>
          <m:deg/>
          <m:e>
            <m:r>
              <m:t>2</m:t>
            </m:r>
            <m:sSubSup>
              <m:e>
                <m:r>
                  <m:t>σ</m:t>
                </m:r>
              </m:e>
              <m:sub>
                <m:r>
                  <m:t>j</m:t>
                </m:r>
              </m:sub>
              <m:sup>
                <m:r>
                  <m:t>2</m:t>
                </m:r>
              </m:sup>
            </m:sSubSup>
            <m:r>
              <m:rPr>
                <m:sty m:val="p"/>
              </m:rPr>
              <m:t>/</m:t>
            </m:r>
            <m:sSub>
              <m:e>
                <m:r>
                  <m:t>τ</m:t>
                </m:r>
              </m:e>
              <m:sub>
                <m:r>
                  <m:t>j</m:t>
                </m:r>
              </m:sub>
            </m:sSub>
          </m:e>
        </m:rad>
        <m:r>
          <m:t> </m:t>
        </m:r>
        <m:r>
          <m:t>d</m:t>
        </m:r>
        <m:sSub>
          <m:e>
            <m:r>
              <m:t>W</m:t>
            </m:r>
          </m:e>
          <m:sub>
            <m:r>
              <m:t>j</m:t>
            </m:r>
          </m:sub>
        </m:sSub>
      </m:oMath>
      <w:r>
        <w:t xml:space="preserve">, with an independent initial value</w:t>
      </w:r>
      <w:r>
        <w:t xml:space="preserve"> </w:t>
      </w:r>
      <m:oMath>
        <m:sSub>
          <m:e>
            <m:r>
              <m:t>η</m:t>
            </m:r>
          </m:e>
          <m:sub>
            <m:r>
              <m:t>C</m:t>
            </m:r>
            <m:r>
              <m:rPr>
                <m:sty m:val="p"/>
              </m:rPr>
              <m:t>,</m:t>
            </m:r>
            <m:r>
              <m:t>j</m:t>
            </m:r>
          </m:sub>
        </m:sSub>
        <m:r>
          <m:rPr>
            <m:sty m:val="p"/>
          </m:rPr>
          <m:t>(</m:t>
        </m:r>
        <m:r>
          <m:t>0</m:t>
        </m:r>
        <m:r>
          <m:rPr>
            <m:sty m:val="p"/>
          </m:rPr>
          <m:t>)</m:t>
        </m:r>
        <m:r>
          <m:rPr>
            <m:sty m:val="p"/>
          </m:rPr>
          <m:t>∼</m:t>
        </m:r>
        <m:r>
          <m:t>N</m:t>
        </m:r>
        <m:r>
          <m:rPr>
            <m:sty m:val="p"/>
          </m:rPr>
          <m:t>(</m:t>
        </m:r>
        <m:r>
          <m:t>0</m:t>
        </m:r>
        <m:r>
          <m:rPr>
            <m:sty m:val="p"/>
          </m:rPr>
          <m:t>,</m:t>
        </m:r>
        <m:sSubSup>
          <m:e>
            <m:r>
              <m:t>σ</m:t>
            </m:r>
          </m:e>
          <m:sub>
            <m:r>
              <m:t>j</m:t>
            </m:r>
          </m:sub>
          <m:sup>
            <m:r>
              <m:t>2</m:t>
            </m:r>
          </m:sup>
        </m:sSubSup>
        <m:r>
          <m:rPr>
            <m:sty m:val="p"/>
          </m:rPr>
          <m:t>)</m:t>
        </m:r>
      </m:oMath>
      <w:r>
        <w:t xml:space="preserve">. Its Cameron–Martin space</w:t>
      </w:r>
      <w:r>
        <w:t xml:space="preserve"> </w:t>
      </w:r>
      <m:oMath>
        <m:r>
          <m:rPr>
            <m:scr m:val="script"/>
            <m:sty m:val="p"/>
          </m:rPr>
          <m:t>H</m:t>
        </m:r>
      </m:oMath>
      <w:r>
        <w:t xml:space="preserve"> </w:t>
      </w:r>
      <w:r>
        <w:t xml:space="preserve">is</w:t>
      </w:r>
      <w:r>
        <w:t xml:space="preserve"> </w:t>
      </w:r>
      <m:oMath>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as a set, with norm</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g</m:t>
                          </m:r>
                        </m:e>
                        <m:sub>
                          <m:r>
                            <m:t>j</m:t>
                          </m:r>
                        </m:sub>
                      </m:sSub>
                      <m:r>
                        <m:rPr>
                          <m:sty m:val="p"/>
                        </m:rPr>
                        <m:t>(</m:t>
                      </m:r>
                      <m:r>
                        <m:t>0</m:t>
                      </m:r>
                      <m:sSup>
                        <m:e>
                          <m:r>
                            <m:rPr>
                              <m:sty m:val="p"/>
                            </m:rPr>
                            <m:t>)</m:t>
                          </m:r>
                        </m:e>
                        <m:sup>
                          <m:r>
                            <m:t>2</m:t>
                          </m:r>
                        </m:sup>
                      </m:sSup>
                    </m:num>
                    <m:den>
                      <m:sSubSup>
                        <m:e>
                          <m:r>
                            <m:t>σ</m:t>
                          </m:r>
                        </m:e>
                        <m:sub>
                          <m:r>
                            <m:t>j</m:t>
                          </m:r>
                        </m:sub>
                        <m:sup>
                          <m:r>
                            <m:t>2</m:t>
                          </m:r>
                        </m:sup>
                      </m:sSubSup>
                    </m:den>
                  </m:f>
                  <m:r>
                    <m:rPr>
                      <m:sty m:val="p"/>
                    </m:rPr>
                    <m:t>+</m:t>
                  </m:r>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r>
                    <m:rPr>
                      <m:sty m:val="p"/>
                    </m:rPr>
                    <m:t>+</m:t>
                  </m:r>
                  <m:sSub>
                    <m:e>
                      <m:r>
                        <m:t>g</m:t>
                      </m:r>
                    </m:e>
                    <m:sub>
                      <m:r>
                        <m:t>j</m:t>
                      </m:r>
                    </m:sub>
                  </m:sSub>
                  <m:r>
                    <m:rPr>
                      <m:sty m:val="p"/>
                    </m:rPr>
                    <m:t>/</m:t>
                  </m:r>
                  <m:sSub>
                    <m:e>
                      <m:r>
                        <m:t>τ</m:t>
                      </m:r>
                    </m:e>
                    <m:sub>
                      <m:r>
                        <m:t>j</m:t>
                      </m:r>
                    </m:sub>
                  </m:sSub>
                  <m:sSup>
                    <m:e>
                      <m:r>
                        <m:rPr>
                          <m:sty m:val="p"/>
                        </m:rPr>
                        <m:t>)</m:t>
                      </m:r>
                    </m:e>
                    <m:sup>
                      <m:r>
                        <m:t>2</m:t>
                      </m:r>
                    </m:sup>
                  </m:sSup>
                  <m:r>
                    <m:t> </m:t>
                  </m:r>
                  <m:r>
                    <m:t>d</m:t>
                  </m:r>
                  <m:r>
                    <m:t>t</m:t>
                  </m:r>
                </m:e>
              </m:d>
            </m:e>
          </m:nary>
          <m:r>
            <m:rPr>
              <m:sty m:val="p"/>
            </m:rPr>
            <m:t>.</m:t>
          </m:r>
        </m:oMath>
      </m:oMathPara>
    </w:p>
    <w:p>
      <w:pPr>
        <w:pStyle w:val="FirstParagraph"/>
      </w:pPr>
      <w:r>
        <w:t xml:space="preserve">Mapping a path to its initial value and innovation path</w:t>
      </w:r>
      <w:r>
        <w:t xml:space="preserve"> </w:t>
      </w:r>
      <m:oMath>
        <m:r>
          <m:t>z</m:t>
        </m:r>
        <m:r>
          <m:rPr>
            <m:sty m:val="p"/>
          </m:rPr>
          <m:t>(</m:t>
        </m:r>
        <m:r>
          <m:t>t</m:t>
        </m:r>
        <m:r>
          <m:rPr>
            <m:sty m:val="p"/>
          </m:rPr>
          <m:t>)</m:t>
        </m:r>
        <m:r>
          <m:rPr>
            <m:sty m:val="p"/>
          </m:rPr>
          <m:t>−</m:t>
        </m:r>
        <m:r>
          <m:t>z</m:t>
        </m:r>
        <m:r>
          <m:rPr>
            <m:sty m:val="p"/>
          </m:rPr>
          <m:t>(</m:t>
        </m:r>
        <m:r>
          <m:t>0</m:t>
        </m:r>
        <m:r>
          <m:rPr>
            <m:sty m:val="p"/>
          </m:rPr>
          <m:t>)</m:t>
        </m:r>
        <m:r>
          <m:rPr>
            <m:sty m:val="p"/>
          </m:rPr>
          <m:t>+</m:t>
        </m:r>
        <m:sSubSup>
          <m:e>
            <m:r>
              <m:t>τ</m:t>
            </m:r>
          </m:e>
          <m:sub>
            <m:r>
              <m:t>j</m:t>
            </m:r>
          </m:sub>
          <m:sup>
            <m:r>
              <m:rPr>
                <m:sty m:val="p"/>
              </m:rPr>
              <m:t>−</m:t>
            </m:r>
            <m:r>
              <m:t>1</m:t>
            </m:r>
          </m:sup>
        </m:sSubSup>
        <m:nary>
          <m:naryPr>
            <m:chr m:val="∫"/>
            <m:limLoc m:val="subSup"/>
            <m:subHide m:val="off"/>
            <m:supHide m:val="off"/>
          </m:naryPr>
          <m:sub>
            <m:r>
              <m:t>0</m:t>
            </m:r>
          </m:sub>
          <m:sup>
            <m:r>
              <m:t>t</m:t>
            </m:r>
          </m:sup>
          <m:e>
            <m:r>
              <m:t>z</m:t>
            </m:r>
          </m:e>
        </m:nary>
        <m:r>
          <m:rPr>
            <m:sty m:val="p"/>
          </m:rPr>
          <m:t>(</m:t>
        </m:r>
        <m:r>
          <m:t>s</m:t>
        </m:r>
        <m:r>
          <m:rPr>
            <m:sty m:val="p"/>
          </m:rPr>
          <m:t>)</m:t>
        </m:r>
        <m:r>
          <m:t>d</m:t>
        </m:r>
        <m:r>
          <m:t>s</m:t>
        </m:r>
      </m:oMath>
      <w:r>
        <w:t xml:space="preserve"> </w:t>
      </w:r>
      <w:r>
        <w:t xml:space="preserve">separates a normal initial observation from scaled Brownian motion; translation by</w:t>
      </w:r>
      <w:r>
        <w:t xml:space="preserve"> </w:t>
      </w:r>
      <m:oMath>
        <m:r>
          <m:t>g</m:t>
        </m:r>
      </m:oMath>
      <w:r>
        <w:t xml:space="preserve"> </w:t>
      </w:r>
      <w:r>
        <w:t xml:space="preserve">gives an initial shift and Brownian drift</w:t>
      </w:r>
      <w:r>
        <w:t xml:space="preserve"> </w:t>
      </w:r>
      <m:oMath>
        <m:sSup>
          <m:e>
            <m:r>
              <m:t>g</m:t>
            </m:r>
          </m:e>
          <m:sup>
            <m:r>
              <m:rPr>
                <m:sty m:val="p"/>
              </m:rPr>
              <m:t>′</m:t>
            </m:r>
          </m:sup>
        </m:sSup>
        <m:r>
          <m:rPr>
            <m:sty m:val="p"/>
          </m:rPr>
          <m:t>+</m:t>
        </m:r>
        <m:r>
          <m:t>g</m:t>
        </m:r>
        <m:r>
          <m:rPr>
            <m:sty m:val="p"/>
          </m:rPr>
          <m:t>/</m:t>
        </m:r>
        <m:sSub>
          <m:e>
            <m:r>
              <m:t>τ</m:t>
            </m:r>
          </m:e>
          <m:sub>
            <m:r>
              <m:t>j</m:t>
            </m:r>
          </m:sub>
        </m:sSub>
      </m:oMath>
      <w:r>
        <w:t xml:space="preserve">, and the translation theorem</w:t>
      </w:r>
      <w:r>
        <w:t xml:space="preserve"> </w:t>
      </w:r>
      <w:r>
        <w:t xml:space="preserve">[34]</w:t>
      </w:r>
      <w:r>
        <w:t xml:space="preserve"> </w:t>
      </w:r>
      <w:r>
        <w:t xml:space="preserve">gives the norm. Equivalently,</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sSup>
                    <m:e>
                      <m:r>
                        <m:rPr>
                          <m:sty m:val="p"/>
                        </m:rPr>
                        <m:t>)</m:t>
                      </m:r>
                    </m:e>
                    <m:sup>
                      <m:r>
                        <m:t>2</m:t>
                      </m:r>
                    </m:sup>
                  </m:sSup>
                  <m:r>
                    <m:t>d</m:t>
                  </m:r>
                  <m:r>
                    <m:t>t</m:t>
                  </m:r>
                  <m:r>
                    <m:rPr>
                      <m:sty m:val="p"/>
                    </m:rPr>
                    <m:t>+</m:t>
                  </m:r>
                  <m:f>
                    <m:fPr>
                      <m:type m:val="bar"/>
                    </m:fPr>
                    <m:num>
                      <m:r>
                        <m:t>1</m:t>
                      </m:r>
                    </m:num>
                    <m:den>
                      <m:r>
                        <m:t>2</m:t>
                      </m:r>
                      <m:sSubSup>
                        <m:e>
                          <m:r>
                            <m:t>σ</m:t>
                          </m:r>
                        </m:e>
                        <m:sub>
                          <m:r>
                            <m:t>j</m:t>
                          </m:r>
                        </m:sub>
                        <m:sup>
                          <m:r>
                            <m:t>2</m:t>
                          </m:r>
                        </m:sup>
                      </m:sSubSup>
                      <m:sSub>
                        <m:e>
                          <m:r>
                            <m:t>τ</m:t>
                          </m:r>
                        </m:e>
                        <m:sub>
                          <m:r>
                            <m:t>j</m:t>
                          </m:r>
                        </m:sub>
                      </m:sSub>
                    </m:den>
                  </m:f>
                  <m:nary>
                    <m:naryPr>
                      <m:chr m:val="∫"/>
                      <m:limLoc m:val="subSup"/>
                      <m:subHide m:val="off"/>
                      <m:supHide m:val="off"/>
                    </m:naryPr>
                    <m:sub>
                      <m:r>
                        <m:t>0</m:t>
                      </m:r>
                    </m:sub>
                    <m:sup>
                      <m:r>
                        <m:t>T</m:t>
                      </m:r>
                    </m:sup>
                    <m:e>
                      <m:sSubSup>
                        <m:e>
                          <m:r>
                            <m:t>g</m:t>
                          </m:r>
                        </m:e>
                        <m:sub>
                          <m:r>
                            <m:t>j</m:t>
                          </m:r>
                        </m:sub>
                        <m:sup>
                          <m:r>
                            <m:t>2</m:t>
                          </m:r>
                        </m:sup>
                      </m:sSubSup>
                    </m:e>
                  </m:nary>
                  <m:r>
                    <m:t>d</m:t>
                  </m:r>
                  <m:r>
                    <m:t>t</m:t>
                  </m:r>
                  <m:r>
                    <m:rPr>
                      <m:sty m:val="p"/>
                    </m:rPr>
                    <m:t>+</m:t>
                  </m:r>
                  <m:f>
                    <m:fPr>
                      <m:type m:val="bar"/>
                    </m:fPr>
                    <m:num>
                      <m:sSub>
                        <m:e>
                          <m:r>
                            <m:t>g</m:t>
                          </m:r>
                        </m:e>
                        <m:sub>
                          <m:r>
                            <m:t>j</m:t>
                          </m:r>
                        </m:sub>
                      </m:sSub>
                      <m:r>
                        <m:rPr>
                          <m:sty m:val="p"/>
                        </m:rPr>
                        <m:t>(</m:t>
                      </m:r>
                      <m:r>
                        <m:t>0</m:t>
                      </m:r>
                      <m:sSup>
                        <m:e>
                          <m:r>
                            <m:rPr>
                              <m:sty m:val="p"/>
                            </m:rPr>
                            <m:t>)</m:t>
                          </m:r>
                        </m:e>
                        <m:sup>
                          <m:r>
                            <m:t>2</m:t>
                          </m:r>
                        </m:sup>
                      </m:sSup>
                      <m:r>
                        <m:rPr>
                          <m:sty m:val="p"/>
                        </m:rPr>
                        <m:t>+</m:t>
                      </m:r>
                      <m:sSub>
                        <m:e>
                          <m:r>
                            <m:t>g</m:t>
                          </m:r>
                        </m:e>
                        <m:sub>
                          <m:r>
                            <m:t>j</m:t>
                          </m:r>
                        </m:sub>
                      </m:sSub>
                      <m:r>
                        <m:rPr>
                          <m:sty m:val="p"/>
                        </m:rPr>
                        <m:t>(</m:t>
                      </m:r>
                      <m:r>
                        <m:t>T</m:t>
                      </m:r>
                      <m:sSup>
                        <m:e>
                          <m:r>
                            <m:rPr>
                              <m:sty m:val="p"/>
                            </m:rPr>
                            <m:t>)</m:t>
                          </m:r>
                        </m:e>
                        <m:sup>
                          <m:r>
                            <m:t>2</m:t>
                          </m:r>
                        </m:sup>
                      </m:sSup>
                    </m:num>
                    <m:den>
                      <m:r>
                        <m:t>2</m:t>
                      </m:r>
                      <m:sSubSup>
                        <m:e>
                          <m:r>
                            <m:t>σ</m:t>
                          </m:r>
                        </m:e>
                        <m:sub>
                          <m:r>
                            <m:t>j</m:t>
                          </m:r>
                        </m:sub>
                        <m:sup>
                          <m:r>
                            <m:t>2</m:t>
                          </m:r>
                        </m:sup>
                      </m:sSubSup>
                    </m:den>
                  </m:f>
                </m:e>
              </m:d>
            </m:e>
          </m:nary>
          <m:r>
            <m:rPr>
              <m:sty m:val="p"/>
            </m:rPr>
            <m:t>.</m:t>
          </m:r>
        </m:oMath>
      </m:oMathPara>
    </w:p>
    <w:p>
      <w:pPr>
        <w:pStyle w:val="FirstParagraph"/>
      </w:pPr>
      <w:r>
        <w:t xml:space="preserve">The endpoint terms encode the stationary initial noise.</w:t>
      </w:r>
    </w:p>
    <w:p>
      <w:pPr>
        <w:pStyle w:val="BodyText"/>
      </w:pPr>
      <w:r>
        <w:rPr>
          <w:b/>
          <w:bCs/>
        </w:rPr>
        <w:t xml:space="preserve">Lemma 1 (fixed-horizon two-point bound; proof in S1.1).</w:t>
      </w:r>
      <w:r>
        <w:t xml:space="preserve"> </w:t>
      </w:r>
      <w:r>
        <w:t xml:space="preserve">Let</w:t>
      </w:r>
      <w:r>
        <w:t xml:space="preserve"> </w:t>
      </w:r>
      <m:oMath>
        <m:r>
          <m:t>θ</m:t>
        </m:r>
        <m:r>
          <m:rPr>
            <m:sty m:val="p"/>
          </m:rPr>
          <m:t>≠</m:t>
        </m:r>
        <m:sSup>
          <m:e>
            <m:r>
              <m:t>θ</m:t>
            </m:r>
          </m:e>
          <m:sup>
            <m:r>
              <m:rPr>
                <m:sty m:val="p"/>
              </m:rPr>
              <m:t>′</m:t>
            </m:r>
          </m:sup>
        </m:sSup>
      </m:oMath>
      <w:r>
        <w:t xml:space="preserve"> </w:t>
      </w:r>
      <w:r>
        <w:t xml:space="preserve">have mean trajectories in</w:t>
      </w:r>
      <w:r>
        <w:t xml:space="preserve"> </w:t>
      </w:r>
      <m:oMath>
        <m:r>
          <m:rPr>
            <m:scr m:val="script"/>
            <m:sty m:val="p"/>
          </m:rPr>
          <m:t>H</m:t>
        </m:r>
      </m:oMath>
      <w:r>
        <w:t xml:space="preserve"> </w:t>
      </w:r>
      <w:r>
        <w:t xml:space="preserve">and share the stated OU covariance. Put</w:t>
      </w:r>
      <w:r>
        <w:t xml:space="preserve"> </w:t>
      </w:r>
      <m:oMath>
        <m:r>
          <m:t>κ</m:t>
        </m:r>
        <m:r>
          <m:rPr>
            <m:sty m:val="p"/>
          </m:rPr>
          <m:t>=</m:t>
        </m:r>
        <m:r>
          <m:rPr>
            <m:sty m:val="p"/>
          </m:rPr>
          <m:t>∥</m:t>
        </m:r>
        <m:r>
          <m:t>θ</m:t>
        </m:r>
        <m:r>
          <m:rPr>
            <m:sty m:val="p"/>
          </m:rPr>
          <m:t>−</m:t>
        </m:r>
        <m:sSup>
          <m:e>
            <m:r>
              <m:t>θ</m:t>
            </m:r>
          </m:e>
          <m:sup>
            <m:r>
              <m:rPr>
                <m:sty m:val="p"/>
              </m:rPr>
              <m:t>′</m:t>
            </m:r>
          </m:sup>
        </m:sSup>
        <m:r>
          <m:rPr>
            <m:sty m:val="p"/>
          </m:rPr>
          <m:t>∥</m:t>
        </m:r>
      </m:oMath>
      <w:r>
        <w:t xml:space="preserve"> </w:t>
      </w:r>
      <w:r>
        <w:t xml:space="preserve">and</w:t>
      </w:r>
      <w:r>
        <w:t xml:space="preserve"> </w:t>
      </w:r>
      <m:oMath>
        <m:sSub>
          <m:e>
            <m:r>
              <m:t>d</m:t>
            </m:r>
          </m:e>
          <m:sub>
            <m:r>
              <m:t>θ</m:t>
            </m:r>
            <m:sSup>
              <m:e>
                <m:r>
                  <m:t>θ</m:t>
                </m:r>
              </m:e>
              <m:sup>
                <m:r>
                  <m:rPr>
                    <m:sty m:val="p"/>
                  </m:rPr>
                  <m:t>′</m:t>
                </m:r>
              </m:sup>
            </m:sSup>
          </m:sub>
        </m:sSub>
        <m:r>
          <m:rPr>
            <m:sty m:val="p"/>
          </m:rPr>
          <m:t>=</m:t>
        </m:r>
        <m:r>
          <m:rPr>
            <m:sty m:val="p"/>
          </m:rPr>
          <m:t>∥</m:t>
        </m:r>
        <m:sSub>
          <m:e>
            <m:r>
              <m:t>x</m:t>
            </m:r>
          </m:e>
          <m:sub>
            <m:r>
              <m:t>θ</m:t>
            </m:r>
          </m:sub>
        </m:sSub>
        <m:r>
          <m:rPr>
            <m:sty m:val="p"/>
          </m:rPr>
          <m:t>−</m:t>
        </m:r>
        <m:sSub>
          <m:e>
            <m:r>
              <m:t>x</m:t>
            </m:r>
          </m:e>
          <m:sub>
            <m:sSup>
              <m:e>
                <m:r>
                  <m:t>θ</m:t>
                </m:r>
              </m:e>
              <m:sup>
                <m:r>
                  <m:rPr>
                    <m:sty m:val="p"/>
                  </m:rPr>
                  <m:t>′</m:t>
                </m:r>
              </m:sup>
            </m:sSup>
          </m:sub>
        </m:sSub>
        <m:sSub>
          <m:e>
            <m:r>
              <m:rPr>
                <m:sty m:val="p"/>
              </m:rPr>
              <m:t>∥</m:t>
            </m:r>
          </m:e>
          <m:sub>
            <m:r>
              <m:rPr>
                <m:scr m:val="script"/>
                <m:sty m:val="p"/>
              </m:rPr>
              <m:t>H</m:t>
            </m:r>
          </m:sub>
        </m:sSub>
      </m:oMath>
      <w:r>
        <w:t xml:space="preserve">. Every estimator based on any finite grid satisfies</w:t>
      </w:r>
    </w:p>
    <w:p>
      <w:pPr>
        <w:pStyle w:val="BodyText"/>
      </w:pPr>
      <m:oMathPara>
        <m:oMathParaPr>
          <m:jc m:val="center"/>
        </m:oMathParaPr>
        <m:oMath>
          <m:limLow>
            <m:e>
              <m:r>
                <m:rPr>
                  <m:sty m:val="p"/>
                </m:rPr>
                <m:t>max</m:t>
              </m:r>
            </m:e>
            <m:lim>
              <m:r>
                <m:t>v</m:t>
              </m:r>
              <m:r>
                <m:rPr>
                  <m:sty m:val="p"/>
                </m:rPr>
                <m:t>∈</m:t>
              </m:r>
              <m:r>
                <m:rPr>
                  <m:sty m:val="p"/>
                </m:rPr>
                <m:t>{</m:t>
              </m:r>
              <m:r>
                <m:t>θ</m:t>
              </m:r>
              <m:r>
                <m:rPr>
                  <m:sty m:val="p"/>
                </m:rPr>
                <m:t>,</m:t>
              </m:r>
              <m:sSup>
                <m:e>
                  <m:r>
                    <m:t>θ</m:t>
                  </m:r>
                </m:e>
                <m:sup>
                  <m:r>
                    <m:rPr>
                      <m:sty m:val="p"/>
                    </m:rPr>
                    <m:t>′</m:t>
                  </m:r>
                </m:sup>
              </m:sSup>
              <m:r>
                <m:rPr>
                  <m:sty m:val="p"/>
                </m:rPr>
                <m:t>}</m:t>
              </m:r>
            </m:lim>
          </m:limLow>
          <m:sSub>
            <m:e>
              <m:r>
                <m:t>P</m:t>
              </m:r>
            </m:e>
            <m:sub>
              <m:r>
                <m:t>v</m:t>
              </m:r>
            </m:sub>
          </m:sSub>
          <m:r>
            <m:rPr>
              <m:sty m:val="p"/>
            </m:rPr>
            <m:t>{</m:t>
          </m:r>
          <m:r>
            <m:rPr>
              <m:sty m:val="p"/>
            </m:rPr>
            <m:t>∥</m:t>
          </m:r>
          <m:sSub>
            <m:e>
              <m:acc>
                <m:accPr>
                  <m:chr m:val="̂"/>
                </m:accPr>
                <m:e>
                  <m:r>
                    <m:t>θ</m:t>
                  </m:r>
                </m:e>
              </m:acc>
            </m:e>
            <m:sub>
              <m:r>
                <m:t>h</m:t>
              </m:r>
            </m:sub>
          </m:sSub>
          <m:r>
            <m:rPr>
              <m:sty m:val="p"/>
            </m:rPr>
            <m:t>−</m:t>
          </m:r>
          <m:r>
            <m:t>v</m:t>
          </m:r>
          <m:r>
            <m:rPr>
              <m:sty m:val="p"/>
            </m:rPr>
            <m:t>∥</m:t>
          </m:r>
          <m:r>
            <m:rPr>
              <m:sty m:val="p"/>
            </m:rPr>
            <m:t>≥</m:t>
          </m:r>
          <m:r>
            <m:t>κ</m:t>
          </m:r>
          <m:r>
            <m:rPr>
              <m:sty m:val="p"/>
            </m:rPr>
            <m:t>/</m:t>
          </m:r>
          <m:r>
            <m:t>2</m:t>
          </m:r>
          <m:r>
            <m:rPr>
              <m:sty m:val="p"/>
            </m:rPr>
            <m:t>}</m:t>
          </m:r>
          <m:r>
            <m:rPr>
              <m:sty m:val="p"/>
            </m:rPr>
            <m:t>≥</m:t>
          </m:r>
          <m:r>
            <m:rPr>
              <m:sty m:val="p"/>
            </m:rPr>
            <m:t>Φ</m:t>
          </m:r>
          <m:r>
            <m:rPr>
              <m:sty m:val="p"/>
            </m:rPr>
            <m:t>(</m:t>
          </m:r>
          <m:r>
            <m:rPr>
              <m:sty m:val="p"/>
            </m:rPr>
            <m:t>−</m:t>
          </m:r>
          <m:sSub>
            <m:e>
              <m:r>
                <m:t>d</m:t>
              </m:r>
            </m:e>
            <m:sub>
              <m:r>
                <m:t>θ</m:t>
              </m:r>
              <m:sSup>
                <m:e>
                  <m:r>
                    <m:t>θ</m:t>
                  </m:r>
                </m:e>
                <m:sup>
                  <m:r>
                    <m:rPr>
                      <m:sty m:val="p"/>
                    </m:rPr>
                    <m:t>′</m:t>
                  </m:r>
                </m:sup>
              </m:sSup>
            </m:sub>
          </m:sSub>
          <m:r>
            <m:rPr>
              <m:sty m:val="p"/>
            </m:rPr>
            <m:t>/</m:t>
          </m:r>
          <m:r>
            <m:t>2</m:t>
          </m:r>
          <m:r>
            <m:rPr>
              <m:sty m:val="p"/>
            </m:rPr>
            <m:t>)</m:t>
          </m:r>
          <m:r>
            <m:rPr>
              <m:sty m:val="p"/>
            </m:rPr>
            <m:t>&gt;</m:t>
          </m:r>
          <m:r>
            <m:t>0</m:t>
          </m:r>
          <m:r>
            <m:rPr>
              <m:sty m:val="p"/>
            </m:rPr>
            <m:t>,</m:t>
          </m:r>
        </m:oMath>
      </m:oMathPara>
    </w:p>
    <w:p>
      <w:pPr>
        <w:pStyle w:val="FirstParagraph"/>
      </w:pPr>
      <w:r>
        <w:t xml:space="preserve">so its maximal two-point squared risk is at least</w:t>
      </w:r>
      <w:r>
        <w:t xml:space="preserve"> </w:t>
      </w:r>
      <m:oMath>
        <m:r>
          <m:rPr>
            <m:sty m:val="p"/>
          </m:rPr>
          <m:t>(</m:t>
        </m:r>
        <m:sSup>
          <m:e>
            <m:r>
              <m:t>κ</m:t>
            </m:r>
          </m:e>
          <m:sup>
            <m:r>
              <m:t>2</m:t>
            </m:r>
          </m:sup>
        </m:sSup>
        <m:r>
          <m:rPr>
            <m:sty m:val="p"/>
          </m:rPr>
          <m:t>/</m:t>
        </m:r>
        <m:r>
          <m:t>4</m:t>
        </m:r>
        <m:r>
          <m:rPr>
            <m:sty m:val="p"/>
          </m:rPr>
          <m:t>)</m:t>
        </m:r>
        <m:r>
          <m:rPr>
            <m:sty m:val="p"/>
          </m:rPr>
          <m:t>Φ</m:t>
        </m:r>
        <m:r>
          <m:rPr>
            <m:sty m:val="p"/>
          </m:rPr>
          <m:t>(</m:t>
        </m:r>
        <m:r>
          <m:rPr>
            <m:sty m:val="p"/>
          </m:rPr>
          <m:t>−</m:t>
        </m:r>
        <m:sSub>
          <m:e>
            <m:r>
              <m:t>d</m:t>
            </m:r>
          </m:e>
          <m:sub>
            <m:r>
              <m:t>θ</m:t>
            </m:r>
            <m:sSup>
              <m:e>
                <m:r>
                  <m:t>θ</m:t>
                </m:r>
              </m:e>
              <m:sup>
                <m:r>
                  <m:rPr>
                    <m:sty m:val="p"/>
                  </m:rPr>
                  <m:t>′</m:t>
                </m:r>
              </m:sup>
            </m:sSup>
          </m:sub>
        </m:sSub>
        <m:r>
          <m:rPr>
            <m:sty m:val="p"/>
          </m:rPr>
          <m:t>/</m:t>
        </m:r>
        <m:r>
          <m:t>2</m:t>
        </m:r>
        <m:r>
          <m:rPr>
            <m:sty m:val="p"/>
          </m:rPr>
          <m:t>)</m:t>
        </m:r>
      </m:oMath>
      <w:r>
        <w:t xml:space="preserve">. Dense-grid consistency on a nontrivial fixed-horizon family is therefore impossible</w:t>
      </w:r>
      <w:r>
        <w:t xml:space="preserve"> </w:t>
      </w:r>
      <w:r>
        <w:t xml:space="preserve">[9, 35]</w:t>
      </w:r>
      <w:r>
        <w:t xml:space="preserve">.</w:t>
      </w:r>
    </w:p>
    <w:bookmarkEnd w:id="14"/>
    <w:bookmarkStart w:id="15" w:name="continuous-record-information"/>
    <w:p>
      <w:pPr>
        <w:pStyle w:val="Heading3"/>
      </w:pPr>
      <w:r>
        <w:t xml:space="preserve">4.2. Continuous-record information</w:t>
      </w:r>
    </w:p>
    <w:p>
      <w:pPr>
        <w:pStyle w:val="FirstParagraph"/>
      </w:pPr>
      <w:r>
        <w:rPr>
          <w:b/>
          <w:bCs/>
        </w:rPr>
        <w:t xml:space="preserve">Proposition 1 (continuous-record information).</w:t>
      </w:r>
      <w:r>
        <w:t xml:space="preserve"> </w:t>
      </w:r>
      <w:r>
        <w:t xml:space="preserve">If</w:t>
      </w:r>
      <w:r>
        <w:t xml:space="preserve"> </w:t>
      </w:r>
      <m:oMath>
        <m:r>
          <m:t>θ</m:t>
        </m:r>
        <m:r>
          <m:rPr>
            <m:sty m:val="p"/>
          </m:rPr>
          <m:t>↦</m:t>
        </m:r>
        <m:sSub>
          <m:e>
            <m:r>
              <m:t>x</m:t>
            </m:r>
          </m:e>
          <m:sub>
            <m:r>
              <m:t>θ</m:t>
            </m:r>
          </m:sub>
        </m:sSub>
      </m:oMath>
      <w:r>
        <w:t xml:space="preserve"> </w:t>
      </w:r>
      <w:r>
        <w:t xml:space="preserve">is differentiable in</w:t>
      </w:r>
      <w:r>
        <w:t xml:space="preserve"> </w:t>
      </w:r>
      <m:oMath>
        <m:r>
          <m:rPr>
            <m:scr m:val="script"/>
            <m:sty m:val="p"/>
          </m:rPr>
          <m:t>H</m:t>
        </m:r>
      </m:oMath>
      <w:r>
        <w:t xml:space="preserve"> </w:t>
      </w:r>
      <w:r>
        <w:t xml:space="preserve">with</w:t>
      </w:r>
      <w:r>
        <w:t xml:space="preserve"> </w:t>
      </w:r>
      <m:oMath>
        <m:sSub>
          <m:e>
            <m:r>
              <m:t>s</m:t>
            </m:r>
          </m:e>
          <m:sub>
            <m:r>
              <m:t>r</m:t>
            </m:r>
          </m:sub>
        </m:sSub>
        <m:r>
          <m:rPr>
            <m:sty m:val="p"/>
          </m:rPr>
          <m:t>=</m:t>
        </m:r>
        <m:sSub>
          <m:e>
            <m:r>
              <m:rPr>
                <m:sty m:val="p"/>
              </m:rPr>
              <m:t>∂</m:t>
            </m:r>
          </m:e>
          <m:sub>
            <m:sSub>
              <m:e>
                <m:r>
                  <m:t>θ</m:t>
                </m:r>
              </m:e>
              <m:sub>
                <m:r>
                  <m:t>r</m:t>
                </m:r>
              </m:sub>
            </m:sSub>
          </m:sub>
        </m:sSub>
        <m:sSub>
          <m:e>
            <m:r>
              <m:t>x</m:t>
            </m:r>
          </m:e>
          <m:sub>
            <m:r>
              <m:t>θ</m:t>
            </m:r>
          </m:sub>
        </m:sSub>
      </m:oMath>
      <w:r>
        <w:t xml:space="preserve">, the continuous-record Fisher information is</w:t>
      </w:r>
    </w:p>
    <w:p>
      <w:pPr>
        <w:pStyle w:val="BodyText"/>
      </w:pPr>
      <m:oMathPara>
        <m:oMathParaPr>
          <m:jc m:val="center"/>
        </m:oMathParaPr>
        <m:oMath>
          <m:sSub>
            <m:e>
              <m:r>
                <m:rPr>
                  <m:scr m:val="script"/>
                  <m:sty m:val="p"/>
                </m:rPr>
                <m:t>I</m:t>
              </m:r>
            </m:e>
            <m:sub>
              <m:r>
                <m:t>r</m:t>
              </m:r>
              <m:r>
                <m:t>s</m:t>
              </m:r>
            </m:sub>
          </m:sSub>
          <m:r>
            <m:rPr>
              <m:sty m:val="p"/>
            </m:rPr>
            <m:t>(</m:t>
          </m:r>
          <m:r>
            <m:t>θ</m:t>
          </m:r>
          <m:r>
            <m:rPr>
              <m:sty m:val="p"/>
            </m:rPr>
            <m:t>)</m:t>
          </m:r>
          <m:r>
            <m:rPr>
              <m:sty m:val="p"/>
            </m:rPr>
            <m:t>=</m:t>
          </m:r>
          <m:r>
            <m:rPr>
              <m:sty m:val="p"/>
            </m:rPr>
            <m:t>⟨</m:t>
          </m:r>
          <m:sSub>
            <m:e>
              <m:r>
                <m:t>s</m:t>
              </m:r>
            </m:e>
            <m:sub>
              <m:r>
                <m:t>r</m:t>
              </m:r>
            </m:sub>
          </m:sSub>
          <m:r>
            <m:rPr>
              <m:sty m:val="p"/>
            </m:rPr>
            <m:t>,</m:t>
          </m:r>
          <m:sSub>
            <m:e>
              <m:r>
                <m:t>s</m:t>
              </m:r>
            </m:e>
            <m:sub>
              <m:r>
                <m:t>s</m:t>
              </m:r>
            </m:sub>
          </m:sSub>
          <m:sSub>
            <m:e>
              <m:r>
                <m:rPr>
                  <m:sty m:val="p"/>
                </m:rPr>
                <m:t>⟩</m:t>
              </m:r>
            </m:e>
            <m:sub>
              <m:r>
                <m:rPr>
                  <m:scr m:val="script"/>
                  <m:sty m:val="p"/>
                </m:rPr>
                <m:t>H</m:t>
              </m:r>
            </m:sub>
          </m:sSub>
          <m:r>
            <m:rPr>
              <m:sty m:val="p"/>
            </m:rPr>
            <m:t>.</m:t>
          </m:r>
        </m:oMath>
      </m:oMathPara>
    </w:p>
    <w:p>
      <w:pPr>
        <w:pStyle w:val="FirstParagraph"/>
      </w:pPr>
      <w:r>
        <w:t xml:space="preserve">This is the Gaussian mean-score identity: the directional score has variance equal to the squared Cameron–Martin norm of its sensitivity. When nonsingular, its inverse is the Cramér–Rao bound for regular unbiased estimators. Exact discrete OU innovations converge to this information under grid refinement; S6.1 gives the scalar calculation and shows why unguarded weak ratio estimators can have infinite error moments despite a finite Gaussian influence variance. Information bounds concern local regular influences; finite-noise risk requires separate control, which Proposition 3 and Theorem 3 provide.</w:t>
      </w:r>
    </w:p>
    <w:bookmarkEnd w:id="15"/>
    <w:bookmarkEnd w:id="16"/>
    <w:bookmarkStart w:id="26" w:name="weak-influence-classes-and-efficiency"/>
    <w:p>
      <w:pPr>
        <w:pStyle w:val="Heading2"/>
      </w:pPr>
      <w:r>
        <w:t xml:space="preserve">5. Weak influence classes and efficiency</w:t>
      </w:r>
    </w:p>
    <w:bookmarkStart w:id="17" w:name="exact-boundary-free-influence-class"/>
    <w:p>
      <w:pPr>
        <w:pStyle w:val="Heading3"/>
      </w:pPr>
      <w:r>
        <w:t xml:space="preserve">5.1. Exact boundary-free influence class</w:t>
      </w:r>
    </w:p>
    <w:p>
      <w:pPr>
        <w:pStyle w:val="FirstParagraph"/>
      </w:pPr>
      <w:r>
        <w:t xml:space="preserve">Along</w:t>
      </w:r>
      <w:r>
        <w:t xml:space="preserve"> </w:t>
      </w:r>
      <m:oMath>
        <m:sSub>
          <m:e>
            <m:r>
              <m:t>x</m:t>
            </m:r>
          </m:e>
          <m:sub>
            <m:r>
              <m:t>θ</m:t>
            </m:r>
            <m:r>
              <m:rPr>
                <m:sty m:val="p"/>
              </m:rPr>
              <m:t>,</m:t>
            </m:r>
            <m:r>
              <m:t>u</m:t>
            </m:r>
          </m:sub>
        </m:sSub>
      </m:oMath>
      <w:r>
        <w:t xml:space="preserve"> </w:t>
      </w:r>
      <w:r>
        <w:t xml:space="preserve">put</w:t>
      </w:r>
      <w:r>
        <w:t xml:space="preserve"> </w:t>
      </w:r>
      <m:oMath>
        <m:r>
          <m:t>J</m:t>
        </m:r>
        <m:r>
          <m:rPr>
            <m:sty m:val="p"/>
          </m:rPr>
          <m:t>(</m:t>
        </m:r>
        <m:r>
          <m:t>t</m:t>
        </m:r>
        <m:r>
          <m:rPr>
            <m:sty m:val="p"/>
          </m:rPr>
          <m:t>)</m:t>
        </m:r>
        <m:r>
          <m:rPr>
            <m:sty m:val="p"/>
          </m:rPr>
          <m:t>=</m:t>
        </m:r>
        <m:sSub>
          <m:e>
            <m:r>
              <m:t>D</m:t>
            </m:r>
          </m:e>
          <m:sub>
            <m:r>
              <m:t>x</m:t>
            </m:r>
          </m:sub>
        </m:sSub>
        <m:r>
          <m:t>f</m:t>
        </m:r>
        <m:r>
          <m:rPr>
            <m:sty m:val="p"/>
          </m:rPr>
          <m:t>(</m:t>
        </m:r>
        <m:sSub>
          <m:e>
            <m:r>
              <m:t>x</m:t>
            </m:r>
          </m:e>
          <m:sub>
            <m:r>
              <m:t>θ</m:t>
            </m:r>
            <m:r>
              <m:rPr>
                <m:sty m:val="p"/>
              </m:rPr>
              <m:t>,</m:t>
            </m:r>
            <m:r>
              <m:t>u</m:t>
            </m:r>
          </m:sub>
        </m:sSub>
        <m:r>
          <m:rPr>
            <m:sty m:val="p"/>
          </m:rPr>
          <m:t>(</m:t>
        </m:r>
        <m:r>
          <m:t>t</m:t>
        </m:r>
        <m:r>
          <m:rPr>
            <m:sty m:val="p"/>
          </m:rPr>
          <m:t>)</m:t>
        </m:r>
        <m:r>
          <m:rPr>
            <m:sty m:val="p"/>
          </m:rPr>
          <m:t>,</m:t>
        </m:r>
        <m:r>
          <m:t>θ</m:t>
        </m:r>
        <m:r>
          <m:rPr>
            <m:sty m:val="p"/>
          </m:rPr>
          <m:t>)</m:t>
        </m:r>
      </m:oMath>
      <w:r>
        <w:t xml:space="preserve">, assumed in</w:t>
      </w:r>
      <w:r>
        <w:t xml:space="preserve"> </w:t>
      </w:r>
      <m:oMath>
        <m:sSup>
          <m:e>
            <m:r>
              <m:t>C</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r>
              <m:rPr>
                <m:sty m:val="p"/>
              </m:rPr>
              <m:t>×</m:t>
            </m:r>
            <m:r>
              <m:t>d</m:t>
            </m:r>
          </m:sup>
        </m:sSup>
        <m:r>
          <m:rPr>
            <m:sty m:val="p"/>
          </m:rPr>
          <m:t>)</m:t>
        </m:r>
      </m:oMath>
      <w:r>
        <w:t xml:space="preserve"> </w:t>
      </w:r>
      <w:r>
        <w:t xml:space="preserve">throughout Section 5, and let the fundamental matrix satisfy</w:t>
      </w:r>
      <w:r>
        <w:t xml:space="preserve"> </w:t>
      </w:r>
      <m:oMath>
        <m:sSup>
          <m:e>
            <m:r>
              <m:t>Z</m:t>
            </m:r>
          </m:e>
          <m:sup>
            <m:r>
              <m:rPr>
                <m:sty m:val="p"/>
              </m:rPr>
              <m:t>′</m:t>
            </m:r>
          </m:sup>
        </m:sSup>
        <m:r>
          <m:rPr>
            <m:sty m:val="p"/>
          </m:rPr>
          <m:t>=</m:t>
        </m:r>
        <m:r>
          <m:t>J</m:t>
        </m:r>
        <m:r>
          <m:t>Z</m:t>
        </m:r>
      </m:oMath>
      <w:r>
        <w:t xml:space="preserve">,</w:t>
      </w:r>
      <w:r>
        <w:t xml:space="preserve"> </w:t>
      </w:r>
      <m:oMath>
        <m:r>
          <m:t>Z</m:t>
        </m:r>
        <m:r>
          <m:rPr>
            <m:sty m:val="p"/>
          </m:rPr>
          <m:t>(</m:t>
        </m:r>
        <m:r>
          <m:t>0</m:t>
        </m:r>
        <m:r>
          <m:rPr>
            <m:sty m:val="p"/>
          </m:rPr>
          <m:t>)</m:t>
        </m:r>
        <m:r>
          <m:rPr>
            <m:sty m:val="p"/>
          </m:rPr>
          <m:t>=</m:t>
        </m:r>
        <m:sSub>
          <m:e>
            <m:r>
              <m:t>I</m:t>
            </m:r>
          </m:e>
          <m:sub>
            <m:r>
              <m:t>d</m:t>
            </m:r>
          </m:sub>
        </m:sSub>
      </m:oMath>
      <w:r>
        <w:t xml:space="preserve">. Put</w:t>
      </w:r>
      <w:r>
        <w:t xml:space="preserve"> </w:t>
      </w:r>
      <m:oMath>
        <m:r>
          <m:rPr>
            <m:scr m:val="script"/>
            <m:sty m:val="p"/>
          </m:rPr>
          <m:t>D</m:t>
        </m:r>
        <m:r>
          <m:t>v</m:t>
        </m:r>
        <m:r>
          <m:rPr>
            <m:sty m:val="p"/>
          </m:rPr>
          <m:t>=</m:t>
        </m:r>
        <m:sSup>
          <m:e>
            <m:r>
              <m:t>v</m:t>
            </m:r>
          </m:e>
          <m:sup>
            <m:r>
              <m:rPr>
                <m:sty m:val="p"/>
              </m:rPr>
              <m:t>′</m:t>
            </m:r>
          </m:sup>
        </m:sSup>
        <m:r>
          <m:rPr>
            <m:sty m:val="p"/>
          </m:rPr>
          <m:t>−</m:t>
        </m:r>
        <m:r>
          <m:t>J</m:t>
        </m:r>
        <m:r>
          <m:t>v</m:t>
        </m:r>
      </m:oMath>
      <w:r>
        <w:t xml:space="preserve"> </w:t>
      </w:r>
      <w:r>
        <w:t xml:space="preserve">and</w:t>
      </w:r>
      <w:r>
        <w:t xml:space="preserve"> </w:t>
      </w:r>
      <m:oMath>
        <m:sSup>
          <m:e>
            <m:r>
              <m:rPr>
                <m:scr m:val="script"/>
                <m:sty m:val="p"/>
              </m:rPr>
              <m:t>D</m:t>
            </m:r>
          </m:e>
          <m:sup>
            <m:r>
              <m:rPr>
                <m:sty m:val="p"/>
              </m:rPr>
              <m:t>*</m:t>
            </m:r>
          </m:sup>
        </m:sSup>
        <m:r>
          <m:t>ϕ</m:t>
        </m:r>
        <m:r>
          <m:rPr>
            <m:sty m:val="p"/>
          </m:rPr>
          <m:t>=</m:t>
        </m:r>
        <m:r>
          <m:rPr>
            <m:sty m:val="p"/>
          </m:rPr>
          <m:t>−</m:t>
        </m:r>
        <m:sSup>
          <m:e>
            <m:r>
              <m:t>ϕ</m:t>
            </m:r>
          </m:e>
          <m:sup>
            <m:r>
              <m:rPr>
                <m:sty m:val="p"/>
              </m:rPr>
              <m:t>′</m:t>
            </m:r>
          </m:sup>
        </m:sSup>
        <m:r>
          <m:rPr>
            <m:sty m:val="p"/>
          </m:rPr>
          <m:t>−</m:t>
        </m:r>
        <m:sSup>
          <m:e>
            <m:r>
              <m:t>J</m:t>
            </m:r>
          </m:e>
          <m:sup>
            <m:r>
              <m:t>T</m:t>
            </m:r>
          </m:sup>
        </m:sSup>
        <m:r>
          <m:t>ϕ</m:t>
        </m:r>
      </m:oMath>
      <w:r>
        <w:t xml:space="preserve">. Write</w:t>
      </w:r>
      <w:r>
        <w:t xml:space="preserve"> </w:t>
      </w:r>
      <m:oMath>
        <m:r>
          <m:rPr>
            <m:scr m:val="script"/>
            <m:sty m:val="p"/>
          </m:rPr>
          <m:t>E</m:t>
        </m:r>
        <m:r>
          <m:rPr>
            <m:sty m:val="p"/>
          </m:rPr>
          <m:t>=</m:t>
        </m:r>
        <m:sSup>
          <m:e>
            <m:r>
              <m:rPr>
                <m:scr m:val="script"/>
                <m:sty m:val="p"/>
              </m:rPr>
              <m:t>H</m:t>
            </m:r>
          </m:e>
          <m:sup>
            <m:r>
              <m:rPr>
                <m:sty m:val="p"/>
              </m:rPr>
              <m:t>′</m:t>
            </m:r>
          </m:sup>
        </m:sSup>
      </m:oMath>
      <w:r>
        <w:t xml:space="preserve"> </w:t>
      </w:r>
      <w:r>
        <w:t xml:space="preserve">for the continuous dual of the OU Cameron–Martin space, with covariance norm</w:t>
      </w:r>
    </w:p>
    <w:p>
      <w:pPr>
        <w:pStyle w:val="BodyText"/>
      </w:pPr>
      <m:oMathPara>
        <m:oMathParaPr>
          <m:jc m:val="center"/>
        </m:oMathParaPr>
        <m:oMath>
          <m:r>
            <m:rPr>
              <m:sty m:val="p"/>
            </m:rPr>
            <m:t>∥</m:t>
          </m:r>
          <m:r>
            <m:t>λ</m:t>
          </m:r>
          <m:sSubSup>
            <m:e>
              <m:r>
                <m:rPr>
                  <m:sty m:val="p"/>
                </m:rPr>
                <m:t>∥</m:t>
              </m:r>
            </m:e>
            <m:sub>
              <m:r>
                <m:t>C</m:t>
              </m:r>
            </m:sub>
            <m:sup>
              <m:r>
                <m:t>2</m:t>
              </m:r>
            </m:sup>
          </m:sSubSup>
          <m:r>
            <m:rPr>
              <m:sty m:val="p"/>
            </m:rPr>
            <m:t>=</m:t>
          </m:r>
          <m:r>
            <m:rPr>
              <m:sty m:val="p"/>
            </m:rPr>
            <m:t>⟨</m:t>
          </m:r>
          <m:r>
            <m:t>λ</m:t>
          </m:r>
          <m:r>
            <m:rPr>
              <m:sty m:val="p"/>
            </m:rPr>
            <m:t>,</m:t>
          </m:r>
          <m:r>
            <m:t>C</m:t>
          </m:r>
          <m:r>
            <m:t>λ</m:t>
          </m:r>
          <m:r>
            <m:rPr>
              <m:sty m:val="p"/>
            </m:rPr>
            <m:t>⟩</m:t>
          </m:r>
          <m:r>
            <m:rPr>
              <m:sty m:val="p"/>
            </m:rPr>
            <m:t>,</m:t>
          </m:r>
          <m:r>
            <m:t>  </m:t>
          </m:r>
          <m:r>
            <m:rPr>
              <m:sty m:val="p"/>
            </m:rPr>
            <m:t>⟨</m:t>
          </m:r>
          <m:sSup>
            <m:e>
              <m:r>
                <m:t>C</m:t>
              </m:r>
            </m:e>
            <m:sup>
              <m:r>
                <m:rPr>
                  <m:sty m:val="p"/>
                </m:rPr>
                <m:t>−</m:t>
              </m:r>
              <m:r>
                <m:t>1</m:t>
              </m:r>
            </m:sup>
          </m:sSup>
          <m:r>
            <m:t>g</m:t>
          </m:r>
          <m:r>
            <m:rPr>
              <m:sty m:val="p"/>
            </m:rPr>
            <m:t>,</m:t>
          </m:r>
          <m:r>
            <m:t>v</m:t>
          </m:r>
          <m:r>
            <m:rPr>
              <m:sty m:val="p"/>
            </m:rPr>
            <m:t>⟩</m:t>
          </m:r>
          <m:r>
            <m:rPr>
              <m:sty m:val="p"/>
            </m:rPr>
            <m:t>=</m:t>
          </m:r>
          <m:r>
            <m:rPr>
              <m:sty m:val="p"/>
            </m:rPr>
            <m:t>⟨</m:t>
          </m:r>
          <m:r>
            <m:t>g</m:t>
          </m:r>
          <m:r>
            <m:rPr>
              <m:sty m:val="p"/>
            </m:rPr>
            <m:t>,</m:t>
          </m:r>
          <m:r>
            <m:t>v</m:t>
          </m:r>
          <m:sSub>
            <m:e>
              <m:r>
                <m:rPr>
                  <m:sty m:val="p"/>
                </m:rPr>
                <m:t>⟩</m:t>
              </m:r>
            </m:e>
            <m:sub>
              <m:r>
                <m:rPr>
                  <m:scr m:val="script"/>
                  <m:sty m:val="p"/>
                </m:rPr>
                <m:t>H</m:t>
              </m:r>
            </m:sub>
          </m:sSub>
          <m:r>
            <m:rPr>
              <m:sty m:val="p"/>
            </m:rPr>
            <m:t>.</m:t>
          </m:r>
        </m:oMath>
      </m:oMathPara>
    </w:p>
    <w:p>
      <w:pPr>
        <w:pStyle w:val="FirstParagraph"/>
      </w:pPr>
      <m:oMath>
        <m:r>
          <m:rPr>
            <m:scr m:val="script"/>
            <m:sty m:val="p"/>
          </m:rPr>
          <m:t>E</m:t>
        </m:r>
      </m:oMath>
      <w:r>
        <w:t xml:space="preserve"> </w:t>
      </w:r>
      <w:r>
        <w:t xml:space="preserve">contains ordinary integrated influences and endpoint evaluation measures; a general element acts on the noise as an</w:t>
      </w:r>
      <w:r>
        <w:t xml:space="preserve"> </w:t>
      </w:r>
      <m:oMath>
        <m:sSup>
          <m:e>
            <m:r>
              <m:t>L</m:t>
            </m:r>
          </m:e>
          <m:sup>
            <m:r>
              <m:t>2</m:t>
            </m:r>
          </m:sup>
        </m:sSup>
        <m:r>
          <m:rPr>
            <m:sty m:val="p"/>
          </m:rPr>
          <m:t>(</m:t>
        </m:r>
        <m:r>
          <m:t>P</m:t>
        </m:r>
        <m:r>
          <m:rPr>
            <m:sty m:val="p"/>
          </m:rPr>
          <m:t>)</m:t>
        </m:r>
      </m:oMath>
      <w:r>
        <w:t xml:space="preserve"> </w:t>
      </w:r>
      <w:r>
        <w:t xml:space="preserve">limit of integrated Gaussian observations, with variance</w:t>
      </w:r>
      <w:r>
        <w:t xml:space="preserve"> </w:t>
      </w:r>
      <m:oMath>
        <m:r>
          <m:rPr>
            <m:sty m:val="p"/>
          </m:rPr>
          <m:t>∥</m:t>
        </m:r>
        <m:r>
          <m:t>λ</m:t>
        </m:r>
        <m:sSubSup>
          <m:e>
            <m:r>
              <m:rPr>
                <m:sty m:val="p"/>
              </m:rPr>
              <m:t>∥</m:t>
            </m:r>
          </m:e>
          <m:sub>
            <m:r>
              <m:t>C</m:t>
            </m:r>
          </m:sub>
          <m:sup>
            <m:r>
              <m:t>2</m:t>
            </m:r>
          </m:sup>
        </m:sSubSup>
      </m:oMath>
      <w:r>
        <w:t xml:space="preserve">.</w:t>
      </w:r>
    </w:p>
    <w:p>
      <w:pPr>
        <w:pStyle w:val="BodyText"/>
      </w:pPr>
      <w:r>
        <w:rPr>
          <w:b/>
          <w:bCs/>
        </w:rPr>
        <w:t xml:space="preserve">Proposition 2 (exact range and closure).</w:t>
      </w:r>
      <w:r>
        <w:t xml:space="preserve"> </w:t>
      </w:r>
      <w:r>
        <w:t xml:space="preserve">In</w:t>
      </w:r>
      <w:r>
        <w:t xml:space="preserve"> </w:t>
      </w:r>
      <m:oMath>
        <m:sSup>
          <m:e>
            <m:r>
              <m:t>L</m:t>
            </m:r>
          </m:e>
          <m:sup>
            <m:r>
              <m:t>2</m:t>
            </m:r>
          </m:sup>
        </m:sSup>
      </m:oMath>
      <w:r>
        <w:t xml:space="preserve">,</w:t>
      </w:r>
    </w:p>
    <w:p>
      <w:pPr>
        <w:pStyle w:val="BodyText"/>
      </w:pPr>
      <m:oMathPara>
        <m:oMathParaPr>
          <m:jc m:val="center"/>
        </m:oMathParaPr>
        <m:oMath>
          <m:sSup>
            <m:e>
              <m:r>
                <m:rPr>
                  <m:scr m:val="script"/>
                  <m:sty m:val="p"/>
                </m:rPr>
                <m:t>D</m:t>
              </m:r>
            </m:e>
            <m:sup>
              <m:r>
                <m:rPr>
                  <m:sty m:val="p"/>
                </m:rPr>
                <m:t>*</m:t>
              </m:r>
            </m:sup>
          </m:sSup>
          <m:sSubSup>
            <m:e>
              <m:r>
                <m:t>H</m:t>
              </m:r>
            </m:e>
            <m:sub>
              <m:r>
                <m:t>0</m:t>
              </m:r>
            </m:sub>
            <m:sup>
              <m:r>
                <m:t>1</m:t>
              </m:r>
            </m:sup>
          </m:sSubSup>
          <m:r>
            <m:rPr>
              <m:sty m:val="p"/>
            </m:rPr>
            <m:t>=</m:t>
          </m:r>
          <m:d>
            <m:dPr>
              <m:begChr m:val="{"/>
              <m:sepChr m:val=""/>
              <m:endChr m:val="}"/>
              <m:grow/>
            </m:dPr>
            <m:e>
              <m:r>
                <m:t>ℓ</m:t>
              </m:r>
              <m:r>
                <m:rPr>
                  <m:sty m:val="p"/>
                </m:rPr>
                <m:t>∈</m:t>
              </m:r>
              <m:sSup>
                <m:e>
                  <m:r>
                    <m:t>L</m:t>
                  </m:r>
                </m:e>
                <m:sup>
                  <m:r>
                    <m:t>2</m:t>
                  </m:r>
                </m:sup>
              </m:sSup>
              <m:r>
                <m:rPr>
                  <m:sty m:val="p"/>
                </m:rPr>
                <m:t>:</m:t>
              </m:r>
              <m:nary>
                <m:naryPr>
                  <m:chr m:val="∫"/>
                  <m:limLoc m:val="subSup"/>
                  <m:subHide m:val="off"/>
                  <m:supHide m:val="off"/>
                </m:naryPr>
                <m:sub>
                  <m:r>
                    <m:t>0</m:t>
                  </m:r>
                </m:sub>
                <m:sup>
                  <m:r>
                    <m:t>T</m:t>
                  </m:r>
                </m:sup>
                <m:e>
                  <m:r>
                    <m:t>Z</m:t>
                  </m:r>
                </m:e>
              </m:nary>
              <m:r>
                <m:rPr>
                  <m:sty m:val="p"/>
                </m:rPr>
                <m:t>(</m:t>
              </m:r>
              <m:r>
                <m:t>t</m:t>
              </m:r>
              <m:sSup>
                <m:e>
                  <m:r>
                    <m:rPr>
                      <m:sty m:val="p"/>
                    </m:rPr>
                    <m:t>)</m:t>
                  </m:r>
                </m:e>
                <m:sup>
                  <m:r>
                    <m:t>T</m:t>
                  </m:r>
                </m:sup>
              </m:sSup>
              <m:r>
                <m:t>ℓ</m:t>
              </m:r>
              <m:r>
                <m:rPr>
                  <m:sty m:val="p"/>
                </m:rPr>
                <m:t>(</m:t>
              </m:r>
              <m:r>
                <m:t>t</m:t>
              </m:r>
              <m:r>
                <m:rPr>
                  <m:sty m:val="p"/>
                </m:rPr>
                <m:t>)</m:t>
              </m:r>
              <m:r>
                <m:t>d</m:t>
              </m:r>
              <m:r>
                <m:t>t</m:t>
              </m:r>
              <m:r>
                <m:rPr>
                  <m:sty m:val="p"/>
                </m:rPr>
                <m:t>=</m:t>
              </m:r>
              <m:r>
                <m:t>0</m:t>
              </m:r>
            </m:e>
          </m:d>
          <m:r>
            <m:rPr>
              <m:sty m:val="p"/>
            </m:rPr>
            <m:t>,</m:t>
          </m:r>
        </m:oMath>
      </m:oMathPara>
    </w:p>
    <w:p>
      <w:pPr>
        <w:pStyle w:val="FirstParagraph"/>
      </w:pPr>
      <w:r>
        <w:t xml:space="preserve">and the range of compactly supported smooth tests is dense in this space. Its closure in</w:t>
      </w:r>
      <w:r>
        <w:t xml:space="preserve"> </w:t>
      </w:r>
      <m:oMath>
        <m:r>
          <m:rPr>
            <m:scr m:val="script"/>
            <m:sty m:val="p"/>
          </m:rPr>
          <m:t>E</m:t>
        </m:r>
      </m:oMath>
      <w:r>
        <w:t xml:space="preserve"> </w:t>
      </w:r>
      <w:r>
        <w:t xml:space="preserve">is</w:t>
      </w:r>
    </w:p>
    <w:p>
      <w:pPr>
        <w:pStyle w:val="BodyText"/>
      </w:pPr>
      <m:oMathPara>
        <m:oMathParaPr>
          <m:jc m:val="center"/>
        </m:oMathParaPr>
        <m:oMath>
          <m:r>
            <m:rPr>
              <m:scr m:val="script"/>
              <m:sty m:val="p"/>
            </m:rPr>
            <m:t>M</m:t>
          </m:r>
          <m:r>
            <m:rPr>
              <m:sty m:val="p"/>
            </m:rPr>
            <m:t>=</m:t>
          </m:r>
          <m:sSup>
            <m:e>
              <m:bar>
                <m:barPr>
                  <m:pos m:val="top"/>
                </m:barPr>
                <m:e>
                  <m:sSup>
                    <m:e>
                      <m:r>
                        <m:rPr>
                          <m:scr m:val="script"/>
                          <m:sty m:val="p"/>
                        </m:rPr>
                        <m:t>D</m:t>
                      </m:r>
                    </m:e>
                    <m:sup>
                      <m:r>
                        <m:rPr>
                          <m:sty m:val="p"/>
                        </m:rPr>
                        <m:t>*</m:t>
                      </m:r>
                    </m:sup>
                  </m:sSup>
                  <m:sSubSup>
                    <m:e>
                      <m:r>
                        <m:t>C</m:t>
                      </m:r>
                    </m:e>
                    <m:sub>
                      <m:r>
                        <m:t>c</m:t>
                      </m:r>
                    </m:sub>
                    <m:sup>
                      <m:r>
                        <m:rPr>
                          <m:sty m:val="p"/>
                        </m:rPr>
                        <m:t>∞</m:t>
                      </m:r>
                    </m:sup>
                  </m:sSubSup>
                </m:e>
              </m:bar>
            </m:e>
            <m:sup>
              <m:r>
                <m:rPr>
                  <m:sty m:val="p"/>
                </m:rPr>
                <m:t>∥</m:t>
              </m:r>
              <m:r>
                <m:rPr>
                  <m:sty m:val="p"/>
                </m:rPr>
                <m:t>⋅</m:t>
              </m:r>
              <m:sSub>
                <m:e>
                  <m:r>
                    <m:rPr>
                      <m:sty m:val="p"/>
                    </m:rPr>
                    <m:t>∥</m:t>
                  </m:r>
                </m:e>
                <m:sub>
                  <m:r>
                    <m:t>C</m:t>
                  </m:r>
                </m:sub>
              </m:sSub>
            </m:sup>
          </m:sSup>
          <m:r>
            <m:rPr>
              <m:sty m:val="p"/>
            </m:rPr>
            <m:t>=</m:t>
          </m:r>
          <m:r>
            <m:rPr>
              <m:sty m:val="p"/>
            </m:rPr>
            <m:t>{</m:t>
          </m:r>
          <m:r>
            <m:t>λ</m:t>
          </m:r>
          <m:r>
            <m:rPr>
              <m:sty m:val="p"/>
            </m:rPr>
            <m:t>∈</m:t>
          </m:r>
          <m:r>
            <m:rPr>
              <m:scr m:val="script"/>
              <m:sty m:val="p"/>
            </m:rPr>
            <m:t>E</m:t>
          </m:r>
          <m:r>
            <m:rPr>
              <m:sty m:val="p"/>
            </m:rPr>
            <m:t>:</m:t>
          </m:r>
          <m:r>
            <m:rPr>
              <m:sty m:val="p"/>
            </m:rPr>
            <m:t>⟨</m:t>
          </m:r>
          <m:r>
            <m:t>λ</m:t>
          </m:r>
          <m:r>
            <m:rPr>
              <m:sty m:val="p"/>
            </m:rPr>
            <m:t>,</m:t>
          </m:r>
          <m:sSub>
            <m:e>
              <m:r>
                <m:t>Z</m:t>
              </m:r>
            </m:e>
            <m:sub>
              <m:r>
                <m:t>j</m:t>
              </m:r>
            </m:sub>
          </m:sSub>
          <m:r>
            <m:rPr>
              <m:sty m:val="p"/>
            </m:rPr>
            <m:t>⟩</m:t>
          </m:r>
          <m:r>
            <m:rPr>
              <m:sty m:val="p"/>
            </m:rPr>
            <m:t>=</m:t>
          </m:r>
          <m:r>
            <m:t>0</m:t>
          </m:r>
          <m:r>
            <m:rPr>
              <m:sty m:val="p"/>
            </m:rPr>
            <m:t>,</m:t>
          </m:r>
          <m:r>
            <m:t>j</m:t>
          </m:r>
          <m:r>
            <m:rPr>
              <m:sty m:val="p"/>
            </m:rPr>
            <m:t>=</m:t>
          </m:r>
          <m:r>
            <m:t>1</m:t>
          </m:r>
          <m:r>
            <m:rPr>
              <m:sty m:val="p"/>
            </m:rPr>
            <m:t>,</m:t>
          </m:r>
          <m:r>
            <m:rPr>
              <m:sty m:val="p"/>
            </m:rPr>
            <m:t>…</m:t>
          </m:r>
          <m:r>
            <m:rPr>
              <m:sty m:val="p"/>
            </m:rPr>
            <m:t>,</m:t>
          </m:r>
          <m:r>
            <m:t>d</m:t>
          </m:r>
          <m:r>
            <m:rPr>
              <m:sty m:val="p"/>
            </m:rPr>
            <m:t>}</m:t>
          </m:r>
          <m:r>
            <m:rPr>
              <m:sty m:val="p"/>
            </m:rPr>
            <m:t>,</m:t>
          </m:r>
        </m:oMath>
      </m:oMathPara>
    </w:p>
    <w:p>
      <w:pPr>
        <w:pStyle w:val="FirstParagraph"/>
      </w:pPr>
      <w:r>
        <w:t xml:space="preserve">which has codimension</w:t>
      </w:r>
      <w:r>
        <w:t xml:space="preserve"> </w:t>
      </w:r>
      <m:oMath>
        <m:r>
          <m:t>d</m:t>
        </m:r>
      </m:oMath>
      <w:r>
        <w:t xml:space="preserve">.</w:t>
      </w:r>
    </w:p>
    <w:p>
      <w:pPr>
        <w:pStyle w:val="BodyText"/>
      </w:pPr>
      <w:r>
        <w:rPr>
          <w:b/>
          <w:bCs/>
        </w:rPr>
        <w:t xml:space="preserve">Proof.</w:t>
      </w:r>
      <w:r>
        <w:t xml:space="preserve"> </w:t>
      </w:r>
      <w:r>
        <w:t xml:space="preserve">Since</w:t>
      </w:r>
      <w:r>
        <w:t xml:space="preserve"> </w:t>
      </w:r>
      <m:oMath>
        <m:sSup>
          <m:e>
            <m:r>
              <m:t>Z</m:t>
            </m:r>
          </m:e>
          <m:sup>
            <m:r>
              <m:t>T</m:t>
            </m:r>
          </m:sup>
        </m:sSup>
        <m:sSup>
          <m:e>
            <m:r>
              <m:rPr>
                <m:scr m:val="script"/>
                <m:sty m:val="p"/>
              </m:rPr>
              <m:t>D</m:t>
            </m:r>
          </m:e>
          <m:sup>
            <m:r>
              <m:rPr>
                <m:sty m:val="p"/>
              </m:rPr>
              <m:t>*</m:t>
            </m:r>
          </m:sup>
        </m:sSup>
        <m:r>
          <m:t>ϕ</m:t>
        </m:r>
        <m:r>
          <m:rPr>
            <m:sty m:val="p"/>
          </m:rPr>
          <m:t>=</m:t>
        </m:r>
        <m:r>
          <m:rPr>
            <m:sty m:val="p"/>
          </m:rPr>
          <m:t>−</m:t>
        </m:r>
        <m:r>
          <m:rPr>
            <m:sty m:val="p"/>
          </m:rPr>
          <m:t>(</m:t>
        </m:r>
        <m:sSup>
          <m:e>
            <m:r>
              <m:t>Z</m:t>
            </m:r>
          </m:e>
          <m:sup>
            <m:r>
              <m:t>T</m:t>
            </m:r>
          </m:sup>
        </m:sSup>
        <m:r>
          <m:t>ϕ</m:t>
        </m:r>
        <m:sSup>
          <m:e>
            <m:r>
              <m:rPr>
                <m:sty m:val="p"/>
              </m:rPr>
              <m:t>)</m:t>
            </m:r>
          </m:e>
          <m:sup>
            <m:r>
              <m:rPr>
                <m:sty m:val="p"/>
              </m:rPr>
              <m:t>′</m:t>
            </m:r>
          </m:sup>
        </m:sSup>
      </m:oMath>
      <w:r>
        <w:t xml:space="preserve">, zero endpoint values imply the moment constraint. Conversely, for</w:t>
      </w:r>
      <w:r>
        <w:t xml:space="preserve"> </w:t>
      </w:r>
      <m:oMath>
        <m:r>
          <m:t>ℓ</m:t>
        </m:r>
        <m:r>
          <m:rPr>
            <m:sty m:val="p"/>
          </m:rPr>
          <m:t>∈</m:t>
        </m:r>
        <m:sSup>
          <m:e>
            <m:r>
              <m:t>L</m:t>
            </m:r>
          </m:e>
          <m:sup>
            <m:r>
              <m:t>2</m:t>
            </m:r>
          </m:sup>
        </m:sSup>
      </m:oMath>
      <w:r>
        <w:t xml:space="preserve"> </w:t>
      </w:r>
      <w:r>
        <w:t xml:space="preserve">with zero moment,</w:t>
      </w:r>
    </w:p>
    <w:p>
      <w:pPr>
        <w:pStyle w:val="BodyText"/>
      </w:pPr>
      <m:oMathPara>
        <m:oMathParaPr>
          <m:jc m:val="center"/>
        </m:oMathParaPr>
        <m:oMath>
          <m:r>
            <m:t>ϕ</m:t>
          </m:r>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nary>
            <m:naryPr>
              <m:chr m:val="∫"/>
              <m:limLoc m:val="subSup"/>
              <m:subHide m:val="off"/>
              <m:supHide m:val="off"/>
            </m:naryPr>
            <m:sub>
              <m:r>
                <m:t>0</m:t>
              </m:r>
            </m:sub>
            <m:sup>
              <m:r>
                <m:t>t</m:t>
              </m:r>
            </m:sup>
            <m:e>
              <m:r>
                <m:t>Z</m:t>
              </m:r>
            </m:e>
          </m:nary>
          <m:r>
            <m:rPr>
              <m:sty m:val="p"/>
            </m:rPr>
            <m:t>(</m:t>
          </m:r>
          <m:r>
            <m:t>s</m:t>
          </m:r>
          <m:sSup>
            <m:e>
              <m:r>
                <m:rPr>
                  <m:sty m:val="p"/>
                </m:rPr>
                <m:t>)</m:t>
              </m:r>
            </m:e>
            <m:sup>
              <m:r>
                <m:t>T</m:t>
              </m:r>
            </m:sup>
          </m:sSup>
          <m:r>
            <m:t>ℓ</m:t>
          </m:r>
          <m:r>
            <m:rPr>
              <m:sty m:val="p"/>
            </m:rPr>
            <m:t>(</m:t>
          </m:r>
          <m:r>
            <m:t>s</m:t>
          </m:r>
          <m:r>
            <m:rPr>
              <m:sty m:val="p"/>
            </m:rPr>
            <m:t>)</m:t>
          </m:r>
          <m:r>
            <m:t>d</m:t>
          </m:r>
          <m:r>
            <m:t>s</m:t>
          </m:r>
        </m:oMath>
      </m:oMathPara>
    </w:p>
    <w:p>
      <w:pPr>
        <w:pStyle w:val="FirstParagraph"/>
      </w:pPr>
      <w:r>
        <w:t xml:space="preserve">belongs to</w:t>
      </w:r>
      <w:r>
        <w:t xml:space="preserve"> </w:t>
      </w:r>
      <m:oMath>
        <m:sSubSup>
          <m:e>
            <m:r>
              <m:t>H</m:t>
            </m:r>
          </m:e>
          <m:sub>
            <m:r>
              <m:t>0</m:t>
            </m:r>
          </m:sub>
          <m:sup>
            <m:r>
              <m:t>1</m:t>
            </m:r>
          </m:sup>
        </m:sSubSup>
      </m:oMath>
      <w:r>
        <w:t xml:space="preserve"> </w:t>
      </w:r>
      <w:r>
        <w:t xml:space="preserve">and satisfies</w:t>
      </w:r>
      <w:r>
        <w:t xml:space="preserve"> </w:t>
      </w:r>
      <m:oMath>
        <m:sSup>
          <m:e>
            <m:r>
              <m:rPr>
                <m:scr m:val="script"/>
                <m:sty m:val="p"/>
              </m:rPr>
              <m:t>D</m:t>
            </m:r>
          </m:e>
          <m:sup>
            <m:r>
              <m:rPr>
                <m:sty m:val="p"/>
              </m:rPr>
              <m:t>*</m:t>
            </m:r>
          </m:sup>
        </m:sSup>
        <m:r>
          <m:t>ϕ</m:t>
        </m:r>
        <m:r>
          <m:rPr>
            <m:sty m:val="p"/>
          </m:rPr>
          <m:t>=</m:t>
        </m:r>
        <m:r>
          <m:t>ℓ</m:t>
        </m:r>
      </m:oMath>
      <w:r>
        <w:t xml:space="preserve">. Density of</w:t>
      </w:r>
      <w:r>
        <w:t xml:space="preserve"> </w:t>
      </w:r>
      <m:oMath>
        <m:sSubSup>
          <m:e>
            <m:r>
              <m:t>C</m:t>
            </m:r>
          </m:e>
          <m:sub>
            <m:r>
              <m:t>c</m:t>
            </m:r>
          </m:sub>
          <m:sup>
            <m:r>
              <m:rPr>
                <m:sty m:val="p"/>
              </m:rPr>
              <m:t>∞</m:t>
            </m:r>
          </m:sup>
        </m:sSubSup>
      </m:oMath>
      <w:r>
        <w:t xml:space="preserve"> </w:t>
      </w:r>
      <w:r>
        <w:t xml:space="preserve">in</w:t>
      </w:r>
      <w:r>
        <w:t xml:space="preserve"> </w:t>
      </w:r>
      <m:oMath>
        <m:sSubSup>
          <m:e>
            <m:r>
              <m:t>H</m:t>
            </m:r>
          </m:e>
          <m:sub>
            <m:r>
              <m:t>0</m:t>
            </m:r>
          </m:sub>
          <m:sup>
            <m:r>
              <m:t>1</m:t>
            </m:r>
          </m:sup>
        </m:sSubSup>
      </m:oMath>
      <w:r>
        <w:t xml:space="preserve"> </w:t>
      </w:r>
      <w:r>
        <w:t xml:space="preserve">and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give</w:t>
      </w:r>
      <w:r>
        <w:t xml:space="preserve"> </w:t>
      </w:r>
      <m:oMath>
        <m:sSup>
          <m:e>
            <m:r>
              <m:t>L</m:t>
            </m:r>
          </m:e>
          <m:sup>
            <m:r>
              <m:t>2</m:t>
            </m:r>
          </m:sup>
        </m:sSup>
      </m:oMath>
      <w:r>
        <w:t xml:space="preserve"> </w:t>
      </w:r>
      <w:r>
        <w:t xml:space="preserve">density. For the closure in</w:t>
      </w:r>
      <w:r>
        <w:t xml:space="preserve"> </w:t>
      </w:r>
      <m:oMath>
        <m:r>
          <m:rPr>
            <m:scr m:val="script"/>
            <m:sty m:val="p"/>
          </m:rPr>
          <m:t>E</m:t>
        </m:r>
      </m:oMath>
      <w:r>
        <w:t xml:space="preserve">, an element</w:t>
      </w:r>
      <w:r>
        <w:t xml:space="preserve"> </w:t>
      </w:r>
      <m:oMath>
        <m:r>
          <m:t>v</m:t>
        </m:r>
        <m:r>
          <m:rPr>
            <m:sty m:val="p"/>
          </m:rPr>
          <m:t>∈</m:t>
        </m:r>
        <m:r>
          <m:rPr>
            <m:scr m:val="script"/>
            <m:sty m:val="p"/>
          </m:rPr>
          <m:t>H</m:t>
        </m:r>
      </m:oMath>
      <w:r>
        <w:t xml:space="preserve"> </w:t>
      </w:r>
      <w:r>
        <w:t xml:space="preserve">annihilates every</w:t>
      </w:r>
      <w:r>
        <w:t xml:space="preserve"> </w:t>
      </w:r>
      <m:oMath>
        <m:sSup>
          <m:e>
            <m:r>
              <m:rPr>
                <m:scr m:val="script"/>
                <m:sty m:val="p"/>
              </m:rPr>
              <m:t>D</m:t>
            </m:r>
          </m:e>
          <m:sup>
            <m:r>
              <m:rPr>
                <m:sty m:val="p"/>
              </m:rPr>
              <m:t>*</m:t>
            </m:r>
          </m:sup>
        </m:sSup>
        <m:r>
          <m:t>ϕ</m:t>
        </m:r>
      </m:oMath>
      <w:r>
        <w:t xml:space="preserve"> </w:t>
      </w:r>
      <w:r>
        <w:t xml:space="preserve">if and only if</w:t>
      </w:r>
      <w:r>
        <w:t xml:space="preserve"> </w:t>
      </w:r>
      <m:oMath>
        <m:r>
          <m:rPr>
            <m:scr m:val="script"/>
            <m:sty m:val="p"/>
          </m:rPr>
          <m:t>D</m:t>
        </m:r>
        <m:r>
          <m:t>v</m:t>
        </m:r>
        <m:r>
          <m:rPr>
            <m:sty m:val="p"/>
          </m:rPr>
          <m:t>=</m:t>
        </m:r>
        <m:r>
          <m:t>0</m:t>
        </m:r>
      </m:oMath>
      <w:r>
        <w:t xml:space="preserve"> </w:t>
      </w:r>
      <w:r>
        <w:t xml:space="preserve">distributionally, that is</w:t>
      </w:r>
      <w:r>
        <w:t xml:space="preserve"> </w:t>
      </w:r>
      <m:oMath>
        <m:r>
          <m:t>v</m:t>
        </m:r>
        <m:r>
          <m:rPr>
            <m:sty m:val="p"/>
          </m:rPr>
          <m:t>=</m:t>
        </m:r>
        <m:r>
          <m:t>Z</m:t>
        </m:r>
        <m:r>
          <m:t>c</m:t>
        </m:r>
      </m:oMath>
      <w:r>
        <w:t xml:space="preserve">; the Hahn–Banach annihilator characterization of closed subspaces gives the stated closure. The columns of</w:t>
      </w:r>
      <w:r>
        <w:t xml:space="preserve"> </w:t>
      </w:r>
      <m:oMath>
        <m:r>
          <m:t>Z</m:t>
        </m:r>
      </m:oMath>
      <w:r>
        <w:t xml:space="preserve"> </w:t>
      </w:r>
      <w:r>
        <w:t xml:space="preserve">are linearly independent in</w:t>
      </w:r>
      <w:r>
        <w:t xml:space="preserve"> </w:t>
      </w:r>
      <m:oMath>
        <m:r>
          <m:rPr>
            <m:scr m:val="script"/>
            <m:sty m:val="p"/>
          </m:rPr>
          <m:t>H</m:t>
        </m:r>
      </m:oMath>
      <w:r>
        <w:t xml:space="preserve">, so the constraints have rank</w:t>
      </w:r>
      <w:r>
        <w:t xml:space="preserve"> </w:t>
      </w:r>
      <m:oMath>
        <m:r>
          <m:t>d</m:t>
        </m:r>
      </m:oMath>
      <w:r>
        <w:t xml:space="preserve">.</w:t>
      </w:r>
      <w:r>
        <w:t xml:space="preserve"> </w:t>
      </w:r>
      <m:oMath>
        <m:r>
          <m:rPr>
            <m:sty m:val="p"/>
          </m:rPr>
          <m:t>▫</m:t>
        </m:r>
      </m:oMath>
    </w:p>
    <w:p>
      <w:pPr>
        <w:pStyle w:val="BodyText"/>
      </w:pPr>
      <w:r>
        <w:t xml:space="preserve">The covariance norm is equivalent to the dual Sobolev norm for this OU model.</w:t>
      </w:r>
    </w:p>
    <w:p>
      <w:pPr>
        <w:pStyle w:val="BodyText"/>
      </w:pPr>
      <w:r>
        <w:rPr>
          <w:b/>
          <w:bCs/>
        </w:rPr>
        <w:t xml:space="preserve">Lemma 2 (a concrete dense test family).</w:t>
      </w:r>
      <w:r>
        <w:t xml:space="preserve"> </w:t>
      </w:r>
      <w:r>
        <w:t xml:space="preserve">Let</w:t>
      </w:r>
      <w:r>
        <w:t xml:space="preserve"> </w:t>
      </w:r>
      <m:oMath>
        <m:sSub>
          <m:e>
            <m:r>
              <m:t>V</m:t>
            </m:r>
          </m:e>
          <m:sub>
            <m:r>
              <m:t>m</m:t>
            </m:r>
          </m:sub>
        </m:sSub>
      </m:oMath>
      <w:r>
        <w:t xml:space="preserve"> </w:t>
      </w:r>
      <w:r>
        <w:t xml:space="preserve">be vector-valued continuous piecewise-linear splines on nested uniform dyadic partitions of</w:t>
      </w:r>
      <w:r>
        <w:t xml:space="preserve"> </w:t>
      </w:r>
      <m:oMath>
        <m:r>
          <m:rPr>
            <m:sty m:val="p"/>
          </m:rPr>
          <m:t>[</m:t>
        </m:r>
        <m:r>
          <m:t>0</m:t>
        </m:r>
        <m:r>
          <m:rPr>
            <m:sty m:val="p"/>
          </m:rPr>
          <m:t>,</m:t>
        </m:r>
        <m:r>
          <m:t>T</m:t>
        </m:r>
        <m:r>
          <m:rPr>
            <m:sty m:val="p"/>
          </m:rPr>
          <m:t>]</m:t>
        </m:r>
      </m:oMath>
      <w:r>
        <w:t xml:space="preserve">, vanishing at both endpoints. Then</w:t>
      </w:r>
    </w:p>
    <w:p>
      <w:pPr>
        <w:pStyle w:val="BodyText"/>
      </w:pPr>
      <m:oMathPara>
        <m:oMathParaPr>
          <m:jc m:val="center"/>
        </m:oMathParaPr>
        <m:oMath>
          <m:sSup>
            <m:e>
              <m:bar>
                <m:barPr>
                  <m:pos m:val="top"/>
                </m:barPr>
                <m:e>
                  <m:limLow>
                    <m:e>
                      <m:r>
                        <m:rPr>
                          <m:sty m:val="p"/>
                        </m:rPr>
                        <m:t>⋃</m:t>
                      </m:r>
                    </m:e>
                    <m:lim>
                      <m:r>
                        <m:t>m</m:t>
                      </m:r>
                    </m:lim>
                  </m:limLow>
                  <m:sSup>
                    <m:e>
                      <m:r>
                        <m:rPr>
                          <m:scr m:val="script"/>
                          <m:sty m:val="p"/>
                        </m:rPr>
                        <m:t>D</m:t>
                      </m:r>
                    </m:e>
                    <m:sup>
                      <m:r>
                        <m:rPr>
                          <m:sty m:val="p"/>
                        </m:rPr>
                        <m:t>*</m:t>
                      </m:r>
                    </m:sup>
                  </m:sSup>
                  <m:sSub>
                    <m:e>
                      <m:r>
                        <m:t>V</m:t>
                      </m:r>
                    </m:e>
                    <m:sub>
                      <m:r>
                        <m:t>m</m:t>
                      </m:r>
                    </m:sub>
                  </m:sSub>
                </m:e>
              </m:bar>
            </m:e>
            <m:sup>
              <m:r>
                <m:rPr>
                  <m:sty m:val="p"/>
                </m:rPr>
                <m:t>∥</m:t>
              </m:r>
              <m:r>
                <m:rPr>
                  <m:sty m:val="p"/>
                </m:rPr>
                <m:t>⋅</m:t>
              </m:r>
              <m:sSub>
                <m:e>
                  <m:r>
                    <m:rPr>
                      <m:sty m:val="p"/>
                    </m:rPr>
                    <m:t>∥</m:t>
                  </m:r>
                </m:e>
                <m:sub>
                  <m:r>
                    <m:t>C</m:t>
                  </m:r>
                </m:sub>
              </m:sSub>
            </m:sup>
          </m:sSup>
          <m:r>
            <m:rPr>
              <m:sty m:val="p"/>
            </m:rPr>
            <m:t>=</m:t>
          </m:r>
          <m:r>
            <m:rPr>
              <m:scr m:val="script"/>
              <m:sty m:val="p"/>
            </m:rPr>
            <m:t>M</m:t>
          </m:r>
          <m:r>
            <m:rPr>
              <m:sty m:val="p"/>
            </m:rPr>
            <m:t>.</m:t>
          </m:r>
        </m:oMath>
      </m:oMathPara>
    </w:p>
    <w:p>
      <w:pPr>
        <w:pStyle w:val="FirstParagraph"/>
      </w:pPr>
      <w:r>
        <w:rPr>
          <w:b/>
          <w:bCs/>
        </w:rPr>
        <w:t xml:space="preserve">Proof.</w:t>
      </w:r>
      <w:r>
        <w:t xml:space="preserve"> </w:t>
      </w:r>
      <w:r>
        <w:t xml:space="preserve">For</w:t>
      </w:r>
      <w:r>
        <w:t xml:space="preserve"> </w:t>
      </w:r>
      <m:oMath>
        <m:r>
          <m:t>v</m:t>
        </m:r>
        <m:r>
          <m:rPr>
            <m:sty m:val="p"/>
          </m:rPr>
          <m:t>∈</m:t>
        </m:r>
        <m:sSubSup>
          <m:e>
            <m:r>
              <m:t>H</m:t>
            </m:r>
          </m:e>
          <m:sub>
            <m:r>
              <m:t>0</m:t>
            </m:r>
          </m:sub>
          <m:sup>
            <m:r>
              <m:t>1</m:t>
            </m:r>
          </m:sup>
        </m:sSubSup>
      </m:oMath>
      <w:r>
        <w:t xml:space="preserve"> </w:t>
      </w:r>
      <w:r>
        <w:t xml:space="preserve">choose</w:t>
      </w:r>
      <w:r>
        <w:t xml:space="preserve"> </w:t>
      </w:r>
      <m:oMath>
        <m:r>
          <m:t>ψ</m:t>
        </m:r>
        <m:r>
          <m:rPr>
            <m:sty m:val="p"/>
          </m:rPr>
          <m:t>∈</m:t>
        </m:r>
        <m:sSubSup>
          <m:e>
            <m:r>
              <m:t>C</m:t>
            </m:r>
          </m:e>
          <m:sub>
            <m:r>
              <m:t>c</m:t>
            </m:r>
          </m:sub>
          <m:sup>
            <m:r>
              <m:rPr>
                <m:sty m:val="p"/>
              </m:rPr>
              <m:t>∞</m:t>
            </m:r>
          </m:sup>
        </m:sSubSup>
      </m:oMath>
      <w:r>
        <w:t xml:space="preserve"> </w:t>
      </w:r>
      <w:r>
        <w:t xml:space="preserve">close to</w:t>
      </w:r>
      <w:r>
        <w:t xml:space="preserve"> </w:t>
      </w:r>
      <m:oMath>
        <m:r>
          <m:t>v</m:t>
        </m:r>
      </m:oMath>
      <w:r>
        <w:t xml:space="preserve"> </w:t>
      </w:r>
      <w:r>
        <w:t xml:space="preserve">in</w:t>
      </w:r>
      <w:r>
        <w:t xml:space="preserve"> </w:t>
      </w:r>
      <m:oMath>
        <m:sSup>
          <m:e>
            <m:r>
              <m:t>H</m:t>
            </m:r>
          </m:e>
          <m:sup>
            <m:r>
              <m:t>1</m:t>
            </m:r>
          </m:sup>
        </m:sSup>
      </m:oMath>
      <w:r>
        <w:t xml:space="preserve">. Its nodal interpolant satisfies</w:t>
      </w:r>
      <w:r>
        <w:t xml:space="preserve"> </w:t>
      </w:r>
      <m:oMath>
        <m:r>
          <m:rPr>
            <m:sty m:val="p"/>
          </m:rPr>
          <m:t>∥</m:t>
        </m:r>
        <m:sSub>
          <m:e>
            <m:r>
              <m:t>I</m:t>
            </m:r>
          </m:e>
          <m:sub>
            <m:r>
              <m:t>m</m:t>
            </m:r>
          </m:sub>
        </m:sSub>
        <m:r>
          <m:t>ψ</m:t>
        </m:r>
        <m:r>
          <m:rPr>
            <m:sty m:val="p"/>
          </m:rPr>
          <m:t>−</m:t>
        </m:r>
        <m:r>
          <m:t>ψ</m:t>
        </m:r>
        <m:sSub>
          <m:e>
            <m:r>
              <m:rPr>
                <m:sty m:val="p"/>
              </m:rPr>
              <m:t>∥</m:t>
            </m:r>
          </m:e>
          <m:sub>
            <m:sSup>
              <m:e>
                <m:r>
                  <m:t>H</m:t>
                </m:r>
              </m:e>
              <m:sup>
                <m:r>
                  <m:t>1</m:t>
                </m:r>
              </m:sup>
            </m:sSup>
          </m:sub>
        </m:sSub>
        <m:r>
          <m:rPr>
            <m:sty m:val="p"/>
          </m:rPr>
          <m:t>≤</m:t>
        </m:r>
        <m:r>
          <m:t>c</m:t>
        </m:r>
        <m:sSub>
          <m:e>
            <m:r>
              <m:rPr>
                <m:sty m:val="p"/>
              </m:rPr>
              <m:t>Δ</m:t>
            </m:r>
          </m:e>
          <m:sub>
            <m:r>
              <m:t>m</m:t>
            </m:r>
          </m:sub>
        </m:sSub>
        <m:r>
          <m:rPr>
            <m:sty m:val="p"/>
          </m:rPr>
          <m:t>∥</m:t>
        </m:r>
        <m:sSup>
          <m:e>
            <m:r>
              <m:t>ψ</m:t>
            </m:r>
          </m:e>
          <m:sup>
            <m:r>
              <m:rPr>
                <m:sty m:val="p"/>
              </m:rPr>
              <m:t>″</m:t>
            </m:r>
          </m:sup>
        </m:sSup>
        <m:sSub>
          <m:e>
            <m:r>
              <m:rPr>
                <m:sty m:val="p"/>
              </m:rPr>
              <m:t>∥</m:t>
            </m:r>
          </m:e>
          <m:sub>
            <m:sSup>
              <m:e>
                <m:r>
                  <m:t>L</m:t>
                </m:r>
              </m:e>
              <m:sup>
                <m:r>
                  <m:t>2</m:t>
                </m:r>
              </m:sup>
            </m:sSup>
          </m:sub>
        </m:sSub>
      </m:oMath>
      <w:r>
        <w:t xml:space="preserve">, where</w:t>
      </w:r>
      <w:r>
        <w:t xml:space="preserve"> </w:t>
      </w:r>
      <m:oMath>
        <m:sSub>
          <m:e>
            <m:r>
              <m:rPr>
                <m:sty m:val="p"/>
              </m:rPr>
              <m:t>Δ</m:t>
            </m:r>
          </m:e>
          <m:sub>
            <m:r>
              <m:t>m</m:t>
            </m:r>
          </m:sub>
        </m:sSub>
      </m:oMath>
      <w:r>
        <w:t xml:space="preserve"> </w:t>
      </w:r>
      <w:r>
        <w:t xml:space="preserve">is the mesh width, so</w:t>
      </w:r>
      <w:r>
        <w:t xml:space="preserve"> </w:t>
      </w:r>
      <m:oMath>
        <m:sSub>
          <m:e>
            <m:r>
              <m:rPr>
                <m:sty m:val="p"/>
              </m:rPr>
              <m:t>⋃</m:t>
            </m:r>
          </m:e>
          <m:sub>
            <m:r>
              <m:t>m</m:t>
            </m:r>
          </m:sub>
        </m:sSub>
        <m:sSub>
          <m:e>
            <m:r>
              <m:t>V</m:t>
            </m:r>
          </m:e>
          <m:sub>
            <m:r>
              <m:t>m</m:t>
            </m:r>
          </m:sub>
        </m:sSub>
      </m:oMath>
      <w:r>
        <w:t xml:space="preserve"> </w:t>
      </w:r>
      <w:r>
        <w:t xml:space="preserve">is dense in</w:t>
      </w:r>
      <w:r>
        <w:t xml:space="preserve"> </w:t>
      </w:r>
      <m:oMath>
        <m:sSubSup>
          <m:e>
            <m:r>
              <m:t>H</m:t>
            </m:r>
          </m:e>
          <m:sub>
            <m:r>
              <m:t>0</m:t>
            </m:r>
          </m:sub>
          <m:sup>
            <m:r>
              <m:t>1</m:t>
            </m:r>
          </m:sup>
        </m:sSubSup>
      </m:oMath>
      <w:r>
        <w:t xml:space="preserve">.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and of the embedding</w:t>
      </w:r>
      <w:r>
        <w:t xml:space="preserve"> </w:t>
      </w:r>
      <m:oMath>
        <m:sSup>
          <m:e>
            <m:r>
              <m:t>L</m:t>
            </m:r>
          </m:e>
          <m:sup>
            <m:r>
              <m:t>2</m:t>
            </m:r>
          </m:sup>
        </m:sSup>
        <m:r>
          <m:rPr>
            <m:sty m:val="p"/>
          </m:rPr>
          <m:t>↪</m:t>
        </m:r>
        <m:r>
          <m:rPr>
            <m:scr m:val="script"/>
            <m:sty m:val="p"/>
          </m:rPr>
          <m:t>E</m:t>
        </m:r>
      </m:oMath>
      <w:r>
        <w:t xml:space="preserve">, together with Proposition 2, complete the proof.</w:t>
      </w:r>
      <w:r>
        <w:t xml:space="preserve"> </w:t>
      </w:r>
      <m:oMath>
        <m:r>
          <m:rPr>
            <m:sty m:val="p"/>
          </m:rPr>
          <m:t>▫</m:t>
        </m:r>
      </m:oMath>
    </w:p>
    <w:bookmarkEnd w:id="17"/>
    <w:bookmarkStart w:id="18" w:name="sharp-information-and-optimal-influence"/>
    <w:p>
      <w:pPr>
        <w:pStyle w:val="Heading3"/>
      </w:pPr>
      <w:r>
        <w:t xml:space="preserve">5.2. Sharp information and optimal influence</w:t>
      </w:r>
    </w:p>
    <w:p>
      <w:pPr>
        <w:pStyle w:val="FirstParagraph"/>
      </w:pPr>
      <w:r>
        <w:t xml:space="preserve">Let</w:t>
      </w:r>
      <w:r>
        <w:t xml:space="preserve"> </w:t>
      </w:r>
      <m:oMath>
        <m:r>
          <m:t>S</m:t>
        </m:r>
        <m:r>
          <m:rPr>
            <m:sty m:val="p"/>
          </m:rPr>
          <m:t>=</m:t>
        </m:r>
        <m:r>
          <m:rPr>
            <m:sty m:val="p"/>
          </m:rPr>
          <m:t>[</m:t>
        </m:r>
        <m:sSub>
          <m:e>
            <m:r>
              <m:t>S</m:t>
            </m:r>
          </m:e>
          <m:sub>
            <m:r>
              <m:t>1</m:t>
            </m:r>
          </m:sub>
        </m:sSub>
        <m:r>
          <m:rPr>
            <m:sty m:val="p"/>
          </m:rPr>
          <m:t>,</m:t>
        </m:r>
        <m:r>
          <m:rPr>
            <m:sty m:val="p"/>
          </m:rPr>
          <m:t>…</m:t>
        </m:r>
        <m:r>
          <m:rPr>
            <m:sty m:val="p"/>
          </m:rPr>
          <m:t>,</m:t>
        </m:r>
        <m:sSub>
          <m:e>
            <m:r>
              <m:t>S</m:t>
            </m:r>
          </m:e>
          <m:sub>
            <m:r>
              <m:t>p</m:t>
            </m:r>
          </m:sub>
        </m:sSub>
        <m:r>
          <m:rPr>
            <m:sty m:val="p"/>
          </m:rPr>
          <m:t>]</m:t>
        </m:r>
        <m:r>
          <m:rPr>
            <m:sty m:val="p"/>
          </m:rPr>
          <m:t>∈</m:t>
        </m:r>
        <m:sSup>
          <m:e>
            <m:r>
              <m:rPr>
                <m:scr m:val="script"/>
                <m:sty m:val="p"/>
              </m:rPr>
              <m:t>H</m:t>
            </m:r>
          </m:e>
          <m:sup>
            <m:r>
              <m:t>p</m:t>
            </m:r>
          </m:sup>
        </m:sSup>
      </m:oMath>
      <w:r>
        <w:t xml:space="preserve"> </w:t>
      </w:r>
      <w:r>
        <w:t xml:space="preserve">and form the joint information blocks for</w:t>
      </w:r>
      <w:r>
        <w:t xml:space="preserve"> </w:t>
      </w:r>
      <m:oMath>
        <m:r>
          <m:rPr>
            <m:sty m:val="p"/>
          </m:rPr>
          <m:t>(</m:t>
        </m:r>
        <m:r>
          <m:t>S</m:t>
        </m:r>
        <m:r>
          <m:rPr>
            <m:sty m:val="p"/>
          </m:rPr>
          <m:t>,</m:t>
        </m:r>
        <m:r>
          <m:t>Z</m:t>
        </m:r>
        <m:r>
          <m:rPr>
            <m:sty m:val="p"/>
          </m:rPr>
          <m:t>)</m:t>
        </m:r>
      </m:oMath>
      <w:r>
        <w:t xml:space="preserve">. Assume</w:t>
      </w:r>
      <w:r>
        <w:t xml:space="preserve"> </w:t>
      </w:r>
      <m:oMath>
        <m:sSub>
          <m:e>
            <m:r>
              <m:rPr>
                <m:scr m:val="script"/>
                <m:sty m:val="p"/>
              </m:rPr>
              <m:t>I</m:t>
            </m:r>
          </m:e>
          <m:sub>
            <m:r>
              <m:t>u</m:t>
            </m:r>
            <m:r>
              <m:t>u</m:t>
            </m:r>
          </m:sub>
        </m:sSub>
      </m:oMath>
      <w:r>
        <w:t xml:space="preserve"> </w:t>
      </w:r>
      <w:r>
        <w:t xml:space="preserve">and the Schur complement below are positive definite, and set</w:t>
      </w:r>
    </w:p>
    <w:p>
      <w:pPr>
        <w:pStyle w:val="BodyText"/>
      </w:pPr>
      <m:oMathPara>
        <m:oMathParaPr>
          <m:jc m:val="center"/>
        </m:oMathParaPr>
        <m:oMath>
          <m:r>
            <m:t>R</m:t>
          </m:r>
          <m:r>
            <m:rPr>
              <m:sty m:val="p"/>
            </m:rPr>
            <m:t>=</m:t>
          </m:r>
          <m:r>
            <m:t>S</m:t>
          </m:r>
          <m:r>
            <m:rPr>
              <m:sty m:val="p"/>
            </m:rPr>
            <m:t>−</m:t>
          </m:r>
          <m:r>
            <m:t>Z</m:t>
          </m:r>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r>
            <m:t>  </m:t>
          </m:r>
          <m:sSub>
            <m:e>
              <m:r>
                <m:rPr>
                  <m:scr m:val="script"/>
                  <m:sty m:val="p"/>
                </m:rPr>
                <m:t>I</m:t>
              </m:r>
            </m:e>
            <m:sub>
              <m:r>
                <m:t>e</m:t>
              </m:r>
            </m:sub>
          </m:sSub>
          <m:r>
            <m:rPr>
              <m:sty m:val="p"/>
            </m:rPr>
            <m:t>=</m:t>
          </m:r>
          <m:sSub>
            <m:e>
              <m:r>
                <m:rPr>
                  <m:scr m:val="script"/>
                  <m:sty m:val="p"/>
                </m:rPr>
                <m:t>I</m:t>
              </m:r>
            </m:e>
            <m:sub>
              <m:r>
                <m:t>θ</m:t>
              </m:r>
              <m:r>
                <m:t>θ</m:t>
              </m:r>
            </m:sub>
          </m:sSub>
          <m:r>
            <m:rPr>
              <m:sty m:val="p"/>
            </m:rPr>
            <m:t>−</m:t>
          </m:r>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oMath>
      </m:oMathPara>
    </w:p>
    <w:p>
      <w:pPr>
        <w:pStyle w:val="FirstParagraph"/>
      </w:pPr>
      <w:r>
        <w:rPr>
          <w:b/>
          <w:bCs/>
        </w:rPr>
        <w:t xml:space="preserve">Theorem 1 (sharp boundary-free influence covariance).</w:t>
      </w:r>
      <w:r>
        <w:t xml:space="preserve"> </w:t>
      </w:r>
      <w:r>
        <w:t xml:space="preserve">Let</w:t>
      </w:r>
      <w:r>
        <w:t xml:space="preserve"> </w:t>
      </w:r>
      <m:oMath>
        <m:r>
          <m:rPr>
            <m:sty m:val="p"/>
          </m:rPr>
          <m:t>Λ</m:t>
        </m:r>
        <m:r>
          <m:rPr>
            <m:sty m:val="p"/>
          </m:rPr>
          <m:t>=</m:t>
        </m:r>
        <m:r>
          <m:rPr>
            <m:sty m:val="p"/>
          </m:rPr>
          <m:t>[</m:t>
        </m:r>
        <m:sSub>
          <m:e>
            <m:r>
              <m:t>λ</m:t>
            </m:r>
          </m:e>
          <m:sub>
            <m:r>
              <m:t>1</m:t>
            </m:r>
          </m:sub>
        </m:sSub>
        <m:r>
          <m:rPr>
            <m:sty m:val="p"/>
          </m:rPr>
          <m:t>,</m:t>
        </m:r>
        <m:r>
          <m:rPr>
            <m:sty m:val="p"/>
          </m:rPr>
          <m:t>…</m:t>
        </m:r>
        <m:r>
          <m:rPr>
            <m:sty m:val="p"/>
          </m:rPr>
          <m:t>,</m:t>
        </m:r>
        <m:sSub>
          <m:e>
            <m:r>
              <m:t>λ</m:t>
            </m:r>
          </m:e>
          <m:sub>
            <m:r>
              <m:t>p</m:t>
            </m:r>
          </m:sub>
        </m:sSub>
        <m:r>
          <m:rPr>
            <m:sty m:val="p"/>
          </m:rPr>
          <m:t>]</m:t>
        </m:r>
        <m:r>
          <m:rPr>
            <m:sty m:val="p"/>
          </m:rPr>
          <m:t>∈</m:t>
        </m:r>
        <m:sSup>
          <m:e>
            <m:r>
              <m:rPr>
                <m:scr m:val="script"/>
                <m:sty m:val="p"/>
              </m:rPr>
              <m:t>M</m:t>
            </m:r>
          </m:e>
          <m:sup>
            <m:r>
              <m:t>p</m:t>
            </m:r>
          </m:sup>
        </m:sSup>
      </m:oMath>
      <w:r>
        <w:t xml:space="preserve"> </w:t>
      </w:r>
      <w:r>
        <w:t xml:space="preserve">satisfy</w:t>
      </w:r>
      <w:r>
        <w:t xml:space="preserve"> </w:t>
      </w:r>
      <m:oMath>
        <m:r>
          <m:rPr>
            <m:sty m:val="p"/>
          </m:rPr>
          <m:t>⟨</m:t>
        </m:r>
        <m:sSub>
          <m:e>
            <m:r>
              <m:t>λ</m:t>
            </m:r>
          </m:e>
          <m:sub>
            <m:r>
              <m:t>r</m:t>
            </m:r>
          </m:sub>
        </m:sSub>
        <m:r>
          <m:rPr>
            <m:sty m:val="p"/>
          </m:rPr>
          <m:t>,</m:t>
        </m:r>
        <m:sSub>
          <m:e>
            <m:r>
              <m:t>S</m:t>
            </m:r>
          </m:e>
          <m:sub>
            <m:r>
              <m:t>s</m:t>
            </m:r>
          </m:sub>
        </m:sSub>
        <m:r>
          <m:rPr>
            <m:sty m:val="p"/>
          </m:rPr>
          <m:t>⟩</m:t>
        </m:r>
        <m:r>
          <m:rPr>
            <m:sty m:val="p"/>
          </m:rPr>
          <m:t>=</m:t>
        </m:r>
        <m:sSub>
          <m:e>
            <m:r>
              <m:t>δ</m:t>
            </m:r>
          </m:e>
          <m:sub>
            <m:r>
              <m:t>r</m:t>
            </m:r>
            <m:r>
              <m:t>s</m:t>
            </m:r>
          </m:sub>
        </m:sSub>
      </m:oMath>
      <w:r>
        <w:t xml:space="preserve">. Its Gaussian influence covariance obeys</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oMath>
      </m:oMathPara>
    </w:p>
    <w:p>
      <w:pPr>
        <w:pStyle w:val="FirstParagraph"/>
      </w:pPr>
      <w:r>
        <w:t xml:space="preserve">with equality for the matrix-valued dual influence</w:t>
      </w:r>
    </w:p>
    <w:p>
      <w:pPr>
        <w:pStyle w:val="BodyText"/>
      </w:pPr>
      <m:oMathPara>
        <m:oMathParaPr>
          <m:jc m:val="center"/>
        </m:oMathParaPr>
        <m:oMath>
          <m:sSub>
            <m:e>
              <m:r>
                <m:rPr>
                  <m:sty m:val="p"/>
                </m:rPr>
                <m:t>Λ</m:t>
              </m:r>
            </m:e>
            <m:sub>
              <m:r>
                <m:rPr>
                  <m:sty m:val="p"/>
                </m:rPr>
                <m:t>*</m:t>
              </m:r>
            </m:sub>
          </m:sSub>
          <m:r>
            <m:rPr>
              <m:sty m:val="p"/>
            </m:rPr>
            <m:t>=</m:t>
          </m:r>
          <m:sSup>
            <m:e>
              <m:r>
                <m:t>C</m:t>
              </m:r>
            </m:e>
            <m:sup>
              <m:r>
                <m:rPr>
                  <m:sty m:val="p"/>
                </m:rPr>
                <m:t>−</m:t>
              </m:r>
              <m:r>
                <m:t>1</m:t>
              </m:r>
            </m:sup>
          </m:sSup>
          <m:r>
            <m:t>R</m:t>
          </m:r>
          <m:r>
            <m:t> </m:t>
          </m:r>
          <m:sSubSup>
            <m:e>
              <m:r>
                <m:rPr>
                  <m:scr m:val="script"/>
                  <m:sty m:val="p"/>
                </m:rPr>
                <m:t>I</m:t>
              </m:r>
            </m:e>
            <m:sub>
              <m:r>
                <m:t>e</m:t>
              </m:r>
            </m:sub>
            <m:sup>
              <m:r>
                <m:rPr>
                  <m:sty m:val="p"/>
                </m:rPr>
                <m:t>−</m:t>
              </m:r>
              <m:r>
                <m:t>1</m:t>
              </m:r>
            </m:sup>
          </m:sSubSup>
          <m:r>
            <m:rPr>
              <m:sty m:val="p"/>
            </m:rPr>
            <m:t>∈</m:t>
          </m:r>
          <m:sSup>
            <m:e>
              <m:r>
                <m:rPr>
                  <m:scr m:val="script"/>
                  <m:sty m:val="p"/>
                </m:rPr>
                <m:t>M</m:t>
              </m:r>
            </m:e>
            <m:sup>
              <m:r>
                <m:t>p</m:t>
              </m:r>
            </m:sup>
          </m:sSup>
          <m:r>
            <m:rPr>
              <m:sty m:val="p"/>
            </m:rPr>
            <m:t>.</m:t>
          </m:r>
        </m:oMath>
      </m:oMathPara>
    </w:p>
    <w:p>
      <w:pPr>
        <w:pStyle w:val="FirstParagraph"/>
      </w:pPr>
      <w:r>
        <w:t xml:space="preserve">Over normalized compact-test influences the bound is an infimum; it is a minimum only if</w:t>
      </w:r>
      <w:r>
        <w:t xml:space="preserve"> </w:t>
      </w:r>
      <m:oMath>
        <m:sSub>
          <m:e>
            <m:r>
              <m:rPr>
                <m:sty m:val="p"/>
              </m:rPr>
              <m:t>Λ</m:t>
            </m:r>
          </m:e>
          <m:sub>
            <m:r>
              <m:rPr>
                <m:sty m:val="p"/>
              </m:rPr>
              <m:t>*</m:t>
            </m:r>
          </m:sub>
        </m:sSub>
      </m:oMath>
      <w:r>
        <w:t xml:space="preserve"> </w:t>
      </w:r>
      <w:r>
        <w:t xml:space="preserve">belongs to their adjoint range.</w:t>
      </w:r>
    </w:p>
    <w:p>
      <w:pPr>
        <w:pStyle w:val="BodyText"/>
      </w:pPr>
      <w:r>
        <w:rPr>
          <w:b/>
          <w:bCs/>
        </w:rPr>
        <w:t xml:space="preserve">Proof.</w:t>
      </w:r>
      <w:r>
        <w:t xml:space="preserve"> </w:t>
      </w:r>
      <w:r>
        <w:t xml:space="preserve">The</w:t>
      </w:r>
      <w:r>
        <w:t xml:space="preserve"> </w:t>
      </w:r>
      <m:oMath>
        <m:r>
          <m:rPr>
            <m:scr m:val="script"/>
            <m:sty m:val="p"/>
          </m:rPr>
          <m:t>H</m:t>
        </m:r>
      </m:oMath>
      <w:r>
        <w:t xml:space="preserve">-projection gives</w:t>
      </w:r>
      <w:r>
        <w:t xml:space="preserve"> </w:t>
      </w:r>
      <m:oMath>
        <m:r>
          <m:rPr>
            <m:sty m:val="p"/>
          </m:rPr>
          <m:t>⟨</m:t>
        </m:r>
        <m:sSup>
          <m:e>
            <m:r>
              <m:t>C</m:t>
            </m:r>
          </m:e>
          <m:sup>
            <m:r>
              <m:rPr>
                <m:sty m:val="p"/>
              </m:rPr>
              <m:t>−</m:t>
            </m:r>
            <m:r>
              <m:t>1</m:t>
            </m:r>
          </m:sup>
        </m:sSup>
        <m:r>
          <m:t>R</m:t>
        </m:r>
        <m:r>
          <m:rPr>
            <m:sty m:val="p"/>
          </m:rPr>
          <m:t>,</m:t>
        </m:r>
        <m:r>
          <m:t>Z</m:t>
        </m:r>
        <m:r>
          <m:rPr>
            <m:sty m:val="p"/>
          </m:rPr>
          <m:t>⟩</m:t>
        </m:r>
        <m:r>
          <m:rPr>
            <m:sty m:val="p"/>
          </m:rPr>
          <m:t>=</m:t>
        </m:r>
        <m:r>
          <m:t>0</m:t>
        </m:r>
      </m:oMath>
      <w:r>
        <w:t xml:space="preserve"> </w:t>
      </w:r>
      <w:r>
        <w:t xml:space="preserve">and</w:t>
      </w:r>
      <w:r>
        <w:t xml:space="preserve"> </w:t>
      </w:r>
      <m:oMath>
        <m:r>
          <m:rPr>
            <m:sty m:val="p"/>
          </m:rPr>
          <m:t>⟨</m:t>
        </m:r>
        <m:sSup>
          <m:e>
            <m:r>
              <m:t>C</m:t>
            </m:r>
          </m:e>
          <m:sup>
            <m:r>
              <m:rPr>
                <m:sty m:val="p"/>
              </m:rPr>
              <m:t>−</m:t>
            </m:r>
            <m:r>
              <m:t>1</m:t>
            </m:r>
          </m:sup>
        </m:sSup>
        <m:r>
          <m:t>R</m:t>
        </m:r>
        <m:r>
          <m:rPr>
            <m:sty m:val="p"/>
          </m:rPr>
          <m:t>,</m:t>
        </m:r>
        <m:r>
          <m:t>S</m:t>
        </m:r>
        <m:r>
          <m:rPr>
            <m:sty m:val="p"/>
          </m:rPr>
          <m:t>⟩</m:t>
        </m:r>
        <m:r>
          <m:rPr>
            <m:sty m:val="p"/>
          </m:rPr>
          <m:t>=</m:t>
        </m:r>
        <m:sSub>
          <m:e>
            <m:r>
              <m:rPr>
                <m:scr m:val="script"/>
                <m:sty m:val="p"/>
              </m:rPr>
              <m:t>I</m:t>
            </m:r>
          </m:e>
          <m:sub>
            <m:r>
              <m:t>e</m:t>
            </m:r>
          </m:sub>
        </m:sSub>
      </m:oMath>
      <w:r>
        <w:t xml:space="preserve">, so</w:t>
      </w:r>
      <w:r>
        <w:t xml:space="preserve"> </w:t>
      </w:r>
      <m:oMath>
        <m:sSub>
          <m:e>
            <m:r>
              <m:rPr>
                <m:sty m:val="p"/>
              </m:rPr>
              <m:t>Λ</m:t>
            </m:r>
          </m:e>
          <m:sub>
            <m:r>
              <m:rPr>
                <m:sty m:val="p"/>
              </m:rPr>
              <m:t>*</m:t>
            </m:r>
          </m:sub>
        </m:sSub>
      </m:oMath>
      <w:r>
        <w:t xml:space="preserve"> </w:t>
      </w:r>
      <w:r>
        <w:t xml:space="preserve">is admissible with covariance</w:t>
      </w:r>
      <w:r>
        <w:t xml:space="preserve"> </w:t>
      </w:r>
      <m:oMath>
        <m:sSubSup>
          <m:e>
            <m:r>
              <m:rPr>
                <m:scr m:val="script"/>
                <m:sty m:val="p"/>
              </m:rPr>
              <m:t>I</m:t>
            </m:r>
          </m:e>
          <m:sub>
            <m:r>
              <m:t>e</m:t>
            </m:r>
          </m:sub>
          <m:sup>
            <m:r>
              <m:rPr>
                <m:sty m:val="p"/>
              </m:rPr>
              <m:t>−</m:t>
            </m:r>
            <m:r>
              <m:t>1</m:t>
            </m:r>
          </m:sup>
        </m:sSubSup>
      </m:oMath>
      <w:r>
        <w:t xml:space="preserve">. The difference</w:t>
      </w:r>
      <w:r>
        <w:t xml:space="preserve"> </w:t>
      </w:r>
      <m:oMath>
        <m:r>
          <m:rPr>
            <m:sty m:val="p"/>
          </m:rPr>
          <m:t>Δ</m:t>
        </m:r>
        <m:r>
          <m:rPr>
            <m:sty m:val="p"/>
          </m:rPr>
          <m:t>=</m:t>
        </m:r>
        <m:r>
          <m:rPr>
            <m:sty m:val="p"/>
          </m:rPr>
          <m:t>Λ</m:t>
        </m:r>
        <m:r>
          <m:rPr>
            <m:sty m:val="p"/>
          </m:rPr>
          <m:t>−</m:t>
        </m:r>
        <m:sSub>
          <m:e>
            <m:r>
              <m:rPr>
                <m:sty m:val="p"/>
              </m:rPr>
              <m:t>Λ</m:t>
            </m:r>
          </m:e>
          <m:sub>
            <m:r>
              <m:rPr>
                <m:sty m:val="p"/>
              </m:rPr>
              <m:t>*</m:t>
            </m:r>
          </m:sub>
        </m:sSub>
      </m:oMath>
      <w:r>
        <w:t xml:space="preserve"> </w:t>
      </w:r>
      <w:r>
        <w:t xml:space="preserve">pairs to zero with</w:t>
      </w:r>
      <w:r>
        <w:t xml:space="preserve"> </w:t>
      </w:r>
      <m:oMath>
        <m:r>
          <m:t>S</m:t>
        </m:r>
      </m:oMath>
      <w:r>
        <w:t xml:space="preserve"> </w:t>
      </w:r>
      <w:r>
        <w:t xml:space="preserve">and</w:t>
      </w:r>
      <w:r>
        <w:t xml:space="preserve"> </w:t>
      </w:r>
      <m:oMath>
        <m:r>
          <m:t>Z</m:t>
        </m:r>
      </m:oMath>
      <w:r>
        <w:t xml:space="preserve">, hence with</w:t>
      </w:r>
      <w:r>
        <w:t xml:space="preserve"> </w:t>
      </w:r>
      <m:oMath>
        <m:r>
          <m:t>R</m:t>
        </m:r>
      </m:oMath>
      <w:r>
        <w:t xml:space="preserve">; the cross terms vanish and</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r>
            <m:t>V</m:t>
          </m:r>
          <m:r>
            <m:rPr>
              <m:sty m:val="p"/>
            </m:rPr>
            <m:t>(</m:t>
          </m:r>
          <m:r>
            <m:rPr>
              <m:sty m:val="p"/>
            </m:rPr>
            <m:t>Δ</m:t>
          </m:r>
          <m:r>
            <m:rPr>
              <m:sty m:val="p"/>
            </m:rPr>
            <m:t>)</m:t>
          </m:r>
          <m:r>
            <m:rPr>
              <m:sty m:val="p"/>
            </m:rPr>
            <m:t>.</m:t>
          </m:r>
        </m:oMath>
      </m:oMathPara>
    </w:p>
    <w:p>
      <w:pPr>
        <w:pStyle w:val="FirstParagraph"/>
      </w:pPr>
      <w:r>
        <w:t xml:space="preserve">For the infimum, approximate each column of</w:t>
      </w:r>
      <w:r>
        <w:t xml:space="preserve"> </w:t>
      </w:r>
      <m:oMath>
        <m:sSub>
          <m:e>
            <m:r>
              <m:rPr>
                <m:sty m:val="p"/>
              </m:rPr>
              <m:t>Λ</m:t>
            </m:r>
          </m:e>
          <m:sub>
            <m:r>
              <m:rPr>
                <m:sty m:val="p"/>
              </m:rPr>
              <m:t>*</m:t>
            </m:r>
          </m:sub>
        </m:sSub>
      </m:oMath>
      <w:r>
        <w:t xml:space="preserve"> </w:t>
      </w:r>
      <w:r>
        <w:t xml:space="preserve">by compact-test influences in covariance norm. Their normalization matrices converge to</w:t>
      </w:r>
      <w:r>
        <w:t xml:space="preserve"> </w:t>
      </w:r>
      <m:oMath>
        <m:sSub>
          <m:e>
            <m:r>
              <m:t>I</m:t>
            </m:r>
          </m:e>
          <m:sub>
            <m:r>
              <m:t>p</m:t>
            </m:r>
          </m:sub>
        </m:sSub>
      </m:oMath>
      <w:r>
        <w:t xml:space="preserve"> </w:t>
      </w:r>
      <w:r>
        <w:t xml:space="preserve">by continuity of the pairing with</w:t>
      </w:r>
      <w:r>
        <w:t xml:space="preserve"> </w:t>
      </w:r>
      <m:oMath>
        <m:r>
          <m:t>S</m:t>
        </m:r>
      </m:oMath>
      <w:r>
        <w:t xml:space="preserve">, and right-multiplication by their inverses restores exact normalization while preserving covariance convergence.</w:t>
      </w:r>
      <w:r>
        <w:t xml:space="preserve"> </w:t>
      </w:r>
      <m:oMath>
        <m:r>
          <m:rPr>
            <m:sty m:val="p"/>
          </m:rPr>
          <m:t>▫</m:t>
        </m:r>
      </m:oMath>
    </w:p>
    <w:p>
      <w:pPr>
        <w:pStyle w:val="BodyText"/>
      </w:pPr>
      <w:r>
        <w:t xml:space="preserve">For an unknown initial state,</w:t>
      </w:r>
      <w:r>
        <w:t xml:space="preserve"> </w:t>
      </w:r>
      <m:oMath>
        <m:sSub>
          <m:e>
            <m:r>
              <m:rPr>
                <m:scr m:val="script"/>
                <m:sty m:val="p"/>
              </m:rPr>
              <m:t>I</m:t>
            </m:r>
          </m:e>
          <m:sub>
            <m:r>
              <m:t>e</m:t>
            </m:r>
          </m:sub>
        </m:sSub>
      </m:oMath>
      <w:r>
        <w:t xml:space="preserve"> </w:t>
      </w:r>
      <w:r>
        <w:t xml:space="preserve">is the nuisance-adjusted path information, so the weak restriction costs nothing further to first order. For a known initial state, the information lost is exactly</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w:t>
      </w:r>
      <w:r>
        <w:t xml:space="preserve">and the covariance inflation is</w:t>
      </w:r>
      <w:r>
        <w:t xml:space="preserve"> </w:t>
      </w:r>
      <m:oMath>
        <m:sSubSup>
          <m:e>
            <m:r>
              <m:rPr>
                <m:scr m:val="script"/>
                <m:sty m:val="p"/>
              </m:rPr>
              <m:t>I</m:t>
            </m:r>
          </m:e>
          <m:sub>
            <m:r>
              <m:t>e</m:t>
            </m:r>
          </m:sub>
          <m:sup>
            <m:r>
              <m:rPr>
                <m:sty m:val="p"/>
              </m:rPr>
              <m:t>−</m:t>
            </m:r>
            <m:r>
              <m:t>1</m:t>
            </m:r>
          </m:sup>
        </m:sSubSup>
        <m:r>
          <m:rPr>
            <m:sty m:val="p"/>
          </m:rPr>
          <m:t>−</m:t>
        </m:r>
        <m:sSubSup>
          <m:e>
            <m:r>
              <m:rPr>
                <m:scr m:val="script"/>
                <m:sty m:val="p"/>
              </m:rPr>
              <m:t>I</m:t>
            </m:r>
          </m:e>
          <m:sub>
            <m:r>
              <m:t>θ</m:t>
            </m:r>
            <m:r>
              <m:t>θ</m:t>
            </m:r>
          </m:sub>
          <m:sup>
            <m:r>
              <m:rPr>
                <m:sty m:val="p"/>
              </m:rPr>
              <m:t>−</m:t>
            </m:r>
            <m:r>
              <m:t>1</m:t>
            </m:r>
          </m:sup>
        </m:sSubSup>
      </m:oMath>
      <w:r>
        <w:t xml:space="preserve">; there is no direction-independent percentage loss in general. The mechanism is that</w:t>
      </w:r>
      <w:r>
        <w:t xml:space="preserve"> </w:t>
      </w:r>
      <m:oMath>
        <m:r>
          <m:t>Y</m:t>
        </m:r>
        <m:r>
          <m:rPr>
            <m:sty m:val="p"/>
          </m:rPr>
          <m:t>(</m:t>
        </m:r>
        <m:r>
          <m:t>0</m:t>
        </m:r>
        <m:r>
          <m:rPr>
            <m:sty m:val="p"/>
          </m:rPr>
          <m:t>)</m:t>
        </m:r>
        <m:r>
          <m:rPr>
            <m:sty m:val="p"/>
          </m:rPr>
          <m:t>−</m:t>
        </m:r>
        <m:r>
          <m:t>u</m:t>
        </m:r>
      </m:oMath>
      <w:r>
        <w:t xml:space="preserve"> </w:t>
      </w:r>
      <w:r>
        <w:t xml:space="preserve">then reveals the initial measurement error, which remains correlated with later observations; the unrestricted score uses it, while boundary-free influences must annihilate the initial sensitivity.</w:t>
      </w:r>
    </w:p>
    <w:bookmarkEnd w:id="18"/>
    <w:bookmarkStart w:id="22" w:name="explicit-optimal-ou-test"/>
    <w:p>
      <w:pPr>
        <w:pStyle w:val="Heading3"/>
      </w:pPr>
      <w:r>
        <w:t xml:space="preserve">5.3. Explicit optimal OU test</w:t>
      </w:r>
    </w:p>
    <w:p>
      <w:pPr>
        <w:pStyle w:val="FirstParagraph"/>
      </w:pPr>
      <w:r>
        <w:t xml:space="preserve">For a scalar coordinate and</w:t>
      </w:r>
      <w:r>
        <w:t xml:space="preserve"> </w:t>
      </w:r>
      <m:oMath>
        <m:r>
          <m:t>g</m:t>
        </m:r>
        <m:r>
          <m:rPr>
            <m:sty m:val="p"/>
          </m:rPr>
          <m:t>∈</m:t>
        </m:r>
        <m:sSup>
          <m:e>
            <m:r>
              <m:t>H</m:t>
            </m:r>
          </m:e>
          <m:sup>
            <m:r>
              <m:t>2</m:t>
            </m:r>
          </m:sup>
        </m:sSup>
      </m:oMath>
      <w:r>
        <w:t xml:space="preserve">, integration by parts in the OU norm gives the dual measure</w:t>
      </w:r>
    </w:p>
    <w:p>
      <w:pPr>
        <w:pStyle w:val="BodyText"/>
      </w:pPr>
      <m:oMathPara>
        <m:oMathParaPr>
          <m:jc m:val="center"/>
        </m:oMathParaPr>
        <m:oMath>
          <m:sSup>
            <m:e>
              <m:r>
                <m:t>C</m:t>
              </m:r>
            </m:e>
            <m:sup>
              <m:r>
                <m:rPr>
                  <m:sty m:val="p"/>
                </m:rPr>
                <m:t>−</m:t>
              </m:r>
              <m:r>
                <m:t>1</m:t>
              </m:r>
            </m:sup>
          </m:sSup>
          <m:r>
            <m:t>g</m:t>
          </m:r>
          <m:r>
            <m:rPr>
              <m:sty m:val="p"/>
            </m:rPr>
            <m:t>=</m:t>
          </m:r>
          <m:f>
            <m:fPr>
              <m:type m:val="bar"/>
            </m:fPr>
            <m:num>
              <m:r>
                <m:t>g</m:t>
              </m:r>
              <m:r>
                <m:rPr>
                  <m:sty m:val="p"/>
                </m:rPr>
                <m:t>−</m:t>
              </m:r>
              <m:sSup>
                <m:e>
                  <m:r>
                    <m:t>τ</m:t>
                  </m:r>
                </m:e>
                <m:sup>
                  <m:r>
                    <m:t>2</m:t>
                  </m:r>
                </m:sup>
              </m:sSup>
              <m:sSup>
                <m:e>
                  <m:r>
                    <m:t>g</m:t>
                  </m:r>
                </m:e>
                <m:sup>
                  <m:r>
                    <m:rPr>
                      <m:sty m:val="p"/>
                    </m:rPr>
                    <m:t>″</m:t>
                  </m:r>
                </m:sup>
              </m:sSup>
            </m:num>
            <m:den>
              <m:r>
                <m:t>2</m:t>
              </m:r>
              <m:sSup>
                <m:e>
                  <m:r>
                    <m:t>σ</m:t>
                  </m:r>
                </m:e>
                <m:sup>
                  <m:r>
                    <m:t>2</m:t>
                  </m:r>
                </m:sup>
              </m:sSup>
              <m:r>
                <m:t>τ</m:t>
              </m:r>
            </m:den>
          </m:f>
          <m:r>
            <m:t> </m:t>
          </m:r>
          <m:r>
            <m:t>d</m:t>
          </m:r>
          <m:r>
            <m:t>t</m:t>
          </m:r>
          <m:r>
            <m:rPr>
              <m:sty m:val="p"/>
            </m:rPr>
            <m:t>+</m:t>
          </m:r>
          <m:f>
            <m:fPr>
              <m:type m:val="bar"/>
            </m:fPr>
            <m:num>
              <m:r>
                <m:t>g</m:t>
              </m:r>
              <m:r>
                <m:rPr>
                  <m:sty m:val="p"/>
                </m:rPr>
                <m:t>(</m:t>
              </m:r>
              <m:r>
                <m:t>0</m:t>
              </m:r>
              <m:r>
                <m:rPr>
                  <m:sty m:val="p"/>
                </m:rPr>
                <m:t>)</m:t>
              </m:r>
              <m:r>
                <m:rPr>
                  <m:sty m:val="p"/>
                </m:rPr>
                <m:t>−</m:t>
              </m:r>
              <m:r>
                <m:t>τ</m:t>
              </m:r>
              <m:sSup>
                <m:e>
                  <m:r>
                    <m:t>g</m:t>
                  </m:r>
                </m:e>
                <m:sup>
                  <m:r>
                    <m:rPr>
                      <m:sty m:val="p"/>
                    </m:rPr>
                    <m:t>′</m:t>
                  </m:r>
                </m:sup>
              </m:sSup>
              <m:r>
                <m:rPr>
                  <m:sty m:val="p"/>
                </m:rPr>
                <m:t>(</m:t>
              </m:r>
              <m:r>
                <m:t>0</m:t>
              </m:r>
              <m:r>
                <m:rPr>
                  <m:sty m:val="p"/>
                </m:rPr>
                <m:t>)</m:t>
              </m:r>
            </m:num>
            <m:den>
              <m:r>
                <m:t>2</m:t>
              </m:r>
              <m:sSup>
                <m:e>
                  <m:r>
                    <m:t>σ</m:t>
                  </m:r>
                </m:e>
                <m:sup>
                  <m:r>
                    <m:t>2</m:t>
                  </m:r>
                </m:sup>
              </m:sSup>
            </m:den>
          </m:f>
          <m:sSub>
            <m:e>
              <m:r>
                <m:t>δ</m:t>
              </m:r>
            </m:e>
            <m:sub>
              <m:r>
                <m:t>0</m:t>
              </m:r>
            </m:sub>
          </m:sSub>
          <m:r>
            <m:rPr>
              <m:sty m:val="p"/>
            </m:rPr>
            <m:t>+</m:t>
          </m:r>
          <m:f>
            <m:fPr>
              <m:type m:val="bar"/>
            </m:fPr>
            <m:num>
              <m:r>
                <m:t>g</m:t>
              </m:r>
              <m:r>
                <m:rPr>
                  <m:sty m:val="p"/>
                </m:rPr>
                <m:t>(</m:t>
              </m:r>
              <m:r>
                <m:t>T</m:t>
              </m:r>
              <m:r>
                <m:rPr>
                  <m:sty m:val="p"/>
                </m:rPr>
                <m:t>)</m:t>
              </m:r>
              <m:r>
                <m:rPr>
                  <m:sty m:val="p"/>
                </m:rPr>
                <m:t>+</m:t>
              </m:r>
              <m:r>
                <m:t>τ</m:t>
              </m:r>
              <m:sSup>
                <m:e>
                  <m:r>
                    <m:t>g</m:t>
                  </m:r>
                </m:e>
                <m:sup>
                  <m:r>
                    <m:rPr>
                      <m:sty m:val="p"/>
                    </m:rPr>
                    <m:t>′</m:t>
                  </m:r>
                </m:sup>
              </m:sSup>
              <m:r>
                <m:rPr>
                  <m:sty m:val="p"/>
                </m:rPr>
                <m:t>(</m:t>
              </m:r>
              <m:r>
                <m:t>T</m:t>
              </m:r>
              <m:r>
                <m:rPr>
                  <m:sty m:val="p"/>
                </m:rPr>
                <m:t>)</m:t>
              </m:r>
            </m:num>
            <m:den>
              <m:r>
                <m:t>2</m:t>
              </m:r>
              <m:sSup>
                <m:e>
                  <m:r>
                    <m:t>σ</m:t>
                  </m:r>
                </m:e>
                <m:sup>
                  <m:r>
                    <m:t>2</m:t>
                  </m:r>
                </m:sup>
              </m:sSup>
            </m:den>
          </m:f>
          <m:sSub>
            <m:e>
              <m:r>
                <m:t>δ</m:t>
              </m:r>
            </m:e>
            <m:sub>
              <m:r>
                <m:t>T</m:t>
              </m:r>
            </m:sub>
          </m:sSub>
          <m:r>
            <m:rPr>
              <m:sty m:val="p"/>
            </m:rPr>
            <m:t>,</m:t>
          </m:r>
        </m:oMath>
      </m:oMathPara>
    </w:p>
    <w:p>
      <w:pPr>
        <w:pStyle w:val="FirstParagraph"/>
      </w:pPr>
      <w:r>
        <w:t xml:space="preserve">applied coordinatewise for independent coordinates. For</w:t>
      </w:r>
      <w:r>
        <w:t xml:space="preserve"> </w:t>
      </w:r>
      <m:oMath>
        <m:r>
          <m:t>g</m:t>
        </m:r>
        <m:r>
          <m:rPr>
            <m:sty m:val="p"/>
          </m:rPr>
          <m:t>∈</m:t>
        </m:r>
        <m:sSup>
          <m:e>
            <m:r>
              <m:t>H</m:t>
            </m:r>
          </m:e>
          <m:sup>
            <m:r>
              <m:t>1</m:t>
            </m:r>
          </m:sup>
        </m:sSup>
      </m:oMath>
      <w:r>
        <w:t xml:space="preserve"> </w:t>
      </w:r>
      <w:r>
        <w:t xml:space="preserve">only, the Riesz representative exists in</w:t>
      </w:r>
      <w:r>
        <w:t xml:space="preserve"> </w:t>
      </w:r>
      <m:oMath>
        <m:r>
          <m:rPr>
            <m:scr m:val="script"/>
            <m:sty m:val="p"/>
          </m:rPr>
          <m:t>E</m:t>
        </m:r>
      </m:oMath>
      <w:r>
        <w:t xml:space="preserve"> </w:t>
      </w:r>
      <w:r>
        <w:t xml:space="preserve">but need not have this form.</w:t>
      </w:r>
    </w:p>
    <w:p>
      <w:pPr>
        <w:pStyle w:val="BodyText"/>
      </w:pPr>
      <w:r>
        <w:t xml:space="preserve">Write a smooth optimal representative as</w:t>
      </w:r>
      <w:r>
        <w:t xml:space="preserve"> </w:t>
      </w:r>
      <m:oMath>
        <m:sSub>
          <m:e>
            <m:r>
              <m:rPr>
                <m:sty m:val="p"/>
              </m:rPr>
              <m:t>Λ</m:t>
            </m:r>
          </m:e>
          <m:sub>
            <m:r>
              <m:rPr>
                <m:sty m:val="p"/>
              </m:rPr>
              <m:t>*</m:t>
            </m:r>
          </m:sub>
        </m:sSub>
        <m:r>
          <m:rPr>
            <m:sty m:val="p"/>
          </m:rPr>
          <m:t>=</m:t>
        </m:r>
        <m:r>
          <m:t>m</m:t>
        </m:r>
        <m:r>
          <m:rPr>
            <m:sty m:val="p"/>
          </m:rPr>
          <m:t>(</m:t>
        </m:r>
        <m:r>
          <m:t>t</m:t>
        </m:r>
        <m:r>
          <m:rPr>
            <m:sty m:val="p"/>
          </m:rPr>
          <m:t>)</m:t>
        </m:r>
        <m:r>
          <m:t>d</m:t>
        </m:r>
        <m:r>
          <m:t>t</m:t>
        </m:r>
        <m:r>
          <m:rPr>
            <m:sty m:val="p"/>
          </m:rPr>
          <m:t>+</m:t>
        </m:r>
        <m:sSub>
          <m:e>
            <m:r>
              <m:t>m</m:t>
            </m:r>
          </m:e>
          <m:sub>
            <m:r>
              <m:t>0</m:t>
            </m:r>
          </m:sub>
        </m:sSub>
        <m:sSub>
          <m:e>
            <m:r>
              <m:t>δ</m:t>
            </m:r>
          </m:e>
          <m:sub>
            <m:r>
              <m:t>0</m:t>
            </m:r>
          </m:sub>
        </m:sSub>
        <m:r>
          <m:rPr>
            <m:sty m:val="p"/>
          </m:rPr>
          <m:t>+</m:t>
        </m:r>
        <m:sSub>
          <m:e>
            <m:r>
              <m:t>m</m:t>
            </m:r>
          </m:e>
          <m:sub>
            <m:r>
              <m:t>T</m:t>
            </m:r>
          </m:sub>
        </m:sSub>
        <m:sSub>
          <m:e>
            <m:r>
              <m:t>δ</m:t>
            </m:r>
          </m:e>
          <m:sub>
            <m:r>
              <m:t>T</m:t>
            </m:r>
          </m:sub>
        </m:sSub>
      </m:oMath>
      <w:r>
        <w:t xml:space="preserve">. On the open interval an adjoint test matrix is</w:t>
      </w:r>
    </w:p>
    <w:p>
      <w:pPr>
        <w:pStyle w:val="BodyText"/>
      </w:pPr>
      <m:oMathPara>
        <m:oMathParaPr>
          <m:jc m:val="center"/>
        </m:oMathParaPr>
        <m:oMath>
          <m:sSub>
            <m:e>
              <m:r>
                <m:rPr>
                  <m:sty m:val="p"/>
                </m:rPr>
                <m:t>Φ</m:t>
              </m:r>
            </m:e>
            <m:sub>
              <m:r>
                <m:rPr>
                  <m:sty m:val="p"/>
                </m:rPr>
                <m:t>*</m:t>
              </m:r>
            </m:sub>
          </m:sSub>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d>
            <m:dPr>
              <m:begChr m:val="["/>
              <m:sepChr m:val=""/>
              <m:endChr m:val="]"/>
              <m:grow/>
            </m:dPr>
            <m:e>
              <m:r>
                <m:t>Z</m:t>
              </m:r>
              <m:r>
                <m:rPr>
                  <m:sty m:val="p"/>
                </m:rPr>
                <m:t>(</m:t>
              </m:r>
              <m:r>
                <m:t>0</m:t>
              </m:r>
              <m:sSup>
                <m:e>
                  <m:r>
                    <m:rPr>
                      <m:sty m:val="p"/>
                    </m:rPr>
                    <m:t>)</m:t>
                  </m:r>
                </m:e>
                <m:sup>
                  <m:r>
                    <m:t>T</m:t>
                  </m:r>
                </m:sup>
              </m:sSup>
              <m:sSub>
                <m:e>
                  <m:r>
                    <m:t>m</m:t>
                  </m:r>
                </m:e>
                <m:sub>
                  <m:r>
                    <m:t>0</m:t>
                  </m:r>
                </m:sub>
              </m:sSub>
              <m:r>
                <m:rPr>
                  <m:sty m:val="p"/>
                </m:rPr>
                <m:t>+</m:t>
              </m:r>
              <m:nary>
                <m:naryPr>
                  <m:chr m:val="∫"/>
                  <m:limLoc m:val="subSup"/>
                  <m:subHide m:val="off"/>
                  <m:supHide m:val="off"/>
                </m:naryPr>
                <m:sub>
                  <m:r>
                    <m:t>0</m:t>
                  </m:r>
                </m:sub>
                <m:sup>
                  <m:r>
                    <m:t>t</m:t>
                  </m:r>
                </m:sup>
                <m:e>
                  <m:r>
                    <m:t>Z</m:t>
                  </m:r>
                </m:e>
              </m:nary>
              <m:r>
                <m:rPr>
                  <m:sty m:val="p"/>
                </m:rPr>
                <m:t>(</m:t>
              </m:r>
              <m:r>
                <m:t>s</m:t>
              </m:r>
              <m:sSup>
                <m:e>
                  <m:r>
                    <m:rPr>
                      <m:sty m:val="p"/>
                    </m:rPr>
                    <m:t>)</m:t>
                  </m:r>
                </m:e>
                <m:sup>
                  <m:r>
                    <m:t>T</m:t>
                  </m:r>
                </m:sup>
              </m:sSup>
              <m:r>
                <m:t>m</m:t>
              </m:r>
              <m:r>
                <m:rPr>
                  <m:sty m:val="p"/>
                </m:rPr>
                <m:t>(</m:t>
              </m:r>
              <m:r>
                <m:t>s</m:t>
              </m:r>
              <m:r>
                <m:rPr>
                  <m:sty m:val="p"/>
                </m:rPr>
                <m:t>)</m:t>
              </m:r>
              <m:r>
                <m:t>d</m:t>
              </m:r>
              <m:r>
                <m:t>s</m:t>
              </m:r>
            </m:e>
          </m:d>
          <m:r>
            <m:rPr>
              <m:sty m:val="p"/>
            </m:rPr>
            <m:t>,</m:t>
          </m:r>
        </m:oMath>
      </m:oMathPara>
    </w:p>
    <w:p>
      <w:pPr>
        <w:pStyle w:val="FirstParagraph"/>
      </w:pPr>
      <w:r>
        <w:t xml:space="preserve">extended by zero outside</w:t>
      </w:r>
      <w:r>
        <w:t xml:space="preserve"> </w:t>
      </w:r>
      <m:oMath>
        <m:r>
          <m:rPr>
            <m:sty m:val="p"/>
          </m:rPr>
          <m:t>[</m:t>
        </m:r>
        <m:r>
          <m:t>0</m:t>
        </m:r>
        <m:r>
          <m:rPr>
            <m:sty m:val="p"/>
          </m:rPr>
          <m:t>,</m:t>
        </m:r>
        <m:r>
          <m:t>T</m:t>
        </m:r>
        <m:r>
          <m:rPr>
            <m:sty m:val="p"/>
          </m:rPr>
          <m:t>]</m:t>
        </m:r>
      </m:oMath>
      <w:r>
        <w:t xml:space="preserve">. Its endpoint jumps supply</w:t>
      </w:r>
      <w:r>
        <w:t xml:space="preserve"> </w:t>
      </w:r>
      <m:oMath>
        <m:sSub>
          <m:e>
            <m:r>
              <m:t>m</m:t>
            </m:r>
          </m:e>
          <m:sub>
            <m:r>
              <m:t>0</m:t>
            </m:r>
          </m:sub>
        </m:sSub>
        <m:r>
          <m:rPr>
            <m:sty m:val="p"/>
          </m:rPr>
          <m:t>=</m:t>
        </m:r>
        <m:r>
          <m:rPr>
            <m:sty m:val="p"/>
          </m:rPr>
          <m:t>−</m:t>
        </m:r>
        <m:sSub>
          <m:e>
            <m:r>
              <m:rPr>
                <m:sty m:val="p"/>
              </m:rPr>
              <m:t>Φ</m:t>
            </m:r>
          </m:e>
          <m:sub>
            <m:r>
              <m:rPr>
                <m:sty m:val="p"/>
              </m:rPr>
              <m:t>*</m:t>
            </m:r>
          </m:sub>
        </m:sSub>
        <m:r>
          <m:rPr>
            <m:sty m:val="p"/>
          </m:rPr>
          <m:t>(</m:t>
        </m:r>
        <m:r>
          <m:t>0</m:t>
        </m:r>
        <m:r>
          <m:rPr>
            <m:sty m:val="p"/>
          </m:rPr>
          <m:t>+</m:t>
        </m:r>
        <m:r>
          <m:rPr>
            <m:sty m:val="p"/>
          </m:rPr>
          <m:t>)</m:t>
        </m:r>
      </m:oMath>
      <w:r>
        <w:t xml:space="preserve"> </w:t>
      </w:r>
      <w:r>
        <w:t xml:space="preserve">and</w:t>
      </w:r>
      <w:r>
        <w:t xml:space="preserve"> </w:t>
      </w:r>
      <m:oMath>
        <m:sSub>
          <m:e>
            <m:r>
              <m:t>m</m:t>
            </m:r>
          </m:e>
          <m:sub>
            <m:r>
              <m:t>T</m:t>
            </m:r>
          </m:sub>
        </m:sSub>
        <m:r>
          <m:rPr>
            <m:sty m:val="p"/>
          </m:rPr>
          <m:t>=</m:t>
        </m:r>
        <m:sSub>
          <m:e>
            <m:r>
              <m:rPr>
                <m:sty m:val="p"/>
              </m:rPr>
              <m:t>Φ</m:t>
            </m:r>
          </m:e>
          <m:sub>
            <m:r>
              <m:rPr>
                <m:sty m:val="p"/>
              </m:rPr>
              <m:t>*</m:t>
            </m:r>
          </m:sub>
        </m:sSub>
        <m:r>
          <m:rPr>
            <m:sty m:val="p"/>
          </m:rPr>
          <m:t>(</m:t>
        </m:r>
        <m:r>
          <m:t>T</m:t>
        </m:r>
        <m:r>
          <m:rPr>
            <m:sty m:val="p"/>
          </m:rPr>
          <m:t>−</m:t>
        </m:r>
        <m:r>
          <m:rPr>
            <m:sty m:val="p"/>
          </m:rPr>
          <m:t>)</m:t>
        </m:r>
      </m:oMath>
      <w:r>
        <w:t xml:space="preserve">, and</w:t>
      </w:r>
      <w:r>
        <w:t xml:space="preserve"> </w:t>
      </w:r>
      <m:oMath>
        <m:sSup>
          <m:e>
            <m:r>
              <m:rPr>
                <m:scr m:val="script"/>
                <m:sty m:val="p"/>
              </m:rPr>
              <m:t>D</m:t>
            </m:r>
          </m:e>
          <m:sup>
            <m:r>
              <m:rPr>
                <m:sty m:val="p"/>
              </m:rPr>
              <m:t>*</m:t>
            </m:r>
          </m:sup>
        </m:sSup>
        <m:sSub>
          <m:e>
            <m:r>
              <m:rPr>
                <m:sty m:val="p"/>
              </m:rPr>
              <m:t>Φ</m:t>
            </m:r>
          </m:e>
          <m:sub>
            <m:r>
              <m:rPr>
                <m:sty m:val="p"/>
              </m:rPr>
              <m:t>*</m:t>
            </m:r>
          </m:sub>
        </m:sSub>
        <m:r>
          <m:rPr>
            <m:sty m:val="p"/>
          </m:rPr>
          <m:t>=</m:t>
        </m:r>
        <m:sSub>
          <m:e>
            <m:r>
              <m:rPr>
                <m:sty m:val="p"/>
              </m:rPr>
              <m:t>Λ</m:t>
            </m:r>
          </m:e>
          <m:sub>
            <m:r>
              <m:rPr>
                <m:sty m:val="p"/>
              </m:rPr>
              <m:t>*</m:t>
            </m:r>
          </m:sub>
        </m:sSub>
      </m:oMath>
      <w:r>
        <w:t xml:space="preserve"> </w:t>
      </w:r>
      <w:r>
        <w:t xml:space="preserve">distributionally; the initial atom must be included in the cumulative integral, and the annihilation condition supplies the terminal jump. Compact cutoffs approximate this generalized test in covariance norm. Figure 1 shows the scalar case; S6.5 gives the explicit formula.</w:t>
      </w:r>
    </w:p>
    <w:p>
      <w:pPr>
        <w:pStyle w:val="CaptionedFigure"/>
      </w:pPr>
      <w:r>
        <w:drawing>
          <wp:inline>
            <wp:extent cx="5334000" cy="1970877"/>
            <wp:effectExtent b="0" l="0" r="0" t="0"/>
            <wp:docPr descr="Figure 1. Optimal generalized boundary-free test for the scalar ODE x'=ax with a=-1, x(0)=2, T=4 and OU correlation time \tau=0.4, its compact cutoff of width 0.1, and an ordinary bell test of width three, all with the same clean-moment normalization. Endpoint panels show the nonzero one-sided traces whose zero extensions produce endpoint atoms." title="" id="20" name="Picture"/>
            <a:graphic>
              <a:graphicData uri="http://schemas.openxmlformats.org/drawingml/2006/picture">
                <pic:pic>
                  <pic:nvPicPr>
                    <pic:cNvPr descr="figures/publication/optimal_test_function.png" id="21" name="Picture"/>
                    <pic:cNvPicPr>
                      <a:picLocks noChangeArrowheads="1" noChangeAspect="1"/>
                    </pic:cNvPicPr>
                  </pic:nvPicPr>
                  <pic:blipFill>
                    <a:blip r:embed="rId19"/>
                    <a:stretch>
                      <a:fillRect/>
                    </a:stretch>
                  </pic:blipFill>
                  <pic:spPr bwMode="auto">
                    <a:xfrm>
                      <a:off x="0" y="0"/>
                      <a:ext cx="5334000" cy="1970877"/>
                    </a:xfrm>
                    <a:prstGeom prst="rect">
                      <a:avLst/>
                    </a:prstGeom>
                    <a:noFill/>
                    <a:ln w="9525">
                      <a:noFill/>
                      <a:headEnd/>
                      <a:tailEnd/>
                    </a:ln>
                  </pic:spPr>
                </pic:pic>
              </a:graphicData>
            </a:graphic>
          </wp:inline>
        </w:drawing>
      </w:r>
    </w:p>
    <w:p>
      <w:pPr>
        <w:pStyle w:val="ImageCaption"/>
      </w:pPr>
      <w:r>
        <w:t xml:space="preserve">Figure 1. Optimal generalized boundary-free test for the scalar ODE</w:t>
      </w:r>
      <w:r>
        <w:t xml:space="preserve"> </w:t>
      </w:r>
      <m:oMath>
        <m:sSup>
          <m:e>
            <m:r>
              <m:t>x</m:t>
            </m:r>
          </m:e>
          <m:sup>
            <m:r>
              <m:rPr>
                <m:sty m:val="p"/>
              </m:rPr>
              <m:t>′</m:t>
            </m:r>
          </m:sup>
        </m:sSup>
        <m:r>
          <m:rPr>
            <m:sty m:val="p"/>
          </m:rPr>
          <m:t>=</m:t>
        </m:r>
        <m:r>
          <m:t>a</m:t>
        </m:r>
        <m:r>
          <m:t>x</m:t>
        </m:r>
      </m:oMath>
      <w:r>
        <w:t xml:space="preserve"> </w:t>
      </w:r>
      <w:r>
        <w:t xml:space="preserve">with</w:t>
      </w:r>
      <w:r>
        <w:t xml:space="preserve"> </w:t>
      </w:r>
      <m:oMath>
        <m:r>
          <m:t>a</m:t>
        </m:r>
        <m:r>
          <m:rPr>
            <m:sty m:val="p"/>
          </m:rPr>
          <m:t>=</m:t>
        </m:r>
        <m:r>
          <m:rPr>
            <m:sty m:val="p"/>
          </m:rPr>
          <m:t>−</m:t>
        </m:r>
        <m:r>
          <m:t>1</m:t>
        </m:r>
      </m:oMath>
      <w:r>
        <w:t xml:space="preserve">,</w:t>
      </w:r>
      <w:r>
        <w:t xml:space="preserve"> </w:t>
      </w:r>
      <m:oMath>
        <m:r>
          <m:t>x</m:t>
        </m:r>
        <m:r>
          <m:rPr>
            <m:sty m:val="p"/>
          </m:rPr>
          <m:t>(</m:t>
        </m:r>
        <m:r>
          <m:t>0</m:t>
        </m:r>
        <m:r>
          <m:rPr>
            <m:sty m:val="p"/>
          </m:rPr>
          <m:t>)</m:t>
        </m:r>
        <m:r>
          <m:rPr>
            <m:sty m:val="p"/>
          </m:rPr>
          <m:t>=</m:t>
        </m:r>
        <m:r>
          <m:t>2</m:t>
        </m:r>
      </m:oMath>
      <w:r>
        <w:t xml:space="preserve">,</w:t>
      </w:r>
      <w:r>
        <w:t xml:space="preserve"> </w:t>
      </w:r>
      <m:oMath>
        <m:r>
          <m:t>T</m:t>
        </m:r>
        <m:r>
          <m:rPr>
            <m:sty m:val="p"/>
          </m:rPr>
          <m:t>=</m:t>
        </m:r>
        <m:r>
          <m:t>4</m:t>
        </m:r>
      </m:oMath>
      <w:r>
        <w:t xml:space="preserve"> </w:t>
      </w:r>
      <w:r>
        <w:t xml:space="preserve">and OU correlation time</w:t>
      </w:r>
      <w:r>
        <w:t xml:space="preserve"> </w:t>
      </w:r>
      <m:oMath>
        <m:r>
          <m:t>τ</m:t>
        </m:r>
        <m:r>
          <m:rPr>
            <m:sty m:val="p"/>
          </m:rPr>
          <m:t>=</m:t>
        </m:r>
        <m:r>
          <m:t>0.4</m:t>
        </m:r>
      </m:oMath>
      <w:r>
        <w:t xml:space="preserve">, its compact cutoff of width 0.1, and an ordinary bell test of width three, all with the same clean-moment normalization. Endpoint panels show the nonzero one-sided traces whose zero extensions produce endpoint atoms.</w:t>
      </w:r>
    </w:p>
    <w:bookmarkEnd w:id="22"/>
    <w:bookmarkStart w:id="23" w:name="covariance-weighted-weak-regression"/>
    <w:p>
      <w:pPr>
        <w:pStyle w:val="Heading3"/>
      </w:pPr>
      <w:r>
        <w:t xml:space="preserve">5.4. Covariance-weighted weak regression</w:t>
      </w:r>
    </w:p>
    <w:p>
      <w:pPr>
        <w:pStyle w:val="FirstParagraph"/>
      </w:pPr>
      <w:r>
        <w:t xml:space="preserve">For tests</w:t>
      </w:r>
      <w:r>
        <w:t xml:space="preserve"> </w:t>
      </w:r>
      <m:oMath>
        <m:sSub>
          <m:e>
            <m:r>
              <m:t>ϕ</m:t>
            </m:r>
          </m:e>
          <m:sub>
            <m:r>
              <m:t>k</m:t>
            </m:r>
          </m:sub>
        </m:sSub>
      </m:oMath>
      <w:r>
        <w:t xml:space="preserve"> </w:t>
      </w:r>
      <w:r>
        <w:t xml:space="preserve">put</w:t>
      </w:r>
      <w:r>
        <w:t xml:space="preserve"> </w:t>
      </w:r>
      <m:oMath>
        <m:sSub>
          <m:e>
            <m:r>
              <m:t>λ</m:t>
            </m:r>
          </m:e>
          <m:sub>
            <m:r>
              <m:t>k</m:t>
            </m:r>
          </m:sub>
        </m:sSub>
        <m:r>
          <m:rPr>
            <m:sty m:val="p"/>
          </m:rPr>
          <m:t>=</m:t>
        </m:r>
        <m:sSup>
          <m:e>
            <m:r>
              <m:rPr>
                <m:scr m:val="script"/>
                <m:sty m:val="p"/>
              </m:rPr>
              <m:t>D</m:t>
            </m:r>
          </m:e>
          <m:sup>
            <m:r>
              <m:rPr>
                <m:sty m:val="p"/>
              </m:rPr>
              <m:t>*</m:t>
            </m:r>
          </m:sup>
        </m:sSup>
        <m:sSub>
          <m:e>
            <m:r>
              <m:t>ϕ</m:t>
            </m:r>
          </m:e>
          <m:sub>
            <m:r>
              <m:t>k</m:t>
            </m:r>
          </m:sub>
        </m:sSub>
      </m:oMath>
      <w:r>
        <w:t xml:space="preserve">,</w:t>
      </w:r>
      <w:r>
        <w:t xml:space="preserve"> </w:t>
      </w:r>
      <m:oMath>
        <m:sSub>
          <m:e>
            <m:r>
              <m:t>D</m:t>
            </m:r>
          </m:e>
          <m:sub>
            <m:r>
              <m:t>k</m:t>
            </m:r>
            <m:r>
              <m:t>r</m:t>
            </m:r>
          </m:sub>
        </m:sSub>
        <m:r>
          <m:rPr>
            <m:sty m:val="p"/>
          </m:rPr>
          <m:t>=</m:t>
        </m:r>
        <m:r>
          <m:rPr>
            <m:sty m:val="p"/>
          </m:rPr>
          <m:t>⟨</m:t>
        </m:r>
        <m:sSub>
          <m:e>
            <m:r>
              <m:t>λ</m:t>
            </m:r>
          </m:e>
          <m:sub>
            <m:r>
              <m:t>k</m:t>
            </m:r>
          </m:sub>
        </m:sSub>
        <m:r>
          <m:rPr>
            <m:sty m:val="p"/>
          </m:rPr>
          <m:t>,</m:t>
        </m:r>
        <m:sSub>
          <m:e>
            <m:r>
              <m:t>S</m:t>
            </m:r>
          </m:e>
          <m:sub>
            <m:r>
              <m:t>r</m:t>
            </m:r>
          </m:sub>
        </m:sSub>
        <m:r>
          <m:rPr>
            <m:sty m:val="p"/>
          </m:rPr>
          <m:t>⟩</m:t>
        </m:r>
      </m:oMath>
      <w:r>
        <w:t xml:space="preserve"> </w:t>
      </w:r>
      <w:r>
        <w:t xml:space="preserve">and</w:t>
      </w:r>
      <w:r>
        <w:t xml:space="preserve"> </w:t>
      </w:r>
      <m:oMath>
        <m:sSub>
          <m:e>
            <m:r>
              <m:rPr>
                <m:sty m:val="p"/>
              </m:rPr>
              <m:t>Σ</m:t>
            </m:r>
          </m:e>
          <m:sub>
            <m:r>
              <m:t>k</m:t>
            </m:r>
            <m:r>
              <m:t>ℓ</m:t>
            </m:r>
          </m:sub>
        </m:sSub>
        <m:r>
          <m:rPr>
            <m:sty m:val="p"/>
          </m:rPr>
          <m:t>=</m:t>
        </m:r>
        <m:r>
          <m:rPr>
            <m:sty m:val="p"/>
          </m:rPr>
          <m:t>⟨</m:t>
        </m:r>
        <m:sSub>
          <m:e>
            <m:r>
              <m:t>λ</m:t>
            </m:r>
          </m:e>
          <m:sub>
            <m:r>
              <m:t>k</m:t>
            </m:r>
          </m:sub>
        </m:sSub>
        <m:r>
          <m:rPr>
            <m:sty m:val="p"/>
          </m:rPr>
          <m:t>,</m:t>
        </m:r>
        <m:r>
          <m:t>C</m:t>
        </m:r>
        <m:sSub>
          <m:e>
            <m:r>
              <m:t>λ</m:t>
            </m:r>
          </m:e>
          <m:sub>
            <m:r>
              <m:t>ℓ</m:t>
            </m:r>
          </m:sub>
        </m:sSub>
        <m:r>
          <m:rPr>
            <m:sty m:val="p"/>
          </m:rPr>
          <m:t>⟩</m:t>
        </m:r>
      </m:oMath>
      <w:r>
        <w:t xml:space="preserve">, after removing exact linear dependencies. If</w:t>
      </w:r>
      <w:r>
        <w:t xml:space="preserve"> </w:t>
      </w:r>
      <m:oMath>
        <m:r>
          <m:t>D</m:t>
        </m:r>
      </m:oMath>
      <w:r>
        <w:t xml:space="preserve"> </w:t>
      </w:r>
      <w:r>
        <w:t xml:space="preserve">has full column rank, covariance-weighted weak regression has local influence map and covariance</w:t>
      </w:r>
    </w:p>
    <w:p>
      <w:pPr>
        <w:pStyle w:val="BodyText"/>
      </w:pPr>
      <m:oMathPara>
        <m:oMathParaPr>
          <m:jc m:val="center"/>
        </m:oMathParaPr>
        <m:oMath>
          <m:r>
            <m:t>P</m:t>
          </m:r>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sSup>
            <m:e>
              <m:r>
                <m:t>D</m:t>
              </m:r>
            </m:e>
            <m:sup>
              <m:r>
                <m:t>T</m:t>
              </m:r>
            </m:sup>
          </m:sSup>
          <m:sSup>
            <m:e>
              <m:r>
                <m:rPr>
                  <m:sty m:val="p"/>
                </m:rPr>
                <m:t>Σ</m:t>
              </m:r>
            </m:e>
            <m:sup>
              <m:r>
                <m:rPr>
                  <m:sty m:val="p"/>
                </m:rPr>
                <m:t>−</m:t>
              </m:r>
              <m:r>
                <m:t>1</m:t>
              </m:r>
            </m:sup>
          </m:sSup>
          <m:r>
            <m:rPr>
              <m:sty m:val="p"/>
            </m:rPr>
            <m:t>,</m:t>
          </m:r>
          <m:r>
            <m:t>  </m:t>
          </m:r>
          <m:sSub>
            <m:e>
              <m:r>
                <m:t>V</m:t>
              </m:r>
            </m:e>
            <m:sub>
              <m:r>
                <m:t>K</m:t>
              </m:r>
            </m:sub>
          </m:sSub>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r>
            <m:rPr>
              <m:sty m:val="p"/>
            </m:rPr>
            <m:t>.</m:t>
          </m:r>
        </m:oMath>
      </m:oMathPara>
    </w:p>
    <w:p>
      <w:pPr>
        <w:pStyle w:val="FirstParagraph"/>
      </w:pPr>
      <w:r>
        <w:t xml:space="preserve">This is the Godambe construction of optimally weighted estimating equations</w:t>
      </w:r>
      <w:r>
        <w:t xml:space="preserve"> </w:t>
      </w:r>
      <w:r>
        <w:t xml:space="preserve">[20]</w:t>
      </w:r>
      <w:r>
        <w:t xml:space="preserve">, with local information</w:t>
      </w:r>
      <w:r>
        <w:t xml:space="preserve"> </w:t>
      </w:r>
      <m:oMath>
        <m:sSup>
          <m:e>
            <m:r>
              <m:t>D</m:t>
            </m:r>
          </m:e>
          <m:sup>
            <m:r>
              <m:rPr>
                <m:sty m:val="p"/>
              </m:rPr>
              <m:t>⊤</m:t>
            </m:r>
          </m:sup>
        </m:sSup>
        <m:sSup>
          <m:e>
            <m:r>
              <m:rPr>
                <m:sty m:val="p"/>
              </m:rPr>
              <m:t>Σ</m:t>
            </m:r>
          </m:e>
          <m:sup>
            <m:r>
              <m:rPr>
                <m:sty m:val="p"/>
              </m:rPr>
              <m:t>−</m:t>
            </m:r>
            <m:r>
              <m:t>1</m:t>
            </m:r>
          </m:sup>
        </m:sSup>
        <m:r>
          <m:t>D</m:t>
        </m:r>
      </m:oMath>
      <w:r>
        <w:t xml:space="preserve">; WENDy’s covariance iteration motivates it</w:t>
      </w:r>
      <w:r>
        <w:t xml:space="preserve"> </w:t>
      </w:r>
      <w:r>
        <w:t xml:space="preserve">[4]</w:t>
      </w:r>
      <w:r>
        <w:t xml:space="preserve">, and WENDy-MLE has the same leading small-noise map under correctly specified covariance (S6.3). The first Hermite order of Proposition 4 supplies the weights; higher orders refine residual covariance at finite amplitude but do not by themselves remove coefficient bias.</w:t>
      </w:r>
    </w:p>
    <w:p>
      <w:pPr>
        <w:pStyle w:val="BodyText"/>
      </w:pPr>
      <w:r>
        <w:rPr>
          <w:b/>
          <w:bCs/>
        </w:rPr>
        <w:t xml:space="preserve">Proposition 3 (guarded fixed-family weak GLS).</w:t>
      </w:r>
      <w:r>
        <w:t xml:space="preserve"> </w:t>
      </w:r>
      <w:r>
        <w:t xml:space="preserve">Fix a finite deterministic boundary-free test family, a correctly specified polynomial vector field linear in its coefficients, a known initial state and a supplied independent-coordinate OU covariance with a known common correlation time. Suppose that the true coefficient is interior to a compact box</w:t>
      </w:r>
      <w:r>
        <w:t xml:space="preserve"> </w:t>
      </w:r>
      <m:oMath>
        <m:r>
          <m:rPr>
            <m:scr m:val="script"/>
            <m:sty m:val="p"/>
          </m:rPr>
          <m:t>B</m:t>
        </m:r>
      </m:oMath>
      <w:r>
        <w:t xml:space="preserve">; that clean and nearby pilot trajectories lie in a common bounded region; that the clean pilot and final designs have full column rank; that the first-order residual covariance</w:t>
      </w:r>
      <w:r>
        <w:t xml:space="preserve"> </w:t>
      </w:r>
      <m:oMath>
        <m:sSub>
          <m:e>
            <m:r>
              <m:rPr>
                <m:sty m:val="p"/>
              </m:rPr>
              <m:t>Σ</m:t>
            </m:r>
          </m:e>
          <m:sub>
            <m:r>
              <m:t>1</m:t>
            </m:r>
          </m:sub>
        </m:sSub>
      </m:oMath>
      <w:r>
        <w:t xml:space="preserve"> </w:t>
      </w:r>
      <w:r>
        <w:t xml:space="preserve">is positive definite; and that the quadrature weights have bounded total mass, converge to their integrals, and leave clean and pilot-model numerical defects of order</w:t>
      </w:r>
      <w:r>
        <w:t xml:space="preserve"> </w:t>
      </w:r>
      <m:oMath>
        <m:r>
          <m:t>o</m:t>
        </m:r>
        <m:r>
          <m:rPr>
            <m:sty m:val="p"/>
          </m:rPr>
          <m:t>(</m:t>
        </m:r>
        <m:r>
          <m:t>ϵ</m:t>
        </m:r>
        <m:r>
          <m:rPr>
            <m:sty m:val="p"/>
          </m:rPr>
          <m:t>)</m:t>
        </m:r>
      </m:oMath>
      <w:r>
        <w:t xml:space="preserve"> </w:t>
      </w:r>
      <w:r>
        <w:t xml:space="preserve">with the derivative control (G4) of S7.2.</w:t>
      </w:r>
    </w:p>
    <w:p>
      <w:pPr>
        <w:pStyle w:val="BodyText"/>
      </w:pPr>
      <w:r>
        <w:t xml:space="preserve">Use a declared pilot family containing the true vector field. Apply corrected least squares, clip the pilot to its box, evaluate the full Hermite covariance on its integrated trajectory, and apply the vanishing-ridge, guarded, box-projected GLS routine of S7.2. Then</w:t>
      </w:r>
      <w:r>
        <w:t xml:space="preserve"> </w:t>
      </w:r>
      <m:oMath>
        <m:acc>
          <m:accPr>
            <m:chr m:val="̃"/>
          </m:accPr>
          <m:e>
            <m:r>
              <m:t>θ</m:t>
            </m:r>
          </m:e>
        </m:acc>
        <m:r>
          <m:rPr>
            <m:sty m:val="p"/>
          </m:rPr>
          <m:t>−</m:t>
        </m:r>
        <m:r>
          <m:t>θ</m:t>
        </m:r>
        <m:r>
          <m:rPr>
            <m:sty m:val="p"/>
          </m:rPr>
          <m:t>=</m:t>
        </m:r>
        <m:sSub>
          <m:e>
            <m:r>
              <m:t>O</m:t>
            </m:r>
          </m:e>
          <m:sub>
            <m:r>
              <m:t>P</m:t>
            </m:r>
          </m:sub>
        </m:sSub>
        <m:r>
          <m:rPr>
            <m:sty m:val="p"/>
          </m:rPr>
          <m:t>(</m:t>
        </m:r>
        <m:r>
          <m:t>ϵ</m:t>
        </m:r>
        <m:r>
          <m:rPr>
            <m:sty m:val="p"/>
          </m:rPr>
          <m:t>)</m:t>
        </m:r>
      </m:oMath>
      <w:r>
        <w:t xml:space="preserve">, the normalized weights converge,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
            <m:e>
              <m:acc>
                <m:accPr>
                  <m:chr m:val="̂"/>
                </m:accPr>
                <m:e>
                  <m:r>
                    <m:t>θ</m:t>
                  </m:r>
                </m:e>
              </m:acc>
            </m:e>
            <m:sub>
              <m:r>
                <m:t>K</m:t>
              </m:r>
              <m:r>
                <m:rPr>
                  <m:sty m:val="p"/>
                </m:rPr>
                <m:t>,</m:t>
              </m:r>
              <m:r>
                <m:t>ϵ</m:t>
              </m:r>
            </m:sub>
          </m:sSub>
          <m:r>
            <m:rPr>
              <m:sty m:val="p"/>
            </m:rPr>
            <m:t>)</m:t>
          </m:r>
          <m:r>
            <m:rPr>
              <m:sty m:val="p"/>
            </m:rPr>
            <m:t>→</m:t>
          </m:r>
          <m:sSub>
            <m:e>
              <m:r>
                <m:t>V</m:t>
              </m:r>
            </m:e>
            <m:sub>
              <m:r>
                <m:t>K</m:t>
              </m:r>
            </m:sub>
          </m:sSub>
          <m:r>
            <m:rPr>
              <m:sty m:val="p"/>
            </m:rPr>
            <m:t>,</m:t>
          </m:r>
        </m:oMath>
      </m:oMathPara>
    </w:p>
    <w:p>
      <w:pPr>
        <w:pStyle w:val="FirstParagraph"/>
      </w:pPr>
      <w:r>
        <w:t xml:space="preserve">with uniformly integrable squared scaled errors. The expansion, weight consistency and integrability are derived, not assumed (proof in S7.2). For nested dense families satisfying these conditions, the subsequent family limit attains the bound of Theorem 1.</w:t>
      </w:r>
    </w:p>
    <w:p>
      <w:pPr>
        <w:pStyle w:val="BodyText"/>
      </w:pPr>
      <w:r>
        <w:t xml:space="preserve">The archived solvers used for Tables 1–6 differ from this routine: they use a fixed relative ridge</w:t>
      </w:r>
      <w:r>
        <w:t xml:space="preserve"> </w:t>
      </w:r>
      <m:oMath>
        <m:r>
          <m:t>𝜚</m:t>
        </m:r>
      </m:oMath>
      <w:r>
        <w:t xml:space="preserve"> </w:t>
      </w:r>
      <w:r>
        <w:t xml:space="preserve">and an unbounded final estimate. For fixed design</w:t>
      </w:r>
      <w:r>
        <w:t xml:space="preserve"> </w:t>
      </w:r>
      <m:oMath>
        <m:r>
          <m:t>D</m:t>
        </m:r>
      </m:oMath>
      <w:r>
        <w:t xml:space="preserve">, residual shape</w:t>
      </w:r>
      <w:r>
        <w:t xml:space="preserve"> </w:t>
      </w:r>
      <m:oMath>
        <m:sSub>
          <m:e>
            <m:r>
              <m:rPr>
                <m:sty m:val="p"/>
              </m:rPr>
              <m:t>Σ</m:t>
            </m:r>
          </m:e>
          <m:sub>
            <m:r>
              <m:t>1</m:t>
            </m:r>
          </m:sub>
        </m:sSub>
      </m:oMath>
      <w:r>
        <w:t xml:space="preserve"> </w:t>
      </w:r>
      <w:r>
        <w:t xml:space="preserve">and</w:t>
      </w:r>
      <w:r>
        <w:t xml:space="preserve"> </w:t>
      </w:r>
      <m:oMath>
        <m:r>
          <m:t>q</m:t>
        </m:r>
      </m:oMath>
      <w:r>
        <w:t xml:space="preserve"> </w:t>
      </w:r>
      <w:r>
        <w:t xml:space="preserve">stacked moments, their regularized linear map is</w:t>
      </w:r>
    </w:p>
    <w:p>
      <w:pPr>
        <w:pStyle w:val="BodyText"/>
      </w:pPr>
      <m:oMathPara>
        <m:oMathParaPr>
          <m:jc m:val="center"/>
        </m:oMathParaPr>
        <m:oMath>
          <m:sSub>
            <m:e>
              <m:r>
                <m:t>W</m:t>
              </m:r>
            </m:e>
            <m:sub>
              <m:r>
                <m:t>𝜚</m:t>
              </m:r>
            </m:sub>
          </m:sSub>
          <m:r>
            <m:rPr>
              <m:sty m:val="p"/>
            </m:rPr>
            <m:t>=</m:t>
          </m:r>
          <m:r>
            <m:rPr>
              <m:sty m:val="p"/>
            </m:rPr>
            <m:t>[</m:t>
          </m:r>
          <m:sSub>
            <m:e>
              <m:r>
                <m:rPr>
                  <m:sty m:val="p"/>
                </m:rPr>
                <m:t>Σ</m:t>
              </m:r>
            </m:e>
            <m:sub>
              <m:r>
                <m:t>1</m:t>
              </m:r>
            </m:sub>
          </m:sSub>
          <m:r>
            <m:rPr>
              <m:sty m:val="p"/>
            </m:rPr>
            <m:t>+</m:t>
          </m:r>
          <m:r>
            <m:t>𝜚</m:t>
          </m:r>
          <m:r>
            <m:rPr>
              <m:sty m:val="p"/>
            </m:rPr>
            <m:t>tr</m:t>
          </m:r>
          <m:r>
            <m:rPr>
              <m:sty m:val="p"/>
            </m:rPr>
            <m:t>(</m:t>
          </m:r>
          <m:sSub>
            <m:e>
              <m:r>
                <m:rPr>
                  <m:sty m:val="p"/>
                </m:rPr>
                <m:t>Σ</m:t>
              </m:r>
            </m:e>
            <m:sub>
              <m:r>
                <m:t>1</m:t>
              </m:r>
            </m:sub>
          </m:sSub>
          <m:r>
            <m:rPr>
              <m:sty m:val="p"/>
            </m:rPr>
            <m:t>)</m:t>
          </m:r>
          <m:r>
            <m:t>I</m:t>
          </m:r>
          <m:r>
            <m:rPr>
              <m:sty m:val="p"/>
            </m:rPr>
            <m:t>/</m:t>
          </m:r>
          <m:r>
            <m:t>q</m:t>
          </m:r>
          <m:sSup>
            <m:e>
              <m:r>
                <m:rPr>
                  <m:sty m:val="p"/>
                </m:rPr>
                <m:t>]</m:t>
              </m:r>
            </m:e>
            <m:sup>
              <m:r>
                <m:rPr>
                  <m:sty m:val="p"/>
                </m:rPr>
                <m:t>−</m:t>
              </m:r>
              <m:r>
                <m:t>1</m:t>
              </m:r>
            </m:sup>
          </m:sSup>
          <m:r>
            <m:rPr>
              <m:sty m:val="p"/>
            </m:rPr>
            <m:t>,</m:t>
          </m:r>
          <m:r>
            <m:t> </m:t>
          </m:r>
          <m:sSub>
            <m:e>
              <m:r>
                <m:t>P</m:t>
              </m:r>
            </m:e>
            <m:sub>
              <m:r>
                <m:t>𝜚</m:t>
              </m:r>
            </m:sub>
          </m:sSub>
          <m:r>
            <m:rPr>
              <m:sty m:val="p"/>
            </m:rPr>
            <m:t>=</m:t>
          </m:r>
          <m:r>
            <m:rPr>
              <m:sty m:val="p"/>
            </m:rPr>
            <m:t>(</m:t>
          </m:r>
          <m:sSup>
            <m:e>
              <m:r>
                <m:t>D</m:t>
              </m:r>
            </m:e>
            <m:sup>
              <m:r>
                <m:rPr>
                  <m:sty m:val="p"/>
                </m:rPr>
                <m:t>⊤</m:t>
              </m:r>
            </m:sup>
          </m:sSup>
          <m:sSub>
            <m:e>
              <m:r>
                <m:t>W</m:t>
              </m:r>
            </m:e>
            <m:sub>
              <m:r>
                <m:t>𝜚</m:t>
              </m:r>
            </m:sub>
          </m:sSub>
          <m:r>
            <m:t>D</m:t>
          </m:r>
          <m:sSup>
            <m:e>
              <m:r>
                <m:rPr>
                  <m:sty m:val="p"/>
                </m:rPr>
                <m:t>)</m:t>
              </m:r>
            </m:e>
            <m:sup>
              <m:r>
                <m:rPr>
                  <m:sty m:val="p"/>
                </m:rPr>
                <m:t>−</m:t>
              </m:r>
              <m:r>
                <m:t>1</m:t>
              </m:r>
            </m:sup>
          </m:sSup>
          <m:sSup>
            <m:e>
              <m:r>
                <m:t>D</m:t>
              </m:r>
            </m:e>
            <m:sup>
              <m:r>
                <m:rPr>
                  <m:sty m:val="p"/>
                </m:rPr>
                <m:t>⊤</m:t>
              </m:r>
            </m:sup>
          </m:sSup>
          <m:sSub>
            <m:e>
              <m:r>
                <m:t>W</m:t>
              </m:r>
            </m:e>
            <m:sub>
              <m:r>
                <m:t>𝜚</m:t>
              </m:r>
            </m:sub>
          </m:sSub>
          <m:r>
            <m:rPr>
              <m:sty m:val="p"/>
            </m:rPr>
            <m:t>,</m:t>
          </m:r>
          <m:r>
            <m:t> </m:t>
          </m:r>
          <m:sSub>
            <m:e>
              <m:r>
                <m:t>V</m:t>
              </m:r>
            </m:e>
            <m:sub>
              <m:r>
                <m:t>𝜚</m:t>
              </m:r>
            </m:sub>
          </m:sSub>
          <m:r>
            <m:rPr>
              <m:sty m:val="p"/>
            </m:rPr>
            <m:t>=</m:t>
          </m:r>
          <m:sSub>
            <m:e>
              <m:r>
                <m:t>P</m:t>
              </m:r>
            </m:e>
            <m:sub>
              <m:r>
                <m:t>𝜚</m:t>
              </m:r>
            </m:sub>
          </m:sSub>
          <m:sSub>
            <m:e>
              <m:r>
                <m:rPr>
                  <m:sty m:val="p"/>
                </m:rPr>
                <m:t>Σ</m:t>
              </m:r>
            </m:e>
            <m:sub>
              <m:r>
                <m:t>1</m:t>
              </m:r>
            </m:sub>
          </m:sSub>
          <m:sSubSup>
            <m:e>
              <m:r>
                <m:t>P</m:t>
              </m:r>
            </m:e>
            <m:sub>
              <m:r>
                <m:t>𝜚</m:t>
              </m:r>
            </m:sub>
            <m:sup>
              <m:r>
                <m:rPr>
                  <m:sty m:val="p"/>
                </m:rPr>
                <m:t>⊤</m:t>
              </m:r>
            </m:sup>
          </m:sSubSup>
          <m:r>
            <m:rPr>
              <m:sty m:val="p"/>
            </m:rPr>
            <m:t>,</m:t>
          </m:r>
        </m:oMath>
      </m:oMathPara>
    </w:p>
    <w:p>
      <w:pPr>
        <w:pStyle w:val="FirstParagraph"/>
      </w:pPr>
      <w:r>
        <w:t xml:space="preserve">and the exact identity</w:t>
      </w:r>
    </w:p>
    <w:p>
      <w:pPr>
        <w:pStyle w:val="BodyText"/>
      </w:pPr>
      <m:oMathPara>
        <m:oMathParaPr>
          <m:jc m:val="center"/>
        </m:oMathParaPr>
        <m:oMath>
          <m:sSub>
            <m:e>
              <m:r>
                <m:t>V</m:t>
              </m:r>
            </m:e>
            <m:sub>
              <m:r>
                <m:t>𝜚</m:t>
              </m:r>
            </m:sub>
          </m:sSub>
          <m:r>
            <m:rPr>
              <m:sty m:val="p"/>
            </m:rPr>
            <m:t>−</m:t>
          </m:r>
          <m:sSub>
            <m:e>
              <m:r>
                <m:t>V</m:t>
              </m:r>
            </m:e>
            <m:sub>
              <m:r>
                <m:t>0</m:t>
              </m:r>
            </m:sub>
          </m:sSub>
          <m:r>
            <m:rPr>
              <m:sty m:val="p"/>
            </m:rPr>
            <m:t>=</m:t>
          </m:r>
          <m:r>
            <m:rPr>
              <m:sty m:val="p"/>
            </m:rPr>
            <m:t>(</m:t>
          </m:r>
          <m:sSub>
            <m:e>
              <m:r>
                <m:t>P</m:t>
              </m:r>
            </m:e>
            <m:sub>
              <m:r>
                <m:t>𝜚</m:t>
              </m:r>
            </m:sub>
          </m:sSub>
          <m:r>
            <m:rPr>
              <m:sty m:val="p"/>
            </m:rPr>
            <m:t>−</m:t>
          </m:r>
          <m:sSub>
            <m:e>
              <m:r>
                <m:t>P</m:t>
              </m:r>
            </m:e>
            <m:sub>
              <m:r>
                <m:t>0</m:t>
              </m:r>
            </m:sub>
          </m:sSub>
          <m:r>
            <m:rPr>
              <m:sty m:val="p"/>
            </m:rPr>
            <m:t>)</m:t>
          </m:r>
          <m:sSub>
            <m:e>
              <m:r>
                <m:rPr>
                  <m:sty m:val="p"/>
                </m:rPr>
                <m:t>Σ</m:t>
              </m:r>
            </m:e>
            <m:sub>
              <m:r>
                <m:t>1</m:t>
              </m:r>
            </m:sub>
          </m:sSub>
          <m:r>
            <m:rPr>
              <m:sty m:val="p"/>
            </m:rPr>
            <m:t>(</m:t>
          </m:r>
          <m:sSub>
            <m:e>
              <m:r>
                <m:t>P</m:t>
              </m:r>
            </m:e>
            <m:sub>
              <m:r>
                <m:t>𝜚</m:t>
              </m:r>
            </m:sub>
          </m:sSub>
          <m:r>
            <m:rPr>
              <m:sty m:val="p"/>
            </m:rPr>
            <m:t>−</m:t>
          </m:r>
          <m:sSub>
            <m:e>
              <m:r>
                <m:t>P</m:t>
              </m:r>
            </m:e>
            <m:sub>
              <m:r>
                <m:t>0</m:t>
              </m:r>
            </m:sub>
          </m:sSub>
          <m:sSup>
            <m:e>
              <m:r>
                <m:rPr>
                  <m:sty m:val="p"/>
                </m:rPr>
                <m:t>)</m:t>
              </m:r>
            </m:e>
            <m:sup>
              <m:r>
                <m:rPr>
                  <m:sty m:val="p"/>
                </m:rPr>
                <m:t>⊤</m:t>
              </m:r>
            </m:sup>
          </m:sSup>
          <m:r>
            <m:rPr>
              <m:sty m:val="p"/>
            </m:rPr>
            <m:t>≽</m:t>
          </m:r>
          <m:r>
            <m:t>0</m:t>
          </m:r>
        </m:oMath>
      </m:oMathPara>
    </w:p>
    <w:p>
      <w:pPr>
        <w:pStyle w:val="FirstParagraph"/>
      </w:pPr>
      <w:r>
        <w:t xml:space="preserve">quantifies the cost of the ridge. On the eight archived 480-window spans and their endpoint extensions, including Lorenz, the largest relative RMSE increment is</w:t>
      </w:r>
      <w:r>
        <w:t xml:space="preserve"> </w:t>
      </w:r>
      <m:oMath>
        <m:r>
          <m:t>6.7</m:t>
        </m:r>
        <m:r>
          <m:rPr>
            <m:sty m:val="p"/>
          </m:rPr>
          <m:t>×</m:t>
        </m:r>
        <m:sSup>
          <m:e>
            <m:r>
              <m:t>10</m:t>
            </m:r>
          </m:e>
          <m:sup>
            <m:r>
              <m:rPr>
                <m:sty m:val="p"/>
              </m:rPr>
              <m:t>−</m:t>
            </m:r>
            <m:r>
              <m:t>15</m:t>
            </m:r>
          </m:sup>
        </m:sSup>
      </m:oMath>
      <w:r>
        <w:t xml:space="preserve"> </w:t>
      </w:r>
      <w:r>
        <w:t xml:space="preserve">(S7.3), so the ridge has negligible local cost there. This does not control moments of the unbounded nonlinear final estimate; Table S8 separates the archived benchmarks, the constructive estimator and supplied-candidate testing.</w:t>
      </w:r>
    </w:p>
    <w:bookmarkEnd w:id="23"/>
    <w:bookmarkStart w:id="24" w:name="X4c34eac11cd761948ac03156c33a919165fc647"/>
    <w:p>
      <w:pPr>
        <w:pStyle w:val="Heading3"/>
      </w:pPr>
      <w:r>
        <w:t xml:space="preserve">5.5. Extended class with a known initial state</w:t>
      </w:r>
    </w:p>
    <w:p>
      <w:pPr>
        <w:pStyle w:val="FirstParagraph"/>
      </w:pPr>
      <w:r>
        <w:t xml:space="preserve">In this subsection</w:t>
      </w:r>
      <w:r>
        <w:t xml:space="preserve"> </w:t>
      </w:r>
      <m:oMath>
        <m:r>
          <m:t>u</m:t>
        </m:r>
      </m:oMath>
      <w:r>
        <w:t xml:space="preserve"> </w:t>
      </w:r>
      <w:r>
        <w:t xml:space="preserve">is known exactly,</w:t>
      </w:r>
      <w:r>
        <w:t xml:space="preserve"> </w:t>
      </w:r>
      <m:oMath>
        <m:sSub>
          <m:e>
            <m:r>
              <m:rPr>
                <m:scr m:val="script"/>
                <m:sty m:val="p"/>
              </m:rPr>
              <m:t>I</m:t>
            </m:r>
          </m:e>
          <m:sub>
            <m:r>
              <m:t>θ</m:t>
            </m:r>
            <m:r>
              <m:t>θ</m:t>
            </m:r>
          </m:sub>
        </m:sSub>
      </m:oMath>
      <w:r>
        <w:t xml:space="preserve"> </w:t>
      </w:r>
      <w:r>
        <w:t xml:space="preserve">is positive definite, and</w:t>
      </w:r>
      <w:r>
        <w:t xml:space="preserve"> </w:t>
      </w:r>
      <m:oMath>
        <m:r>
          <m:t>Z</m:t>
        </m:r>
        <m:r>
          <m:rPr>
            <m:sty m:val="p"/>
          </m:rPr>
          <m:t>(</m:t>
        </m:r>
        <m:r>
          <m:t>0</m:t>
        </m:r>
        <m:r>
          <m:rPr>
            <m:sty m:val="p"/>
          </m:rPr>
          <m:t>)</m:t>
        </m:r>
        <m:r>
          <m:rPr>
            <m:sty m:val="p"/>
          </m:rPr>
          <m:t>=</m:t>
        </m:r>
        <m:sSub>
          <m:e>
            <m:r>
              <m:t>I</m:t>
            </m:r>
          </m:e>
          <m:sub>
            <m:r>
              <m:t>d</m:t>
            </m:r>
          </m:sub>
        </m:sSub>
      </m:oMath>
      <w:r>
        <w:t xml:space="preserve">,</w:t>
      </w:r>
      <w:r>
        <w:t xml:space="preserve"> </w:t>
      </w:r>
      <m:oMath>
        <m:r>
          <m:t>S</m:t>
        </m:r>
        <m:r>
          <m:rPr>
            <m:sty m:val="p"/>
          </m:rPr>
          <m:t>(</m:t>
        </m:r>
        <m:r>
          <m:t>0</m:t>
        </m:r>
        <m:r>
          <m:rPr>
            <m:sty m:val="p"/>
          </m:rPr>
          <m:t>)</m:t>
        </m:r>
        <m:r>
          <m:rPr>
            <m:sty m:val="p"/>
          </m:rPr>
          <m:t>=</m:t>
        </m:r>
        <m:r>
          <m:t>0</m:t>
        </m:r>
      </m:oMath>
      <w:r>
        <w:t xml:space="preserve">. For</w:t>
      </w:r>
      <w:r>
        <w:t xml:space="preserve"> </w:t>
      </w:r>
      <m:oMath>
        <m:r>
          <m:t>ϕ</m:t>
        </m:r>
        <m:r>
          <m:rPr>
            <m:sty m:val="p"/>
          </m:rPr>
          <m:t>∈</m:t>
        </m:r>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use the known-initial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sSup>
            <m:e>
              <m:r>
                <m:t>​</m:t>
              </m:r>
            </m:e>
            <m:sup>
              <m:r>
                <m:t>T</m:t>
              </m:r>
            </m:sup>
          </m:sSup>
          <m:r>
            <m:t>Y</m:t>
          </m:r>
          <m:r>
            <m:rPr>
              <m:sty m:val="p"/>
            </m:rPr>
            <m:t>+</m:t>
          </m:r>
          <m:sSup>
            <m:e>
              <m:r>
                <m:t>ϕ</m:t>
              </m:r>
            </m:e>
            <m:sup>
              <m:r>
                <m:t>T</m:t>
              </m:r>
            </m:sup>
          </m:sSup>
          <m:sSubSup>
            <m:e>
              <m:r>
                <m:t>f</m:t>
              </m:r>
            </m:e>
            <m:sub>
              <m:r>
                <m:t>θ</m:t>
              </m:r>
            </m:sub>
            <m:sup>
              <m:r>
                <m:t>H</m:t>
              </m:r>
            </m:sup>
          </m:sSubSup>
          <m:r>
            <m:rPr>
              <m:sty m:val="p"/>
            </m:rPr>
            <m:t>(</m:t>
          </m:r>
          <m:r>
            <m:t>Y</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whose first-order influence is</w:t>
      </w:r>
      <w:r>
        <w:t xml:space="preserve"> </w:t>
      </w:r>
      <m:oMath>
        <m:r>
          <m:t>L</m:t>
        </m:r>
        <m:r>
          <m:t>ϕ</m:t>
        </m:r>
        <m:r>
          <m:rPr>
            <m:sty m:val="p"/>
          </m:rPr>
          <m:t>=</m:t>
        </m:r>
        <m:r>
          <m:rPr>
            <m:sty m:val="p"/>
          </m:rPr>
          <m:t>(</m:t>
        </m:r>
        <m:r>
          <m:rPr>
            <m:sty m:val="p"/>
          </m:rPr>
          <m:t>−</m:t>
        </m:r>
        <m:sSup>
          <m:e>
            <m:r>
              <m:t>ϕ</m:t>
            </m:r>
          </m:e>
          <m:sup>
            <m:r>
              <m:rPr>
                <m:sty m:val="p"/>
              </m:rPr>
              <m:t>′</m:t>
            </m:r>
          </m:sup>
        </m:sSup>
        <m:r>
          <m:rPr>
            <m:sty m:val="p"/>
          </m:rPr>
          <m:t>−</m:t>
        </m:r>
        <m:sSup>
          <m:e>
            <m:r>
              <m:t>J</m:t>
            </m:r>
          </m:e>
          <m:sup>
            <m:r>
              <m:t>T</m:t>
            </m:r>
          </m:sup>
        </m:sSup>
        <m:r>
          <m:t>ϕ</m:t>
        </m:r>
        <m:r>
          <m:rPr>
            <m:sty m:val="p"/>
          </m:rPr>
          <m:t>)</m:t>
        </m:r>
        <m:r>
          <m:t>d</m:t>
        </m:r>
        <m:r>
          <m:t>t</m:t>
        </m:r>
        <m:r>
          <m:rPr>
            <m:sty m:val="p"/>
          </m:rPr>
          <m:t>+</m:t>
        </m:r>
        <m:r>
          <m:t>ϕ</m:t>
        </m:r>
        <m:r>
          <m:rPr>
            <m:sty m:val="p"/>
          </m:rPr>
          <m:t>(</m:t>
        </m:r>
        <m:r>
          <m:t>T</m:t>
        </m:r>
        <m:r>
          <m:rPr>
            <m:sty m:val="p"/>
          </m:rPr>
          <m:t>)</m:t>
        </m:r>
        <m:sSub>
          <m:e>
            <m:r>
              <m:t>δ</m:t>
            </m:r>
          </m:e>
          <m:sub>
            <m:r>
              <m:t>T</m:t>
            </m:r>
          </m:sub>
        </m:sSub>
      </m:oMath>
      <w:r>
        <w:t xml:space="preserve">. The initial boundary term contains the exact state rather than its noisy observation. This adaptation is due to Brunel et al.</w:t>
      </w:r>
      <w:r>
        <w:t xml:space="preserve"> </w:t>
      </w:r>
      <w:r>
        <w:t xml:space="preserve">[5]</w:t>
      </w:r>
      <w:r>
        <w:t xml:space="preserve">; the result below identifies its covariance-dual geometry and its relation to an initial-noise control.</w:t>
      </w:r>
    </w:p>
    <w:p>
      <w:pPr>
        <w:pStyle w:val="BodyText"/>
      </w:pPr>
      <w:r>
        <w:rPr>
          <w:b/>
          <w:bCs/>
        </w:rPr>
        <w:t xml:space="preserve">Theorem 2 (known-initial extended influence class).</w:t>
      </w:r>
      <w:r>
        <w:t xml:space="preserve"> </w:t>
      </w:r>
      <w:r>
        <w:t xml:space="preserve">Under these assumptions,</w:t>
      </w:r>
    </w:p>
    <w:p>
      <w:pPr>
        <w:pStyle w:val="BodyText"/>
      </w:pPr>
      <m:oMathPara>
        <m:oMathParaPr>
          <m:jc m:val="center"/>
        </m:oMathParaPr>
        <m:oMath>
          <m:sSup>
            <m:e>
              <m:bar>
                <m:barPr>
                  <m:pos m:val="top"/>
                </m:barPr>
                <m:e>
                  <m:r>
                    <m:t>L</m:t>
                  </m:r>
                  <m:r>
                    <m:rPr>
                      <m:sty m:val="p"/>
                    </m:rPr>
                    <m:t>(</m:t>
                  </m:r>
                  <m:sSup>
                    <m:e>
                      <m:r>
                        <m:t>H</m:t>
                      </m:r>
                    </m:e>
                    <m:sup>
                      <m:r>
                        <m:t>1</m:t>
                      </m:r>
                    </m:sup>
                  </m:sSup>
                  <m:r>
                    <m:rPr>
                      <m:sty m:val="p"/>
                    </m:rPr>
                    <m:t>)</m:t>
                  </m:r>
                </m:e>
              </m:bar>
            </m:e>
            <m:sup>
              <m:r>
                <m:rPr>
                  <m:scr m:val="script"/>
                  <m:sty m:val="p"/>
                </m:rPr>
                <m:t>E</m:t>
              </m:r>
            </m:sup>
          </m:sSup>
          <m:r>
            <m:rPr>
              <m:sty m:val="p"/>
            </m:rPr>
            <m:t>=</m:t>
          </m:r>
          <m:sSup>
            <m:e>
              <m:bar>
                <m:barPr>
                  <m:pos m:val="top"/>
                </m:barPr>
                <m:e>
                  <m:r>
                    <m:t>L</m:t>
                  </m:r>
                  <m:r>
                    <m:rPr>
                      <m:sty m:val="p"/>
                    </m:rPr>
                    <m:t>{</m:t>
                  </m:r>
                  <m:r>
                    <m:t>ϕ</m:t>
                  </m:r>
                  <m:r>
                    <m:rPr>
                      <m:sty m:val="p"/>
                    </m:rPr>
                    <m:t>∈</m:t>
                  </m:r>
                  <m:sSup>
                    <m:e>
                      <m:r>
                        <m:t>H</m:t>
                      </m:r>
                    </m:e>
                    <m:sup>
                      <m:r>
                        <m:t>1</m:t>
                      </m:r>
                    </m:sup>
                  </m:sSup>
                  <m:r>
                    <m:rPr>
                      <m:sty m:val="p"/>
                    </m:rPr>
                    <m:t>:</m:t>
                  </m:r>
                  <m:r>
                    <m:t>ϕ</m:t>
                  </m:r>
                  <m:r>
                    <m:rPr>
                      <m:sty m:val="p"/>
                    </m:rPr>
                    <m:t>(</m:t>
                  </m:r>
                  <m:r>
                    <m:t>T</m:t>
                  </m:r>
                  <m:r>
                    <m:rPr>
                      <m:sty m:val="p"/>
                    </m:rPr>
                    <m:t>)</m:t>
                  </m:r>
                  <m:r>
                    <m:rPr>
                      <m:sty m:val="p"/>
                    </m:rPr>
                    <m:t>=</m:t>
                  </m:r>
                  <m:r>
                    <m:t>0</m:t>
                  </m:r>
                  <m:r>
                    <m:rPr>
                      <m:sty m:val="p"/>
                    </m:rPr>
                    <m:t>}</m:t>
                  </m:r>
                </m:e>
              </m:bar>
            </m:e>
            <m:sup>
              <m:r>
                <m:rPr>
                  <m:scr m:val="script"/>
                  <m:sty m:val="p"/>
                </m:rPr>
                <m:t>E</m:t>
              </m:r>
            </m:sup>
          </m:sSup>
          <m:r>
            <m:rPr>
              <m:sty m:val="p"/>
            </m:rPr>
            <m:t>=</m:t>
          </m:r>
          <m:r>
            <m:rPr>
              <m:scr m:val="script"/>
              <m:sty m:val="p"/>
            </m:rPr>
            <m:t>E</m:t>
          </m:r>
          <m:r>
            <m:rPr>
              <m:sty m:val="p"/>
            </m:rPr>
            <m:t>,</m:t>
          </m:r>
        </m:oMath>
      </m:oMathPara>
    </w:p>
    <w:p>
      <w:pPr>
        <w:pStyle w:val="FirstParagraph"/>
      </w:pPr>
      <w:r>
        <w:t xml:space="preserve">whereas a terminal trace alone preserves the original class:</w:t>
      </w:r>
    </w:p>
    <w:p>
      <w:pPr>
        <w:pStyle w:val="BodyText"/>
      </w:pPr>
      <m:oMathPara>
        <m:oMathParaPr>
          <m:jc m:val="center"/>
        </m:oMathParaPr>
        <m:oMath>
          <m:sSup>
            <m:e>
              <m:bar>
                <m:barPr>
                  <m:pos m:val="top"/>
                </m:barPr>
                <m:e>
                  <m:r>
                    <m:t>L</m:t>
                  </m:r>
                  <m:r>
                    <m:rPr>
                      <m:sty m:val="p"/>
                    </m:rPr>
                    <m:t>{</m:t>
                  </m:r>
                  <m:r>
                    <m:t>ϕ</m:t>
                  </m:r>
                  <m:r>
                    <m:rPr>
                      <m:sty m:val="p"/>
                    </m:rPr>
                    <m:t>∈</m:t>
                  </m:r>
                  <m:sSup>
                    <m:e>
                      <m:r>
                        <m:t>H</m:t>
                      </m:r>
                    </m:e>
                    <m:sup>
                      <m:r>
                        <m:t>1</m:t>
                      </m:r>
                    </m:sup>
                  </m:sSup>
                  <m:r>
                    <m:rPr>
                      <m:sty m:val="p"/>
                    </m:rPr>
                    <m:t>:</m:t>
                  </m:r>
                  <m:r>
                    <m:t>ϕ</m:t>
                  </m:r>
                  <m:r>
                    <m:rPr>
                      <m:sty m:val="p"/>
                    </m:rPr>
                    <m:t>(</m:t>
                  </m:r>
                  <m:r>
                    <m:t>0</m:t>
                  </m:r>
                  <m:r>
                    <m:rPr>
                      <m:sty m:val="p"/>
                    </m:rPr>
                    <m:t>)</m:t>
                  </m:r>
                  <m:r>
                    <m:rPr>
                      <m:sty m:val="p"/>
                    </m:rPr>
                    <m:t>=</m:t>
                  </m:r>
                  <m:r>
                    <m:t>0</m:t>
                  </m:r>
                  <m:r>
                    <m:rPr>
                      <m:sty m:val="p"/>
                    </m:rPr>
                    <m:t>}</m:t>
                  </m:r>
                </m:e>
              </m:bar>
            </m:e>
            <m:sup>
              <m:r>
                <m:rPr>
                  <m:scr m:val="script"/>
                  <m:sty m:val="p"/>
                </m:rPr>
                <m:t>E</m:t>
              </m:r>
            </m:sup>
          </m:sSup>
          <m:r>
            <m:rPr>
              <m:sty m:val="p"/>
            </m:rPr>
            <m:t>=</m:t>
          </m:r>
          <m:r>
            <m:rPr>
              <m:scr m:val="script"/>
              <m:sty m:val="p"/>
            </m:rPr>
            <m:t>M</m:t>
          </m:r>
          <m:r>
            <m:rPr>
              <m:sty m:val="p"/>
            </m:rPr>
            <m:t>.</m:t>
          </m:r>
        </m:oMath>
      </m:oMathPara>
    </w:p>
    <w:p>
      <w:pPr>
        <w:pStyle w:val="FirstParagraph"/>
      </w:pPr>
      <w:r>
        <w:t xml:space="preserve">Adding initial noise controls to the boundary-free class gives the exact equality</w:t>
      </w:r>
    </w:p>
    <w:p>
      <w:pPr>
        <w:pStyle w:val="BodyText"/>
      </w:pPr>
      <m:oMathPara>
        <m:oMathParaPr>
          <m:jc m:val="center"/>
        </m:oMathParaPr>
        <m:oMath>
          <m:r>
            <m:rPr>
              <m:scr m:val="script"/>
              <m:sty m:val="p"/>
            </m:rPr>
            <m:t>M</m:t>
          </m:r>
          <m:r>
            <m:rPr>
              <m:sty m:val="p"/>
            </m:rPr>
            <m:t>+</m:t>
          </m:r>
          <m:r>
            <m:rPr>
              <m:sty m:val="p"/>
            </m:rPr>
            <m:t>{</m:t>
          </m:r>
          <m:r>
            <m:t>a</m:t>
          </m:r>
          <m:sSub>
            <m:e>
              <m:r>
                <m:t>δ</m:t>
              </m:r>
            </m:e>
            <m:sub>
              <m:r>
                <m:t>0</m:t>
              </m:r>
            </m:sub>
          </m:sSub>
          <m:r>
            <m:rPr>
              <m:sty m:val="p"/>
            </m:rPr>
            <m:t>:</m:t>
          </m:r>
          <m:r>
            <m:t>a</m:t>
          </m:r>
          <m:r>
            <m:rPr>
              <m:sty m:val="p"/>
            </m:rPr>
            <m:t>∈</m:t>
          </m:r>
          <m:sSup>
            <m:e>
              <m:r>
                <m:rPr>
                  <m:scr m:val="double-struck"/>
                  <m:sty m:val="p"/>
                </m:rPr>
                <m:t>R</m:t>
              </m:r>
            </m:e>
            <m:sup>
              <m:r>
                <m:t>d</m:t>
              </m:r>
            </m:sup>
          </m:sSup>
          <m:r>
            <m:rPr>
              <m:sty m:val="p"/>
            </m:rPr>
            <m:t>}</m:t>
          </m:r>
          <m:r>
            <m:rPr>
              <m:sty m:val="p"/>
            </m:rPr>
            <m:t>=</m:t>
          </m:r>
          <m:r>
            <m:rPr>
              <m:scr m:val="script"/>
              <m:sty m:val="p"/>
            </m:rPr>
            <m:t>E</m:t>
          </m:r>
          <m:r>
            <m:rPr>
              <m:sty m:val="p"/>
            </m:rPr>
            <m:t>.</m:t>
          </m:r>
        </m:oMath>
      </m:oMathPara>
    </w:p>
    <w:p>
      <w:pPr>
        <w:pStyle w:val="FirstParagraph"/>
      </w:pPr>
      <w:r>
        <w:t xml:space="preserve">In either full closure the sharp normalized influence covariance is</w:t>
      </w:r>
      <w:r>
        <w:t xml:space="preserve"> </w:t>
      </w:r>
      <m:oMath>
        <m:sSubSup>
          <m:e>
            <m:r>
              <m:rPr>
                <m:scr m:val="script"/>
                <m:sty m:val="p"/>
              </m:rPr>
              <m:t>I</m:t>
            </m:r>
          </m:e>
          <m:sub>
            <m:r>
              <m:t>θ</m:t>
            </m:r>
            <m:r>
              <m:t>θ</m:t>
            </m:r>
          </m:sub>
          <m:sup>
            <m:r>
              <m:rPr>
                <m:sty m:val="p"/>
              </m:rPr>
              <m:t>−</m:t>
            </m:r>
            <m:r>
              <m:t>1</m:t>
            </m:r>
          </m:sup>
        </m:sSubSup>
      </m:oMath>
      <w:r>
        <w:t xml:space="preserve">, with representative</w:t>
      </w:r>
      <w:r>
        <w:t xml:space="preserve"> </w:t>
      </w:r>
      <m:oMath>
        <m:sSub>
          <m:e>
            <m:r>
              <m:rPr>
                <m:sty m:val="p"/>
              </m:rPr>
              <m:t>Λ</m:t>
            </m:r>
          </m:e>
          <m:sub>
            <m:r>
              <m:rPr>
                <m:sty m:val="p"/>
              </m:rPr>
              <m:t>f</m:t>
            </m:r>
            <m:r>
              <m:rPr>
                <m:sty m:val="p"/>
              </m:rPr>
              <m:t>u</m:t>
            </m:r>
            <m:r>
              <m:rPr>
                <m:sty m:val="p"/>
              </m:rPr>
              <m:t>l</m:t>
            </m:r>
            <m:r>
              <m:rPr>
                <m:sty m:val="p"/>
              </m:rPr>
              <m:t>l</m:t>
            </m:r>
          </m:sub>
        </m:sSub>
        <m:r>
          <m:rPr>
            <m:sty m:val="p"/>
          </m:rPr>
          <m:t>=</m:t>
        </m:r>
        <m:sSup>
          <m:e>
            <m:r>
              <m:t>C</m:t>
            </m:r>
          </m:e>
          <m:sup>
            <m:r>
              <m:rPr>
                <m:sty m:val="p"/>
              </m:rPr>
              <m:t>−</m:t>
            </m:r>
            <m:r>
              <m:t>1</m:t>
            </m:r>
          </m:sup>
        </m:sSup>
        <m:r>
          <m:t>S</m:t>
        </m:r>
        <m:sSubSup>
          <m:e>
            <m:r>
              <m:rPr>
                <m:scr m:val="script"/>
                <m:sty m:val="p"/>
              </m:rPr>
              <m:t>I</m:t>
            </m:r>
          </m:e>
          <m:sub>
            <m:r>
              <m:t>θ</m:t>
            </m:r>
            <m:r>
              <m:t>θ</m:t>
            </m:r>
          </m:sub>
          <m:sup>
            <m:r>
              <m:rPr>
                <m:sty m:val="p"/>
              </m:rPr>
              <m:t>−</m:t>
            </m:r>
            <m:r>
              <m:t>1</m:t>
            </m:r>
          </m:sup>
        </m:sSubSup>
      </m:oMath>
      <w:r>
        <w:t xml:space="preserve">; over ordinary tests it is an infimum.</w:t>
      </w:r>
    </w:p>
    <w:p>
      <w:pPr>
        <w:pStyle w:val="BodyText"/>
      </w:pPr>
      <w:r>
        <w:rPr>
          <w:i/>
          <w:iCs/>
        </w:rPr>
        <w:t xml:space="preserve">Proof.</w:t>
      </w:r>
      <w:r>
        <w:t xml:space="preserve"> </w:t>
      </w:r>
      <w:r>
        <w:t xml:space="preserve">For</w:t>
      </w:r>
      <w:r>
        <w:t xml:space="preserve"> </w:t>
      </w:r>
      <m:oMath>
        <m:r>
          <m:t>g</m:t>
        </m:r>
        <m:r>
          <m:rPr>
            <m:sty m:val="p"/>
          </m:rPr>
          <m:t>∈</m:t>
        </m:r>
        <m:r>
          <m:rPr>
            <m:scr m:val="script"/>
            <m:sty m:val="p"/>
          </m:rPr>
          <m:t>H</m:t>
        </m:r>
      </m:oMath>
      <w:r>
        <w:t xml:space="preserve">,</w:t>
      </w:r>
    </w:p>
    <w:p>
      <w:pPr>
        <w:pStyle w:val="BodyText"/>
      </w:pPr>
      <m:oMathPara>
        <m:oMathParaPr>
          <m:jc m:val="center"/>
        </m:oMathParaPr>
        <m:oMath>
          <m:r>
            <m:rPr>
              <m:sty m:val="p"/>
            </m:rPr>
            <m:t>⟨</m:t>
          </m:r>
          <m:r>
            <m:t>g</m:t>
          </m:r>
          <m:r>
            <m:rPr>
              <m:sty m:val="p"/>
            </m:rPr>
            <m:t>,</m:t>
          </m:r>
          <m:r>
            <m:t>L</m:t>
          </m:r>
          <m:r>
            <m:t>ϕ</m:t>
          </m:r>
          <m:r>
            <m:rPr>
              <m:sty m:val="p"/>
            </m:rPr>
            <m:t>⟩</m:t>
          </m:r>
          <m:r>
            <m:rPr>
              <m:sty m:val="p"/>
            </m:rPr>
            <m:t>=</m:t>
          </m:r>
          <m:nary>
            <m:naryPr>
              <m:chr m:val="∫"/>
              <m:limLoc m:val="subSup"/>
              <m:subHide m:val="off"/>
              <m:supHide m:val="off"/>
            </m:naryPr>
            <m:sub>
              <m:r>
                <m:t>0</m:t>
              </m:r>
            </m:sub>
            <m:sup>
              <m:r>
                <m:t>T</m:t>
              </m:r>
            </m:sup>
            <m:e>
              <m:sSup>
                <m:e>
                  <m:r>
                    <m:t>ϕ</m:t>
                  </m:r>
                </m:e>
                <m:sup>
                  <m:r>
                    <m:t>T</m:t>
                  </m:r>
                </m:sup>
              </m:sSup>
            </m:e>
          </m:nary>
          <m:r>
            <m:rPr>
              <m:sty m:val="p"/>
            </m:rPr>
            <m:t>(</m:t>
          </m:r>
          <m:sSup>
            <m:e>
              <m:r>
                <m:t>g</m:t>
              </m:r>
            </m:e>
            <m:sup>
              <m:r>
                <m:rPr>
                  <m:sty m:val="p"/>
                </m:rPr>
                <m:t>′</m:t>
              </m:r>
            </m:sup>
          </m:sSup>
          <m:r>
            <m:rPr>
              <m:sty m:val="p"/>
            </m:rPr>
            <m:t>−</m:t>
          </m:r>
          <m:r>
            <m:t>J</m:t>
          </m:r>
          <m:r>
            <m:t>g</m:t>
          </m:r>
          <m:r>
            <m:rPr>
              <m:sty m:val="p"/>
            </m:rPr>
            <m:t>)</m:t>
          </m:r>
          <m:r>
            <m:t>d</m:t>
          </m:r>
          <m:r>
            <m:t>t</m:t>
          </m:r>
          <m:r>
            <m:rPr>
              <m:sty m:val="p"/>
            </m:rPr>
            <m:t>+</m:t>
          </m:r>
          <m:r>
            <m:t>ϕ</m:t>
          </m:r>
          <m:r>
            <m:rPr>
              <m:sty m:val="p"/>
            </m:rPr>
            <m:t>(</m:t>
          </m:r>
          <m:r>
            <m:t>0</m:t>
          </m:r>
          <m:sSup>
            <m:e>
              <m:r>
                <m:rPr>
                  <m:sty m:val="p"/>
                </m:rPr>
                <m:t>)</m:t>
              </m:r>
            </m:e>
            <m:sup>
              <m:r>
                <m:t>T</m:t>
              </m:r>
            </m:sup>
          </m:sSup>
          <m:r>
            <m:t>g</m:t>
          </m:r>
          <m:r>
            <m:rPr>
              <m:sty m:val="p"/>
            </m:rPr>
            <m:t>(</m:t>
          </m:r>
          <m:r>
            <m:t>0</m:t>
          </m:r>
          <m:r>
            <m:rPr>
              <m:sty m:val="p"/>
            </m:rPr>
            <m:t>)</m:t>
          </m:r>
          <m:r>
            <m:rPr>
              <m:sty m:val="p"/>
            </m:rPr>
            <m:t>.</m:t>
          </m:r>
        </m:oMath>
      </m:oMathPara>
    </w:p>
    <w:p>
      <w:pPr>
        <w:pStyle w:val="FirstParagraph"/>
      </w:pPr>
      <w:r>
        <w:t xml:space="preserve">If this vanishes for all permitted tests, compact interior tests give</w:t>
      </w:r>
      <w:r>
        <w:t xml:space="preserve"> </w:t>
      </w:r>
      <m:oMath>
        <m:sSup>
          <m:e>
            <m:r>
              <m:t>g</m:t>
            </m:r>
          </m:e>
          <m:sup>
            <m:r>
              <m:rPr>
                <m:sty m:val="p"/>
              </m:rPr>
              <m:t>′</m:t>
            </m:r>
          </m:sup>
        </m:sSup>
        <m:r>
          <m:rPr>
            <m:sty m:val="p"/>
          </m:rPr>
          <m:t>=</m:t>
        </m:r>
        <m:r>
          <m:t>J</m:t>
        </m:r>
        <m:r>
          <m:t>g</m:t>
        </m:r>
      </m:oMath>
      <w:r>
        <w:t xml:space="preserve"> </w:t>
      </w:r>
      <w:r>
        <w:t xml:space="preserve">weakly, so</w:t>
      </w:r>
      <w:r>
        <w:t xml:space="preserve"> </w:t>
      </w:r>
      <m:oMath>
        <m:r>
          <m:t>g</m:t>
        </m:r>
        <m:r>
          <m:rPr>
            <m:sty m:val="p"/>
          </m:rPr>
          <m:t>=</m:t>
        </m:r>
        <m:r>
          <m:t>Z</m:t>
        </m:r>
        <m:r>
          <m:t>c</m:t>
        </m:r>
      </m:oMath>
      <w:r>
        <w:t xml:space="preserve">. For all</w:t>
      </w:r>
      <w:r>
        <w:t xml:space="preserve"> </w:t>
      </w:r>
      <m:oMath>
        <m:sSup>
          <m:e>
            <m:r>
              <m:t>H</m:t>
            </m:r>
          </m:e>
          <m:sup>
            <m:r>
              <m:t>1</m:t>
            </m:r>
          </m:sup>
        </m:sSup>
      </m:oMath>
      <w:r>
        <w:t xml:space="preserve"> </w:t>
      </w:r>
      <w:r>
        <w:t xml:space="preserve">tests, or those with</w:t>
      </w:r>
      <w:r>
        <w:t xml:space="preserve"> </w:t>
      </w:r>
      <m:oMath>
        <m:r>
          <m:t>ϕ</m:t>
        </m:r>
        <m:r>
          <m:rPr>
            <m:sty m:val="p"/>
          </m:rPr>
          <m:t>(</m:t>
        </m:r>
        <m:r>
          <m:t>T</m:t>
        </m:r>
        <m:r>
          <m:rPr>
            <m:sty m:val="p"/>
          </m:rPr>
          <m:t>)</m:t>
        </m:r>
        <m:r>
          <m:rPr>
            <m:sty m:val="p"/>
          </m:rPr>
          <m:t>=</m:t>
        </m:r>
        <m:r>
          <m:t>0</m:t>
        </m:r>
      </m:oMath>
      <w:r>
        <w:t xml:space="preserve">, the initial trace is arbitrary, so</w:t>
      </w:r>
      <w:r>
        <w:t xml:space="preserve"> </w:t>
      </w:r>
      <m:oMath>
        <m:r>
          <m:t>g</m:t>
        </m:r>
        <m:r>
          <m:rPr>
            <m:sty m:val="p"/>
          </m:rPr>
          <m:t>(</m:t>
        </m:r>
        <m:r>
          <m:t>0</m:t>
        </m:r>
        <m:r>
          <m:rPr>
            <m:sty m:val="p"/>
          </m:rPr>
          <m:t>)</m:t>
        </m:r>
        <m:r>
          <m:rPr>
            <m:sty m:val="p"/>
          </m:rPr>
          <m:t>=</m:t>
        </m:r>
        <m:r>
          <m:t>c</m:t>
        </m:r>
        <m:r>
          <m:rPr>
            <m:sty m:val="p"/>
          </m:rPr>
          <m:t>=</m:t>
        </m:r>
        <m:r>
          <m:t>0</m:t>
        </m:r>
      </m:oMath>
      <w:r>
        <w:t xml:space="preserve">; the annihilator is trivial and the closure is</w:t>
      </w:r>
      <w:r>
        <w:t xml:space="preserve"> </w:t>
      </w:r>
      <m:oMath>
        <m:r>
          <m:rPr>
            <m:scr m:val="script"/>
            <m:sty m:val="p"/>
          </m:rPr>
          <m:t>E</m:t>
        </m:r>
      </m:oMath>
      <w:r>
        <w:t xml:space="preserve">. For</w:t>
      </w:r>
      <w:r>
        <w:t xml:space="preserve"> </w:t>
      </w:r>
      <m:oMath>
        <m:r>
          <m:t>ϕ</m:t>
        </m:r>
        <m:r>
          <m:rPr>
            <m:sty m:val="p"/>
          </m:rPr>
          <m:t>(</m:t>
        </m:r>
        <m:r>
          <m:t>0</m:t>
        </m:r>
        <m:r>
          <m:rPr>
            <m:sty m:val="p"/>
          </m:rPr>
          <m:t>)</m:t>
        </m:r>
        <m:r>
          <m:rPr>
            <m:sty m:val="p"/>
          </m:rPr>
          <m:t>=</m:t>
        </m:r>
        <m:r>
          <m:t>0</m:t>
        </m:r>
      </m:oMath>
      <w:r>
        <w:t xml:space="preserve"> </w:t>
      </w:r>
      <w:r>
        <w:t xml:space="preserve">every</w:t>
      </w:r>
      <w:r>
        <w:t xml:space="preserve"> </w:t>
      </w:r>
      <m:oMath>
        <m:r>
          <m:t>Z</m:t>
        </m:r>
        <m:r>
          <m:t>c</m:t>
        </m:r>
      </m:oMath>
      <w:r>
        <w:t xml:space="preserve"> </w:t>
      </w:r>
      <w:r>
        <w:t xml:space="preserve">annihilates the range and there are no other annihilators, so the closure is</w:t>
      </w:r>
      <w:r>
        <w:t xml:space="preserve"> </w:t>
      </w:r>
      <m:oMath>
        <m:r>
          <m:rPr>
            <m:scr m:val="script"/>
            <m:sty m:val="p"/>
          </m:rPr>
          <m:t>M</m:t>
        </m:r>
      </m:oMath>
      <w:r>
        <w:t xml:space="preserve"> </w:t>
      </w:r>
      <w:r>
        <w:t xml:space="preserve">by Proposition 2. For</w:t>
      </w:r>
      <w:r>
        <w:t xml:space="preserve"> </w:t>
      </w:r>
      <m:oMath>
        <m:r>
          <m:t>λ</m:t>
        </m:r>
        <m:r>
          <m:rPr>
            <m:sty m:val="p"/>
          </m:rPr>
          <m:t>∈</m:t>
        </m:r>
        <m:r>
          <m:rPr>
            <m:scr m:val="script"/>
            <m:sty m:val="p"/>
          </m:rPr>
          <m:t>E</m:t>
        </m:r>
      </m:oMath>
      <w:r>
        <w:t xml:space="preserve"> </w:t>
      </w:r>
      <w:r>
        <w:t xml:space="preserve">define</w:t>
      </w:r>
      <w:r>
        <w:t xml:space="preserve"> </w:t>
      </w:r>
      <m:oMath>
        <m:sSub>
          <m:e>
            <m:r>
              <m:t>a</m:t>
            </m:r>
          </m:e>
          <m:sub>
            <m:r>
              <m:t>j</m:t>
            </m:r>
          </m:sub>
        </m:sSub>
        <m:r>
          <m:rPr>
            <m:sty m:val="p"/>
          </m:rPr>
          <m:t>=</m:t>
        </m:r>
        <m:r>
          <m:rPr>
            <m:sty m:val="p"/>
          </m:rPr>
          <m:t>⟨</m:t>
        </m:r>
        <m:sSub>
          <m:e>
            <m:r>
              <m:t>Z</m:t>
            </m:r>
          </m:e>
          <m:sub>
            <m:r>
              <m:rPr>
                <m:sty m:val="p"/>
              </m:rPr>
              <m:t>⋅</m:t>
            </m:r>
            <m:r>
              <m:t>j</m:t>
            </m:r>
          </m:sub>
        </m:sSub>
        <m:r>
          <m:rPr>
            <m:sty m:val="p"/>
          </m:rPr>
          <m:t>,</m:t>
        </m:r>
        <m:r>
          <m:t>λ</m:t>
        </m:r>
        <m:r>
          <m:rPr>
            <m:sty m:val="p"/>
          </m:rPr>
          <m:t>⟩</m:t>
        </m:r>
      </m:oMath>
      <w:r>
        <w:t xml:space="preserve">, continuous because</w:t>
      </w:r>
      <w:r>
        <w:t xml:space="preserve"> </w:t>
      </w:r>
      <m:oMath>
        <m:r>
          <m:t>Z</m:t>
        </m:r>
        <m:r>
          <m:rPr>
            <m:sty m:val="p"/>
          </m:rPr>
          <m:t>∈</m:t>
        </m:r>
        <m:r>
          <m:rPr>
            <m:scr m:val="script"/>
            <m:sty m:val="p"/>
          </m:rPr>
          <m:t>H</m:t>
        </m:r>
      </m:oMath>
      <w:r>
        <w:t xml:space="preserve">. Since</w:t>
      </w:r>
      <w:r>
        <w:t xml:space="preserve"> </w:t>
      </w:r>
      <m:oMath>
        <m:r>
          <m:t>Z</m:t>
        </m:r>
        <m:r>
          <m:rPr>
            <m:sty m:val="p"/>
          </m:rPr>
          <m:t>(</m:t>
        </m:r>
        <m:r>
          <m:t>0</m:t>
        </m:r>
        <m:r>
          <m:rPr>
            <m:sty m:val="p"/>
          </m:rPr>
          <m:t>)</m:t>
        </m:r>
        <m:r>
          <m:rPr>
            <m:sty m:val="p"/>
          </m:rPr>
          <m:t>=</m:t>
        </m:r>
        <m:sSub>
          <m:e>
            <m:r>
              <m:t>I</m:t>
            </m:r>
          </m:e>
          <m:sub>
            <m:r>
              <m:t>d</m:t>
            </m:r>
          </m:sub>
        </m:sSub>
      </m:oMath>
      <w:r>
        <w:t xml:space="preserve">,</w:t>
      </w:r>
      <w:r>
        <w:t xml:space="preserve"> </w:t>
      </w:r>
      <m:oMath>
        <m:r>
          <m:t>λ</m:t>
        </m:r>
        <m:r>
          <m:rPr>
            <m:sty m:val="p"/>
          </m:rPr>
          <m:t>−</m:t>
        </m:r>
        <m:r>
          <m:t>a</m:t>
        </m:r>
        <m:sSub>
          <m:e>
            <m:r>
              <m:t>δ</m:t>
            </m:r>
          </m:e>
          <m:sub>
            <m:r>
              <m:t>0</m:t>
            </m:r>
          </m:sub>
        </m:sSub>
      </m:oMath>
      <w:r>
        <w:t xml:space="preserve"> </w:t>
      </w:r>
      <w:r>
        <w:t xml:space="preserve">annihilates every column of</w:t>
      </w:r>
      <w:r>
        <w:t xml:space="preserve"> </w:t>
      </w:r>
      <m:oMath>
        <m:r>
          <m:t>Z</m:t>
        </m:r>
      </m:oMath>
      <w:r>
        <w:t xml:space="preserve"> </w:t>
      </w:r>
      <w:r>
        <w:t xml:space="preserve">and lies in</w:t>
      </w:r>
      <w:r>
        <w:t xml:space="preserve"> </w:t>
      </w:r>
      <m:oMath>
        <m:r>
          <m:rPr>
            <m:scr m:val="script"/>
            <m:sty m:val="p"/>
          </m:rPr>
          <m:t>M</m:t>
        </m:r>
      </m:oMath>
      <w:r>
        <w:t xml:space="preserve">, proving the sum identity. Finally</w:t>
      </w:r>
      <w:r>
        <w:t xml:space="preserve"> </w:t>
      </w:r>
      <m:oMath>
        <m:r>
          <m:rPr>
            <m:sty m:val="p"/>
          </m:rPr>
          <m:t>⟨</m:t>
        </m:r>
        <m:sSub>
          <m:e>
            <m:r>
              <m:rPr>
                <m:sty m:val="p"/>
              </m:rPr>
              <m:t>Λ</m:t>
            </m:r>
          </m:e>
          <m:sub>
            <m:r>
              <m:rPr>
                <m:sty m:val="p"/>
              </m:rPr>
              <m:t>f</m:t>
            </m:r>
            <m:r>
              <m:rPr>
                <m:sty m:val="p"/>
              </m:rPr>
              <m:t>u</m:t>
            </m:r>
            <m:r>
              <m:rPr>
                <m:sty m:val="p"/>
              </m:rPr>
              <m:t>l</m:t>
            </m:r>
            <m:r>
              <m:rPr>
                <m:sty m:val="p"/>
              </m:rPr>
              <m:t>l</m:t>
            </m:r>
          </m:sub>
        </m:sSub>
        <m:r>
          <m:rPr>
            <m:sty m:val="p"/>
          </m:rPr>
          <m:t>,</m:t>
        </m:r>
        <m:r>
          <m:t>S</m:t>
        </m:r>
        <m:r>
          <m:rPr>
            <m:sty m:val="p"/>
          </m:rPr>
          <m:t>⟩</m:t>
        </m:r>
        <m:r>
          <m:rPr>
            <m:sty m:val="p"/>
          </m:rPr>
          <m:t>=</m:t>
        </m:r>
        <m:sSub>
          <m:e>
            <m:r>
              <m:t>I</m:t>
            </m:r>
          </m:e>
          <m:sub>
            <m:r>
              <m:t>p</m:t>
            </m:r>
          </m:sub>
        </m:sSub>
      </m:oMath>
      <w:r>
        <w:t xml:space="preserve"> </w:t>
      </w:r>
      <w:r>
        <w:t xml:space="preserve">and</w:t>
      </w:r>
      <w:r>
        <w:t xml:space="preserve"> </w:t>
      </w:r>
      <m:oMath>
        <m:r>
          <m:rPr>
            <m:sty m:val="p"/>
          </m:rPr>
          <m:t>Cov</m:t>
        </m:r>
        <m:r>
          <m:rPr>
            <m:sty m:val="p"/>
          </m:rPr>
          <m:t>(</m:t>
        </m:r>
        <m:sSub>
          <m:e>
            <m:r>
              <m:rPr>
                <m:sty m:val="p"/>
              </m:rPr>
              <m:t>Λ</m:t>
            </m:r>
          </m:e>
          <m:sub>
            <m:r>
              <m:rPr>
                <m:sty m:val="p"/>
              </m:rPr>
              <m:t>f</m:t>
            </m:r>
            <m:r>
              <m:rPr>
                <m:sty m:val="p"/>
              </m:rPr>
              <m:t>u</m:t>
            </m:r>
            <m:r>
              <m:rPr>
                <m:sty m:val="p"/>
              </m:rPr>
              <m:t>l</m:t>
            </m:r>
            <m:r>
              <m:rPr>
                <m:sty m:val="p"/>
              </m:rPr>
              <m:t>l</m:t>
            </m:r>
          </m:sub>
        </m:sSub>
        <m:r>
          <m:rPr>
            <m:sty m:val="p"/>
          </m:rPr>
          <m:t>)</m:t>
        </m:r>
        <m:r>
          <m:rPr>
            <m:sty m:val="p"/>
          </m:rPr>
          <m:t>=</m:t>
        </m:r>
        <m:sSubSup>
          <m:e>
            <m:r>
              <m:rPr>
                <m:scr m:val="script"/>
                <m:sty m:val="p"/>
              </m:rPr>
              <m:t>I</m:t>
            </m:r>
          </m:e>
          <m:sub>
            <m:r>
              <m:t>θ</m:t>
            </m:r>
            <m:r>
              <m:t>θ</m:t>
            </m:r>
          </m:sub>
          <m:sup>
            <m:r>
              <m:rPr>
                <m:sty m:val="p"/>
              </m:rPr>
              <m:t>−</m:t>
            </m:r>
            <m:r>
              <m:t>1</m:t>
            </m:r>
          </m:sup>
        </m:sSubSup>
      </m:oMath>
      <w:r>
        <w:t xml:space="preserve">; any other normalized influence adds a covariance-orthogonal remainder, and attainability as an infimum follows as in Theorem 1.</w:t>
      </w:r>
      <w:r>
        <w:t xml:space="preserve"> </w:t>
      </w:r>
      <m:oMath>
        <m:r>
          <m:rPr>
            <m:sty m:val="p"/>
          </m:rPr>
          <m:t>▫</m:t>
        </m:r>
      </m:oMath>
    </w:p>
    <w:p>
      <w:pPr>
        <w:pStyle w:val="BodyText"/>
      </w:pPr>
      <w:r>
        <w:t xml:space="preserve">Under the conditions of Proposition 3, correct-covariance GLS on dense extended spans therefore approaches the full information</w:t>
      </w:r>
      <w:r>
        <w:t xml:space="preserve"> </w:t>
      </w:r>
      <m:oMath>
        <m:sSub>
          <m:e>
            <m:r>
              <m:rPr>
                <m:scr m:val="script"/>
                <m:sty m:val="p"/>
              </m:rPr>
              <m:t>I</m:t>
            </m:r>
          </m:e>
          <m:sub>
            <m:r>
              <m:t>θ</m:t>
            </m:r>
            <m:r>
              <m:t>θ</m:t>
            </m:r>
          </m:sub>
        </m:sSub>
      </m:oMath>
      <w:r>
        <w:t xml:space="preserve">. Gains of different endpoint additions can overlap in finite families. For compact tests with exact Hermite residual covariance</w:t>
      </w:r>
      <w:r>
        <w:t xml:space="preserve"> </w:t>
      </w:r>
      <m:oMath>
        <m:r>
          <m:rPr>
            <m:sty m:val="p"/>
          </m:rPr>
          <m:t>Ω</m:t>
        </m:r>
      </m:oMath>
      <w:r>
        <w:t xml:space="preserve">,</w:t>
      </w:r>
      <w:r>
        <w:t xml:space="preserve"> </w:t>
      </w:r>
      <m:oMath>
        <m:sSub>
          <m:e>
            <m:r>
              <m:rPr>
                <m:sty m:val="p"/>
              </m:rPr>
              <m:t>Σ</m:t>
            </m:r>
          </m:e>
          <m:sub>
            <m:r>
              <m:t>0</m:t>
            </m:r>
          </m:sub>
        </m:sSub>
        <m:r>
          <m:rPr>
            <m:sty m:val="p"/>
          </m:rPr>
          <m:t>=</m:t>
        </m:r>
        <m:r>
          <m:rPr>
            <m:sty m:val="p"/>
          </m:rPr>
          <m:t>diag</m:t>
        </m:r>
        <m:r>
          <m:rPr>
            <m:sty m:val="p"/>
          </m:rPr>
          <m:t>(</m:t>
        </m:r>
        <m:sSubSup>
          <m:e>
            <m:r>
              <m:t>σ</m:t>
            </m:r>
          </m:e>
          <m:sub>
            <m:r>
              <m:t>j</m:t>
            </m:r>
          </m:sub>
          <m:sup>
            <m:r>
              <m:t>2</m:t>
            </m:r>
          </m:sup>
        </m:sSubSup>
        <m:r>
          <m:rPr>
            <m:sty m:val="p"/>
          </m:rPr>
          <m:t>)</m:t>
        </m:r>
      </m:oMath>
      <w:r>
        <w:t xml:space="preserve"> </w:t>
      </w:r>
      <w:r>
        <w:t xml:space="preserve">and</w:t>
      </w:r>
      <w:r>
        <w:t xml:space="preserve"> </w:t>
      </w:r>
      <m:oMath>
        <m:r>
          <m:rPr>
            <m:sty m:val="p"/>
          </m:rPr>
          <m:t>Γ</m:t>
        </m:r>
        <m:r>
          <m:rPr>
            <m:sty m:val="p"/>
          </m:rPr>
          <m:t>=</m:t>
        </m:r>
        <m:r>
          <m:rPr>
            <m:sty m:val="p"/>
          </m:rPr>
          <m:t>Cov</m:t>
        </m:r>
        <m:r>
          <m:rPr>
            <m:sty m:val="p"/>
          </m:rPr>
          <m:t>(</m:t>
        </m:r>
        <m:sSub>
          <m:e>
            <m:r>
              <m:t>m</m:t>
            </m:r>
          </m:e>
          <m:sub>
            <m:r>
              <m:t>ϕ</m:t>
            </m:r>
          </m:sub>
        </m:sSub>
        <m:r>
          <m:rPr>
            <m:sty m:val="p"/>
          </m:rPr>
          <m:t>,</m:t>
        </m:r>
        <m:r>
          <m:t>Y</m:t>
        </m:r>
        <m:r>
          <m:rPr>
            <m:sty m:val="p"/>
          </m:rPr>
          <m:t>(</m:t>
        </m:r>
        <m:r>
          <m:t>0</m:t>
        </m:r>
        <m:r>
          <m:rPr>
            <m:sty m:val="p"/>
          </m:rPr>
          <m:t>)</m:t>
        </m:r>
        <m:r>
          <m:rPr>
            <m:sty m:val="p"/>
          </m:rPr>
          <m:t>−</m:t>
        </m:r>
        <m:r>
          <m:t>u</m:t>
        </m:r>
        <m:r>
          <m:rPr>
            <m:sty m:val="p"/>
          </m:rPr>
          <m:t>)</m:t>
        </m:r>
      </m:oMath>
      <w:r>
        <w:t xml:space="preserve">, the optimal linear control replaces the residual covariance by</w:t>
      </w:r>
    </w:p>
    <w:p>
      <w:pPr>
        <w:pStyle w:val="BodyText"/>
      </w:pPr>
      <m:oMathPara>
        <m:oMathParaPr>
          <m:jc m:val="center"/>
        </m:oMathParaPr>
        <m:oMath>
          <m:r>
            <m:rPr>
              <m:sty m:val="p"/>
            </m:rPr>
            <m:t>Ω</m:t>
          </m:r>
          <m:r>
            <m:rPr>
              <m:sty m:val="p"/>
            </m:rPr>
            <m:t>−</m:t>
          </m:r>
          <m:r>
            <m:rPr>
              <m:sty m:val="p"/>
            </m:rPr>
            <m:t>Γ</m:t>
          </m:r>
          <m:sSubSup>
            <m:e>
              <m:r>
                <m:rPr>
                  <m:sty m:val="p"/>
                </m:rPr>
                <m:t>Σ</m:t>
              </m:r>
            </m:e>
            <m:sub>
              <m:r>
                <m:t>0</m:t>
              </m:r>
            </m:sub>
            <m:sup>
              <m:r>
                <m:rPr>
                  <m:sty m:val="p"/>
                </m:rPr>
                <m:t>−</m:t>
              </m:r>
              <m:r>
                <m:t>1</m:t>
              </m:r>
            </m:sup>
          </m:sSubSup>
          <m:sSup>
            <m:e>
              <m:r>
                <m:rPr>
                  <m:sty m:val="p"/>
                </m:rPr>
                <m:t>Γ</m:t>
              </m:r>
            </m:e>
            <m:sup>
              <m:r>
                <m:t>T</m:t>
              </m:r>
            </m:sup>
          </m:sSup>
          <m:r>
            <m:rPr>
              <m:sty m:val="p"/>
            </m:rPr>
            <m:t>.</m:t>
          </m:r>
        </m:oMath>
      </m:oMathPara>
    </w:p>
    <w:p>
      <w:pPr>
        <w:pStyle w:val="FirstParagraph"/>
      </w:pPr>
      <w:r>
        <w:t xml:space="preserve">Only the first Hermite order contributes to</w:t>
      </w:r>
      <w:r>
        <w:t xml:space="preserve"> </w:t>
      </w:r>
      <m:oMath>
        <m:r>
          <m:rPr>
            <m:sty m:val="p"/>
          </m:rPr>
          <m:t>Γ</m:t>
        </m:r>
      </m:oMath>
      <w:r>
        <w:t xml:space="preserve">; in coordinate</w:t>
      </w:r>
      <w:r>
        <w:t xml:space="preserve"> </w:t>
      </w:r>
      <m:oMath>
        <m:r>
          <m:t>j</m:t>
        </m:r>
      </m:oMath>
      <w:r>
        <w:t xml:space="preserve"> </w:t>
      </w:r>
      <w:r>
        <w:t xml:space="preserve">it is the integral of the linear residual weight against</w:t>
      </w:r>
      <w:r>
        <w:t xml:space="preserve"> </w:t>
      </w:r>
      <m:oMath>
        <m:sSubSup>
          <m:e>
            <m:r>
              <m:t>σ</m:t>
            </m:r>
          </m:e>
          <m:sub>
            <m:r>
              <m:t>j</m:t>
            </m:r>
          </m:sub>
          <m:sup>
            <m:r>
              <m:t>2</m:t>
            </m:r>
          </m:sup>
        </m:sSubSup>
        <m:sSup>
          <m:e>
            <m:r>
              <m:t>e</m:t>
            </m:r>
          </m:e>
          <m:sup>
            <m:r>
              <m:rPr>
                <m:sty m:val="p"/>
              </m:rPr>
              <m:t>−</m:t>
            </m:r>
            <m:r>
              <m:t>t</m:t>
            </m:r>
            <m:r>
              <m:rPr>
                <m:sty m:val="p"/>
              </m:rPr>
              <m:t>/</m:t>
            </m:r>
            <m:sSub>
              <m:e>
                <m:r>
                  <m:t>τ</m:t>
                </m:r>
              </m:e>
              <m:sub>
                <m:r>
                  <m:t>j</m:t>
                </m:r>
              </m:sub>
            </m:sSub>
          </m:sup>
        </m:sSup>
      </m:oMath>
      <w:r>
        <w:t xml:space="preserve">. Under iid sampled noise, compact-test weights vanish at the initial node and</w:t>
      </w:r>
      <w:r>
        <w:t xml:space="preserve"> </w:t>
      </w:r>
      <m:oMath>
        <m:r>
          <m:rPr>
            <m:sty m:val="p"/>
          </m:rPr>
          <m:t>Γ</m:t>
        </m:r>
        <m:r>
          <m:rPr>
            <m:sty m:val="p"/>
          </m:rPr>
          <m:t>=</m:t>
        </m:r>
        <m:r>
          <m:t>0</m:t>
        </m:r>
      </m:oMath>
      <w:r>
        <w:t xml:space="preserve">, so the control is a genuinely correlated-noise mechanism.</w:t>
      </w:r>
    </w:p>
    <w:bookmarkEnd w:id="24"/>
    <w:bookmarkStart w:id="25" w:name="constructive-full-library-attainability"/>
    <w:p>
      <w:pPr>
        <w:pStyle w:val="Heading3"/>
      </w:pPr>
      <w:r>
        <w:t xml:space="preserve">5.6. Constructive full-library attainability</w:t>
      </w:r>
    </w:p>
    <w:p>
      <w:pPr>
        <w:pStyle w:val="FirstParagraph"/>
      </w:pPr>
      <w:r>
        <w:t xml:space="preserve">The following procedure estimates every library coefficient; it uses neither the true support nor any ODE solution. Let</w:t>
      </w:r>
      <w:r>
        <w:t xml:space="preserve"> </w:t>
      </w:r>
      <m:oMath>
        <m:r>
          <m:rPr>
            <m:scr m:val="script"/>
            <m:sty m:val="p"/>
          </m:rPr>
          <m:t>B</m:t>
        </m:r>
      </m:oMath>
      <w:r>
        <w:t xml:space="preserve"> </w:t>
      </w:r>
      <w:r>
        <w:t xml:space="preserve">be the compact coefficient box and use uniform grids with an even number of intervals. Reflect the linear interpolant of</w:t>
      </w:r>
      <w:r>
        <w:t xml:space="preserve"> </w:t>
      </w:r>
      <m:oMath>
        <m:r>
          <m:t>Y</m:t>
        </m:r>
      </m:oMath>
      <w:r>
        <w:t xml:space="preserve"> </w:t>
      </w:r>
      <w:r>
        <w:t xml:space="preserve">at the endpoints and smooth it with</w:t>
      </w:r>
    </w:p>
    <w:p>
      <w:pPr>
        <w:pStyle w:val="BodyText"/>
      </w:pPr>
      <m:oMathPara>
        <m:oMathParaPr>
          <m:jc m:val="center"/>
        </m:oMathParaPr>
        <m:oMath>
          <m:eqArr>
            <m:e>
              <m:sSub>
                <m:e>
                  <m:r>
                    <m:t>K</m:t>
                  </m:r>
                </m:e>
                <m:sub>
                  <m:r>
                    <m:t>b</m:t>
                  </m:r>
                </m:sub>
              </m:sSub>
              <m:r>
                <m:rPr>
                  <m:sty m:val="p"/>
                </m:rPr>
                <m:t>(</m:t>
              </m:r>
              <m:r>
                <m:t>t</m:t>
              </m:r>
              <m:r>
                <m:rPr>
                  <m:sty m:val="p"/>
                </m:rPr>
                <m:t>)</m:t>
              </m:r>
              <m:r>
                <m:t>&amp;</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t</m:t>
              </m:r>
              <m:r>
                <m:rPr>
                  <m:sty m:val="p"/>
                </m:rPr>
                <m:t>/</m:t>
              </m:r>
              <m:r>
                <m:t>b</m:t>
              </m:r>
              <m:sSup>
                <m:e>
                  <m:r>
                    <m:rPr>
                      <m:sty m:val="p"/>
                    </m:rPr>
                    <m:t>)</m:t>
                  </m:r>
                </m:e>
                <m:sup>
                  <m:r>
                    <m:t>2</m:t>
                  </m:r>
                </m:sup>
              </m:sSup>
              <m:sSubSup>
                <m:e>
                  <m:r>
                    <m:rPr>
                      <m:sty m:val="p"/>
                    </m:rPr>
                    <m:t>]</m:t>
                  </m:r>
                </m:e>
                <m:sub>
                  <m:r>
                    <m:rPr>
                      <m:sty m:val="p"/>
                    </m:rPr>
                    <m:t>+</m:t>
                  </m:r>
                </m:sub>
                <m:sup>
                  <m:r>
                    <m:t>4</m:t>
                  </m:r>
                </m:sup>
              </m:sSubSup>
              <m:r>
                <m:rPr>
                  <m:sty m:val="p"/>
                </m:rPr>
                <m:t>,</m:t>
              </m:r>
              <m:r>
                <m:t> </m:t>
              </m:r>
              <m:r>
                <m:t>b</m:t>
              </m:r>
              <m:r>
                <m:rPr>
                  <m:sty m:val="p"/>
                </m:rPr>
                <m:t>=</m:t>
              </m:r>
              <m:sSup>
                <m:e>
                  <m:r>
                    <m:t>ϵ</m:t>
                  </m:r>
                </m:e>
                <m:sup>
                  <m:r>
                    <m:t>1</m:t>
                  </m:r>
                  <m:r>
                    <m:rPr>
                      <m:sty m:val="p"/>
                    </m:rPr>
                    <m:t>/</m:t>
                  </m:r>
                  <m:r>
                    <m:t>10</m:t>
                  </m:r>
                </m:sup>
              </m:sSup>
              <m:r>
                <m:rPr>
                  <m:sty m:val="p"/>
                </m:rPr>
                <m:t>/</m:t>
              </m:r>
              <m:r>
                <m:t>4</m:t>
              </m:r>
              <m:r>
                <m:rPr>
                  <m:sty m:val="p"/>
                </m:rPr>
                <m:t>,</m:t>
              </m:r>
            </m:e>
            <m:e>
              <m:r>
                <m:t>w</m:t>
              </m:r>
              <m:r>
                <m:rPr>
                  <m:sty m:val="p"/>
                </m:rPr>
                <m:t>(</m:t>
              </m:r>
              <m:r>
                <m:t>t</m:t>
              </m:r>
              <m:r>
                <m:rPr>
                  <m:sty m:val="p"/>
                </m:rPr>
                <m:t>)</m:t>
              </m:r>
              <m:r>
                <m:t>&amp;</m:t>
              </m:r>
              <m:r>
                <m:rPr>
                  <m:sty m:val="p"/>
                </m:rPr>
                <m:t>=</m:t>
              </m:r>
              <m:r>
                <m:rPr>
                  <m:sty m:val="p"/>
                </m:rPr>
                <m:t>[</m:t>
              </m:r>
              <m:r>
                <m:t>1</m:t>
              </m:r>
              <m:r>
                <m:rPr>
                  <m:sty m:val="p"/>
                </m:rPr>
                <m:t>−</m:t>
              </m:r>
              <m:r>
                <m:rPr>
                  <m:sty m:val="p"/>
                </m:rPr>
                <m:t>(</m:t>
              </m:r>
              <m:r>
                <m:rPr>
                  <m:sty m:val="p"/>
                </m:rPr>
                <m:t>(</m:t>
              </m:r>
              <m:r>
                <m:t>t</m:t>
              </m:r>
              <m:r>
                <m:rPr>
                  <m:sty m:val="p"/>
                </m:rPr>
                <m:t>−</m:t>
              </m:r>
              <m:r>
                <m:t>T</m:t>
              </m:r>
              <m:r>
                <m:rPr>
                  <m:sty m:val="p"/>
                </m:rPr>
                <m:t>/</m:t>
              </m:r>
              <m:r>
                <m:t>2</m:t>
              </m:r>
              <m:r>
                <m:rPr>
                  <m:sty m:val="p"/>
                </m:rPr>
                <m:t>)</m:t>
              </m:r>
              <m:r>
                <m:rPr>
                  <m:sty m:val="p"/>
                </m:rPr>
                <m:t>/</m:t>
              </m:r>
              <m:r>
                <m:rPr>
                  <m:sty m:val="p"/>
                </m:rPr>
                <m:t>(</m:t>
              </m:r>
              <m:r>
                <m:t>T</m:t>
              </m:r>
              <m:r>
                <m:rPr>
                  <m:sty m:val="p"/>
                </m:rPr>
                <m:t>/</m:t>
              </m:r>
              <m:r>
                <m:t>2</m:t>
              </m:r>
              <m:r>
                <m:rPr>
                  <m:sty m:val="p"/>
                </m:rPr>
                <m:t>−</m:t>
              </m:r>
              <m:r>
                <m:t>1</m:t>
              </m:r>
              <m:r>
                <m:rPr>
                  <m:sty m:val="p"/>
                </m:rPr>
                <m:t>/</m:t>
              </m:r>
              <m:r>
                <m:t>2</m:t>
              </m:r>
              <m:r>
                <m:rPr>
                  <m:sty m:val="p"/>
                </m:rPr>
                <m:t>)</m:t>
              </m:r>
              <m:sSup>
                <m:e>
                  <m:r>
                    <m:rPr>
                      <m:sty m:val="p"/>
                    </m:rPr>
                    <m:t>)</m:t>
                  </m:r>
                </m:e>
                <m:sup>
                  <m:r>
                    <m:t>2</m:t>
                  </m:r>
                </m:sup>
              </m:sSup>
              <m:sSubSup>
                <m:e>
                  <m:r>
                    <m:rPr>
                      <m:sty m:val="p"/>
                    </m:rPr>
                    <m:t>]</m:t>
                  </m:r>
                </m:e>
                <m:sub>
                  <m:r>
                    <m:rPr>
                      <m:sty m:val="p"/>
                    </m:rPr>
                    <m:t>+</m:t>
                  </m:r>
                </m:sub>
                <m:sup>
                  <m:r>
                    <m:t>4</m:t>
                  </m:r>
                </m:sup>
              </m:sSubSup>
              <m:r>
                <m:rPr>
                  <m:sty m:val="p"/>
                </m:rPr>
                <m:t>.</m:t>
              </m:r>
            </m:e>
          </m:eqArr>
        </m:oMath>
      </m:oMathPara>
    </w:p>
    <w:p>
      <w:pPr>
        <w:pStyle w:val="FirstParagraph"/>
      </w:pPr>
      <w:r>
        <w:t xml:space="preserve">The smoothed proxy</w:t>
      </w:r>
      <w:r>
        <w:t xml:space="preserve"> </w:t>
      </w:r>
      <m:oMath>
        <m:r>
          <m:t>z</m:t>
        </m:r>
      </m:oMath>
      <w:r>
        <w:t xml:space="preserve"> </w:t>
      </w:r>
      <w:r>
        <w:t xml:space="preserve">supplies</w:t>
      </w:r>
      <w:r>
        <w:t xml:space="preserve"> </w:t>
      </w:r>
      <m:oMath>
        <m:r>
          <m:t>m</m:t>
        </m:r>
      </m:oMath>
      <w:r>
        <w:t xml:space="preserve"> </w:t>
      </w:r>
      <w:r>
        <w:t xml:space="preserve">feature tests</w:t>
      </w:r>
      <w:r>
        <w:t xml:space="preserve"> </w:t>
      </w:r>
      <m:oMath>
        <m:r>
          <m:t>w</m:t>
        </m:r>
        <m:sSub>
          <m:e>
            <m:r>
              <m:t>g</m:t>
            </m:r>
          </m:e>
          <m:sub>
            <m:r>
              <m:t>j</m:t>
            </m:r>
          </m:sub>
        </m:sSub>
        <m:r>
          <m:rPr>
            <m:sty m:val="p"/>
          </m:rPr>
          <m:t>(</m:t>
        </m:r>
        <m:r>
          <m:t>z</m:t>
        </m:r>
        <m:r>
          <m:rPr>
            <m:sty m:val="p"/>
          </m:rPr>
          <m:t>)</m:t>
        </m:r>
      </m:oMath>
      <w:r>
        <w:t xml:space="preserve"> </w:t>
      </w:r>
      <w:r>
        <w:t xml:space="preserve">with analytic derivatives. Their Hermite-corrected weak equations give a full-library least-squares pilot, clipped to</w:t>
      </w:r>
      <w:r>
        <w:t xml:space="preserve"> </w:t>
      </w:r>
      <m:oMath>
        <m:r>
          <m:rPr>
            <m:scr m:val="script"/>
            <m:sty m:val="p"/>
          </m:rPr>
          <m:t>B</m:t>
        </m:r>
      </m:oMath>
      <w:r>
        <w:t xml:space="preserve">. Append the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T</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 where</w:t>
      </w:r>
      <w:r>
        <w:t xml:space="preserve"> </w:t>
      </w:r>
      <m:oMath>
        <m:sSub>
          <m:e>
            <m:r>
              <m:t>B</m:t>
            </m:r>
          </m:e>
          <m:sub>
            <m:r>
              <m:t>3</m:t>
            </m:r>
          </m:sub>
        </m:sSub>
      </m:oMath>
      <w:r>
        <w:t xml:space="preserve"> </w:t>
      </w:r>
      <w:r>
        <w:t xml:space="preserve">is the normalized cardinal cubic spline on</w:t>
      </w:r>
      <w:r>
        <w:t xml:space="preserve"> </w:t>
      </w:r>
      <m:oMath>
        <m:r>
          <m:rPr>
            <m:sty m:val="p"/>
          </m:rPr>
          <m:t>[</m:t>
        </m:r>
        <m:r>
          <m:rPr>
            <m:sty m:val="p"/>
          </m:rPr>
          <m:t>−</m:t>
        </m:r>
        <m:r>
          <m:t>2</m:t>
        </m:r>
        <m:r>
          <m:rPr>
            <m:sty m:val="p"/>
          </m:rPr>
          <m:t>,</m:t>
        </m:r>
        <m:r>
          <m:t>2</m:t>
        </m:r>
        <m:r>
          <m:rPr>
            <m:sty m:val="p"/>
          </m:rPr>
          <m:t>]</m:t>
        </m:r>
      </m:oMath>
      <w:r>
        <w:t xml:space="preserve">. Whiten the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the largest. The exact Hermite covariance (Proposition 4), evaluated at the proxy and pilot, gives</w:t>
      </w:r>
      <w:r>
        <w:t xml:space="preserve"> </w:t>
      </w:r>
      <m:oMath>
        <m:sSub>
          <m:e>
            <m:acc>
              <m:accPr>
                <m:chr m:val="̂"/>
              </m:accPr>
              <m:e>
                <m:r>
                  <m:rPr>
                    <m:sty m:val="p"/>
                  </m:rPr>
                  <m:t>Σ</m:t>
                </m:r>
              </m:e>
            </m:acc>
          </m:e>
          <m:sub>
            <m:r>
              <m:t>1</m:t>
            </m:r>
          </m:sub>
        </m:sSub>
        <m:r>
          <m:rPr>
            <m:sty m:val="p"/>
          </m:rPr>
          <m:t>=</m:t>
        </m:r>
        <m:acc>
          <m:accPr>
            <m:chr m:val="̂"/>
          </m:accPr>
          <m:e>
            <m:r>
              <m:rPr>
                <m:sty m:val="p"/>
              </m:rPr>
              <m:t>Ω</m:t>
            </m:r>
          </m:e>
        </m:acc>
        <m:r>
          <m:rPr>
            <m:sty m:val="p"/>
          </m:rPr>
          <m:t>/</m:t>
        </m:r>
        <m:sSup>
          <m:e>
            <m:r>
              <m:t>ϵ</m:t>
            </m:r>
          </m:e>
          <m:sup>
            <m:r>
              <m:t>2</m:t>
            </m:r>
          </m:sup>
        </m:sSup>
      </m:oMath>
      <w:r>
        <w:t xml:space="preserve">. With</w:t>
      </w:r>
      <w:r>
        <w:t xml:space="preserve"> </w:t>
      </w:r>
      <m:oMath>
        <m:sSub>
          <m:e>
            <m:r>
              <m:t>r</m:t>
            </m:r>
          </m:e>
          <m:sub>
            <m:r>
              <m:t>k</m:t>
            </m:r>
          </m:sub>
        </m:sSub>
      </m:oMath>
      <w:r>
        <w:t xml:space="preserve"> </w:t>
      </w:r>
      <w:r>
        <w:t xml:space="preserve">retained scalar tests and</w:t>
      </w:r>
      <w:r>
        <w:t xml:space="preserve"> </w:t>
      </w:r>
      <m:oMath>
        <m:sSub>
          <m:e>
            <m:r>
              <m:t>q</m:t>
            </m:r>
          </m:e>
          <m:sub>
            <m:r>
              <m:t>k</m:t>
            </m:r>
          </m:sub>
        </m:sSub>
        <m:r>
          <m:rPr>
            <m:sty m:val="p"/>
          </m:rPr>
          <m:t>=</m:t>
        </m:r>
        <m:r>
          <m:t>d</m:t>
        </m:r>
        <m:sSub>
          <m:e>
            <m:r>
              <m:t>r</m:t>
            </m:r>
          </m:e>
          <m:sub>
            <m:r>
              <m:t>k</m:t>
            </m:r>
          </m:sub>
        </m:sSub>
        <m:r>
          <m:rPr>
            <m:sty m:val="p"/>
          </m:rPr>
          <m:t>=</m:t>
        </m:r>
        <m:r>
          <m:rPr>
            <m:sty m:val="p"/>
          </m:rPr>
          <m:t>dim</m:t>
        </m:r>
        <m:r>
          <m:rPr>
            <m:sty m:val="p"/>
          </m:rPr>
          <m:t>(</m:t>
        </m:r>
        <m:sSub>
          <m:e>
            <m:acc>
              <m:accPr>
                <m:chr m:val="̂"/>
              </m:accPr>
              <m:e>
                <m:r>
                  <m:rPr>
                    <m:sty m:val="p"/>
                  </m:rPr>
                  <m:t>Σ</m:t>
                </m:r>
              </m:e>
            </m:acc>
          </m:e>
          <m:sub>
            <m:r>
              <m:t>1</m:t>
            </m:r>
          </m:sub>
        </m:sSub>
        <m:r>
          <m:rPr>
            <m:sty m:val="p"/>
          </m:rPr>
          <m:t>)</m:t>
        </m:r>
      </m:oMath>
      <w:r>
        <w:t xml:space="preserve"> </w:t>
      </w:r>
      <w:r>
        <w:t xml:space="preserve">stacked moments, add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 solve corrected GLS and project onto</w:t>
      </w:r>
      <w:r>
        <w:t xml:space="preserve"> </w:t>
      </w:r>
      <m:oMath>
        <m:r>
          <m:rPr>
            <m:scr m:val="script"/>
            <m:sty m:val="p"/>
          </m:rPr>
          <m:t>B</m:t>
        </m:r>
      </m:oMath>
      <w:r>
        <w:t xml:space="preserve">. Relative minimum-eigenvalue guards use</w:t>
      </w:r>
      <w:r>
        <w:t xml:space="preserve"> </w:t>
      </w:r>
      <m:oMath>
        <m:sSup>
          <m:e>
            <m:r>
              <m:t>10</m:t>
            </m:r>
          </m:e>
          <m:sup>
            <m:r>
              <m:rPr>
                <m:sty m:val="p"/>
              </m:rPr>
              <m:t>−</m:t>
            </m:r>
            <m:r>
              <m:t>8</m:t>
            </m:r>
          </m:sup>
        </m:sSup>
        <m:sSup>
          <m:e>
            <m:r>
              <m:t>ϵ</m:t>
            </m:r>
          </m:e>
          <m:sup>
            <m:r>
              <m:t>2</m:t>
            </m:r>
          </m:sup>
        </m:sSup>
      </m:oMath>
      <w:r>
        <w:t xml:space="preserve">; singular, nonfinite or failed calculations return the box midpoint. S8 specifies column scaling and the covariance guard.</w:t>
      </w:r>
    </w:p>
    <w:p>
      <w:pPr>
        <w:pStyle w:val="BodyText"/>
      </w:pPr>
      <w:r>
        <w:t xml:space="preserve">The restriction</w:t>
      </w:r>
      <w:r>
        <w:t xml:space="preserve"> </w:t>
      </w:r>
      <m:oMath>
        <m:r>
          <m:t>T</m:t>
        </m:r>
        <m:r>
          <m:rPr>
            <m:sty m:val="p"/>
          </m:rPr>
          <m:t>&gt;</m:t>
        </m:r>
        <m:r>
          <m:t>1</m:t>
        </m:r>
      </m:oMath>
      <w:r>
        <w:t xml:space="preserve"> </w:t>
      </w:r>
      <w:r>
        <w:t xml:space="preserve">only makes the half-unit margins of</w:t>
      </w:r>
      <w:r>
        <w:t xml:space="preserve"> </w:t>
      </w:r>
      <m:oMath>
        <m:r>
          <m:t>w</m:t>
        </m:r>
      </m:oMath>
      <w:r>
        <w:t xml:space="preserve"> </w:t>
      </w:r>
      <w:r>
        <w:t xml:space="preserve">nonempty; proportional margins and a rescaled kernel work on any horizon. Write</w:t>
      </w:r>
      <w:r>
        <w:t xml:space="preserve"> </w:t>
      </w:r>
      <m:oMath>
        <m:sSub>
          <m:e>
            <m:r>
              <m:rPr>
                <m:scr m:val="script"/>
                <m:sty m:val="p"/>
              </m:rPr>
              <m:t>I</m:t>
            </m:r>
          </m:e>
          <m:sub>
            <m:r>
              <m:t>e</m:t>
            </m:r>
            <m:r>
              <m:rPr>
                <m:sty m:val="p"/>
              </m:rPr>
              <m:t>,</m:t>
            </m:r>
            <m:r>
              <m:t>C</m:t>
            </m:r>
          </m:sub>
        </m:sSub>
      </m:oMath>
      <w:r>
        <w:t xml:space="preserve"> </w:t>
      </w:r>
      <w:r>
        <w:t xml:space="preserve">for the initial-state-adjusted information of Theorem 1 computed with the covariance</w:t>
      </w:r>
      <w:r>
        <w:t xml:space="preserve"> </w:t>
      </w:r>
      <m:oMath>
        <m:r>
          <m:t>C</m:t>
        </m:r>
      </m:oMath>
      <w:r>
        <w:t xml:space="preserve"> </w:t>
      </w:r>
      <w:r>
        <w:t xml:space="preserve">of</w:t>
      </w:r>
      <w:r>
        <w:t xml:space="preserve"> </w:t>
      </w:r>
      <m:oMath>
        <m:r>
          <m:t>η</m:t>
        </m:r>
      </m:oMath>
      <w:r>
        <w:t xml:space="preserve">.</w:t>
      </w:r>
    </w:p>
    <w:p>
      <w:pPr>
        <w:pStyle w:val="BodyText"/>
      </w:pPr>
      <w:r>
        <w:rPr>
          <w:b/>
          <w:bCs/>
        </w:rPr>
        <w:t xml:space="preserve">Theorem 3 (constructive attainability under a jet condition).</w:t>
      </w:r>
      <w:r>
        <w:t xml:space="preserve"> </w:t>
      </w:r>
      <w:r>
        <w:t xml:space="preserve">Consider an analytic trajectory</w:t>
      </w:r>
      <w:r>
        <w:t xml:space="preserve"> </w:t>
      </w:r>
      <m:oMath>
        <m:sSub>
          <m:e>
            <m:r>
              <m:t>x</m:t>
            </m:r>
          </m:e>
          <m:sub>
            <m:r>
              <m:t>0</m:t>
            </m:r>
          </m:sub>
        </m:sSub>
      </m:oMath>
      <w:r>
        <w:t xml:space="preserve"> </w:t>
      </w:r>
      <w:r>
        <w:t xml:space="preserve">of a polynomial ODE on</w:t>
      </w:r>
      <w:r>
        <w:t xml:space="preserve"> </w:t>
      </w:r>
      <m:oMath>
        <m:r>
          <m:rPr>
            <m:sty m:val="p"/>
          </m:rPr>
          <m:t>[</m:t>
        </m:r>
        <m:r>
          <m:t>0</m:t>
        </m:r>
        <m:r>
          <m:rPr>
            <m:sty m:val="p"/>
          </m:rPr>
          <m:t>,</m:t>
        </m:r>
        <m:r>
          <m:t>T</m:t>
        </m:r>
        <m:r>
          <m:rPr>
            <m:sty m:val="p"/>
          </m:rPr>
          <m:t>]</m:t>
        </m:r>
      </m:oMath>
      <w:r>
        <w:t xml:space="preserve">,</w:t>
      </w:r>
      <w:r>
        <w:t xml:space="preserve"> </w:t>
      </w:r>
      <m:oMath>
        <m:r>
          <m:t>T</m:t>
        </m:r>
        <m:r>
          <m:rPr>
            <m:sty m:val="p"/>
          </m:rPr>
          <m:t>&gt;</m:t>
        </m:r>
        <m:r>
          <m:t>1</m:t>
        </m:r>
      </m:oMath>
      <w:r>
        <w:t xml:space="preserve">, whose vector field is linear in a polynomial library</w:t>
      </w:r>
      <w:r>
        <w:t xml:space="preserve"> </w:t>
      </w:r>
      <m:oMath>
        <m:sSub>
          <m:e>
            <m:r>
              <m:t>g</m:t>
            </m:r>
          </m:e>
          <m:sub>
            <m:r>
              <m:t>1</m:t>
            </m:r>
          </m:sub>
        </m:sSub>
        <m:r>
          <m:rPr>
            <m:sty m:val="p"/>
          </m:rPr>
          <m:t>,</m:t>
        </m:r>
        <m:r>
          <m:rPr>
            <m:sty m:val="p"/>
          </m:rPr>
          <m:t>…</m:t>
        </m:r>
        <m:r>
          <m:rPr>
            <m:sty m:val="p"/>
          </m:rPr>
          <m:t>,</m:t>
        </m:r>
        <m:sSub>
          <m:e>
            <m:r>
              <m:t>g</m:t>
            </m:r>
          </m:e>
          <m:sub>
            <m:r>
              <m:t>m</m:t>
            </m:r>
          </m:sub>
        </m:sSub>
      </m:oMath>
      <w:r>
        <w:t xml:space="preserve"> </w:t>
      </w:r>
      <w:r>
        <w:t xml:space="preserve">in each of</w:t>
      </w:r>
      <w:r>
        <w:t xml:space="preserve"> </w:t>
      </w:r>
      <m:oMath>
        <m:r>
          <m:t>d</m:t>
        </m:r>
      </m:oMath>
      <w:r>
        <w:t xml:space="preserve"> </w:t>
      </w:r>
      <w:r>
        <w:t xml:space="preserve">equations, with all</w:t>
      </w:r>
      <w:r>
        <w:t xml:space="preserve"> </w:t>
      </w:r>
      <m:oMath>
        <m:r>
          <m:t>d</m:t>
        </m:r>
        <m:r>
          <m:t>m</m:t>
        </m:r>
      </m:oMath>
      <w:r>
        <w:t xml:space="preserve"> </w:t>
      </w:r>
      <w:r>
        <w:t xml:space="preserve">true coefficients strictly inside</w:t>
      </w:r>
      <w:r>
        <w:t xml:space="preserve"> </w:t>
      </w:r>
      <m:oMath>
        <m:r>
          <m:rPr>
            <m:scr m:val="script"/>
            <m:sty m:val="p"/>
          </m:rPr>
          <m:t>B</m:t>
        </m:r>
      </m:oMath>
      <w:r>
        <w:t xml:space="preserve">. Observe</w:t>
      </w:r>
      <w:r>
        <w:t xml:space="preserve"> </w:t>
      </w:r>
      <m:oMath>
        <m:r>
          <m:t>Y</m:t>
        </m:r>
        <m:r>
          <m:rPr>
            <m:sty m:val="p"/>
          </m:rPr>
          <m:t>=</m:t>
        </m:r>
        <m:sSub>
          <m:e>
            <m:r>
              <m:t>x</m:t>
            </m:r>
          </m:e>
          <m:sub>
            <m:r>
              <m:t>0</m:t>
            </m:r>
          </m:sub>
        </m:sSub>
        <m:r>
          <m:rPr>
            <m:sty m:val="p"/>
          </m:rPr>
          <m:t>+</m:t>
        </m:r>
        <m:r>
          <m:t>ϵ</m:t>
        </m:r>
        <m:r>
          <m:t>η</m:t>
        </m:r>
      </m:oMath>
      <w:r>
        <w:t xml:space="preserve"> </w:t>
      </w:r>
      <w:r>
        <w:t xml:space="preserve">with known independent-coordinate stationary OU covariance and common correlation time</w:t>
      </w:r>
      <w:r>
        <w:t xml:space="preserve"> </w:t>
      </w:r>
      <m:oMath>
        <m:r>
          <m:t>τ</m:t>
        </m:r>
        <m:r>
          <m:rPr>
            <m:sty m:val="p"/>
          </m:rPr>
          <m:t>&gt;</m:t>
        </m:r>
        <m:r>
          <m:t>0</m:t>
        </m:r>
      </m:oMath>
      <w:r>
        <w:t xml:space="preserve">. Assume that at some</w:t>
      </w:r>
      <w:r>
        <w:t xml:space="preserve"> </w:t>
      </w:r>
      <m:oMath>
        <m:sSub>
          <m:e>
            <m:r>
              <m:t>t</m:t>
            </m:r>
          </m:e>
          <m:sub>
            <m:r>
              <m:rPr>
                <m:sty m:val="p"/>
              </m:rPr>
              <m:t>*</m:t>
            </m:r>
          </m:sub>
        </m:sSub>
        <m:r>
          <m:rPr>
            <m:sty m:val="p"/>
          </m:rPr>
          <m:t>∈</m:t>
        </m:r>
        <m:r>
          <m:rPr>
            <m:sty m:val="p"/>
          </m:rPr>
          <m:t>[</m:t>
        </m:r>
        <m:r>
          <m:t>0</m:t>
        </m:r>
        <m:r>
          <m:rPr>
            <m:sty m:val="p"/>
          </m:rPr>
          <m:t>,</m:t>
        </m:r>
        <m:r>
          <m:t>T</m:t>
        </m:r>
        <m:r>
          <m:rPr>
            <m:sty m:val="p"/>
          </m:rPr>
          <m:t>]</m:t>
        </m:r>
      </m:oMath>
    </w:p>
    <w:p>
      <w:pPr>
        <w:pStyle w:val="BodyText"/>
      </w:pPr>
      <m:oMathPara>
        <m:oMathParaPr>
          <m:jc m:val="center"/>
        </m:oMathParaPr>
        <m:oMath>
          <m:r>
            <m:rPr>
              <m:sty m:val="p"/>
            </m:rPr>
            <m:t>det</m:t>
          </m:r>
          <m:r>
            <m:rPr>
              <m:sty m:val="p"/>
            </m:rPr>
            <m:t>[</m:t>
          </m:r>
          <m:sSubSup>
            <m:e>
              <m:r>
                <m:rPr>
                  <m:sty m:val="p"/>
                </m:rPr>
                <m:t>∂</m:t>
              </m:r>
            </m:e>
            <m:sub>
              <m:r>
                <m:t>t</m:t>
              </m:r>
            </m:sub>
            <m:sup>
              <m:r>
                <m:t>r</m:t>
              </m:r>
            </m:sup>
          </m:sSubSup>
          <m:sSub>
            <m:e>
              <m:r>
                <m:t>g</m:t>
              </m:r>
            </m:e>
            <m:sub>
              <m:r>
                <m:t>j</m:t>
              </m:r>
            </m:sub>
          </m:sSub>
          <m:r>
            <m:rPr>
              <m:sty m:val="p"/>
            </m:rPr>
            <m:t>(</m:t>
          </m:r>
          <m:sSub>
            <m:e>
              <m:r>
                <m:t>x</m:t>
              </m:r>
            </m:e>
            <m:sub>
              <m:r>
                <m:t>0</m:t>
              </m:r>
            </m:sub>
          </m:sSub>
          <m:r>
            <m:rPr>
              <m:sty m:val="p"/>
            </m:rPr>
            <m:t>(</m:t>
          </m:r>
          <m:sSub>
            <m:e>
              <m:r>
                <m:t>t</m:t>
              </m:r>
            </m:e>
            <m:sub>
              <m:r>
                <m:rPr>
                  <m:sty m:val="p"/>
                </m:rPr>
                <m:t>*</m:t>
              </m:r>
            </m:sub>
          </m:sSub>
          <m:r>
            <m:rPr>
              <m:sty m:val="p"/>
            </m:rPr>
            <m:t>)</m:t>
          </m:r>
          <m:r>
            <m:rPr>
              <m:sty m:val="p"/>
            </m:rPr>
            <m:t>)</m:t>
          </m:r>
          <m:sSub>
            <m:e>
              <m:r>
                <m:rPr>
                  <m:sty m:val="p"/>
                </m:rPr>
                <m:t>]</m:t>
              </m:r>
            </m:e>
            <m:sub>
              <m:r>
                <m:t>r</m:t>
              </m:r>
              <m:r>
                <m:rPr>
                  <m:sty m:val="p"/>
                </m:rPr>
                <m:t>=</m:t>
              </m:r>
              <m:r>
                <m:t>0</m:t>
              </m:r>
              <m:r>
                <m:rPr>
                  <m:sty m:val="p"/>
                </m:rPr>
                <m:t>,</m:t>
              </m:r>
              <m:r>
                <m:rPr>
                  <m:sty m:val="p"/>
                </m:rPr>
                <m:t>…</m:t>
              </m:r>
              <m:r>
                <m:rPr>
                  <m:sty m:val="p"/>
                </m:rPr>
                <m:t>,</m:t>
              </m:r>
              <m:r>
                <m:t>m</m:t>
              </m:r>
              <m:r>
                <m:rPr>
                  <m:sty m:val="p"/>
                </m:rPr>
                <m:t>−</m:t>
              </m:r>
              <m:r>
                <m:t>1</m:t>
              </m:r>
              <m:r>
                <m:rPr>
                  <m:sty m:val="p"/>
                </m:rPr>
                <m:t>;</m:t>
              </m:r>
              <m:r>
                <m:t> </m:t>
              </m:r>
              <m:r>
                <m:t>j</m:t>
              </m:r>
              <m:r>
                <m:rPr>
                  <m:sty m:val="p"/>
                </m:rPr>
                <m:t>=</m:t>
              </m:r>
              <m:r>
                <m:t>1</m:t>
              </m:r>
              <m:r>
                <m:rPr>
                  <m:sty m:val="p"/>
                </m:rPr>
                <m:t>,</m:t>
              </m:r>
              <m:r>
                <m:rPr>
                  <m:sty m:val="p"/>
                </m:rPr>
                <m:t>…</m:t>
              </m:r>
              <m:r>
                <m:rPr>
                  <m:sty m:val="p"/>
                </m:rPr>
                <m:t>,</m:t>
              </m:r>
              <m:r>
                <m:t>m</m:t>
              </m:r>
            </m:sub>
          </m:sSub>
          <m:r>
            <m:rPr>
              <m:sty m:val="p"/>
            </m:rPr>
            <m:t>≠</m:t>
          </m:r>
          <m:r>
            <m:t>0</m:t>
          </m:r>
          <m:r>
            <m:rPr>
              <m:sty m:val="p"/>
            </m:rPr>
            <m:t>.</m:t>
          </m:r>
        </m:oMath>
      </m:oMathPara>
    </w:p>
    <w:p>
      <w:pPr>
        <w:pStyle w:val="FirstParagraph"/>
      </w:pPr>
      <w:r>
        <w:t xml:space="preserve">Let</w:t>
      </w:r>
      <w:r>
        <w:t xml:space="preserve"> </w:t>
      </w:r>
      <m:oMath>
        <m:sSup>
          <m:e>
            <m:r>
              <m:t>h</m:t>
            </m:r>
          </m:e>
          <m:sup>
            <m:r>
              <m:t>2</m:t>
            </m:r>
          </m:sup>
        </m:sSup>
        <m:r>
          <m:rPr>
            <m:sty m:val="p"/>
          </m:rPr>
          <m:t>=</m:t>
        </m:r>
        <m:r>
          <m:t>o</m:t>
        </m:r>
        <m:r>
          <m:rPr>
            <m:sty m:val="p"/>
          </m:rPr>
          <m:t>(</m:t>
        </m:r>
        <m:r>
          <m:t>ϵ</m:t>
        </m:r>
        <m:r>
          <m:rPr>
            <m:sty m:val="p"/>
          </m:rPr>
          <m:t>)</m:t>
        </m:r>
      </m:oMath>
      <w:r>
        <w:t xml:space="preserve">. For each fixed spline level</w:t>
      </w:r>
      <w:r>
        <w:t xml:space="preserve"> </w:t>
      </w:r>
      <m:oMath>
        <m:r>
          <m:t>k</m:t>
        </m:r>
      </m:oMath>
      <w:r>
        <w:t xml:space="preserve"> </w:t>
      </w:r>
      <w:r>
        <w:t xml:space="preserve">the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the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with uniformly integrable squared scaled errors. Moreover</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 </w:t>
      </w:r>
      <w:r>
        <w:t xml:space="preserve">after the fixed-level small-noise limit.</w:t>
      </w:r>
    </w:p>
    <w:p>
      <w:pPr>
        <w:pStyle w:val="BodyText"/>
      </w:pPr>
      <w:r>
        <w:t xml:space="preserve">The jet determinant is the Wronskian of the library functions along the trajectory. Since</w:t>
      </w:r>
      <w:r>
        <w:t xml:space="preserve"> </w:t>
      </w:r>
      <m:oMath>
        <m:r>
          <m:t>t</m:t>
        </m:r>
        <m:r>
          <m:rPr>
            <m:sty m:val="p"/>
          </m:rPr>
          <m:t>↦</m:t>
        </m:r>
        <m:sSub>
          <m:e>
            <m:r>
              <m:t>g</m:t>
            </m:r>
          </m:e>
          <m:sub>
            <m:r>
              <m:t>j</m:t>
            </m:r>
          </m:sub>
        </m:sSub>
        <m:r>
          <m:rPr>
            <m:sty m:val="p"/>
          </m:rPr>
          <m:t>(</m:t>
        </m:r>
        <m:sSub>
          <m:e>
            <m:r>
              <m:t>x</m:t>
            </m:r>
          </m:e>
          <m:sub>
            <m:r>
              <m:t>0</m:t>
            </m:r>
          </m:sub>
        </m:sSub>
        <m:r>
          <m:rPr>
            <m:sty m:val="p"/>
          </m:rPr>
          <m:t>(</m:t>
        </m:r>
        <m:r>
          <m:t>t</m:t>
        </m:r>
        <m:r>
          <m:rPr>
            <m:sty m:val="p"/>
          </m:rPr>
          <m:t>)</m:t>
        </m:r>
        <m:r>
          <m:rPr>
            <m:sty m:val="p"/>
          </m:rPr>
          <m:t>)</m:t>
        </m:r>
      </m:oMath>
      <w:r>
        <w:t xml:space="preserve"> </w:t>
      </w:r>
      <w:r>
        <w:t xml:space="preserve">are analytic, it is nonzero at some</w:t>
      </w:r>
      <w:r>
        <w:t xml:space="preserve"> </w:t>
      </w:r>
      <m:oMath>
        <m:sSub>
          <m:e>
            <m:r>
              <m:t>t</m:t>
            </m:r>
          </m:e>
          <m:sub>
            <m:r>
              <m:rPr>
                <m:sty m:val="p"/>
              </m:rPr>
              <m:t>*</m:t>
            </m:r>
          </m:sub>
        </m:sSub>
      </m:oMath>
      <w:r>
        <w:t xml:space="preserve"> </w:t>
      </w:r>
      <w:r>
        <w:t xml:space="preserve">if and only if these functions are linearly independent on</w:t>
      </w:r>
      <w:r>
        <w:t xml:space="preserve"> </w:t>
      </w:r>
      <m:oMath>
        <m:r>
          <m:rPr>
            <m:sty m:val="p"/>
          </m:rPr>
          <m:t>[</m:t>
        </m:r>
        <m:r>
          <m:t>0</m:t>
        </m:r>
        <m:r>
          <m:rPr>
            <m:sty m:val="p"/>
          </m:rPr>
          <m:t>,</m:t>
        </m:r>
        <m:r>
          <m:t>T</m:t>
        </m:r>
        <m:r>
          <m:rPr>
            <m:sty m:val="p"/>
          </m:rPr>
          <m:t>]</m:t>
        </m:r>
      </m:oMath>
      <w:r>
        <w:t xml:space="preserve">; the condition is therefore identifiability of the library along the observed trajectory rather than an additional restriction. The procedure does not use the initial state, so it targets the boundary-free bound</w:t>
      </w:r>
      <w:r>
        <w:t xml:space="preserve"> </w:t>
      </w:r>
      <m:oMath>
        <m:sSubSup>
          <m:e>
            <m:r>
              <m:rPr>
                <m:scr m:val="script"/>
                <m:sty m:val="p"/>
              </m:rPr>
              <m:t>I</m:t>
            </m:r>
          </m:e>
          <m:sub>
            <m:r>
              <m:t>e</m:t>
            </m:r>
            <m:r>
              <m:rPr>
                <m:sty m:val="p"/>
              </m:rPr>
              <m:t>,</m:t>
            </m:r>
            <m:r>
              <m:t>C</m:t>
            </m:r>
          </m:sub>
          <m:sup>
            <m:r>
              <m:rPr>
                <m:sty m:val="p"/>
              </m:rPr>
              <m:t>−</m:t>
            </m:r>
            <m:r>
              <m:t>1</m:t>
            </m:r>
          </m:sup>
        </m:sSubSup>
      </m:oMath>
      <w:r>
        <w:t xml:space="preserve"> </w:t>
      </w:r>
      <w:r>
        <w:t xml:space="preserve">even when</w:t>
      </w:r>
      <w:r>
        <w:t xml:space="preserve"> </w:t>
      </w:r>
      <m:oMath>
        <m:r>
          <m:t>u</m:t>
        </m:r>
      </m:oMath>
      <w:r>
        <w:t xml:space="preserve"> </w:t>
      </w:r>
      <w:r>
        <w:t xml:space="preserve">is known. Theorem 2 shows that adding initial-trace tests then enlarges the class to full information; extending the constructive proof to such tests is left open.</w:t>
      </w:r>
    </w:p>
    <w:p>
      <w:pPr>
        <w:pStyle w:val="BodyText"/>
      </w:pPr>
      <w:r>
        <w:t xml:space="preserve">S8.1 proves the theorem, including rank, weight consistency and moment control. S8.2 verifies the jet condition for Van der Pol with the full eighteen-coefficient cubic library and</w:t>
      </w:r>
      <w:r>
        <w:t xml:space="preserve"> </w:t>
      </w:r>
      <m:oMath>
        <m:r>
          <m:t>u</m:t>
        </m:r>
        <m:r>
          <m:rPr>
            <m:sty m:val="p"/>
          </m:rPr>
          <m:t>=</m:t>
        </m:r>
        <m:r>
          <m:rPr>
            <m:sty m:val="p"/>
          </m:rPr>
          <m:t>(</m:t>
        </m:r>
        <m:r>
          <m:t>2</m:t>
        </m:r>
        <m:r>
          <m:rPr>
            <m:sty m:val="p"/>
          </m:rPr>
          <m:t>,</m:t>
        </m:r>
        <m:r>
          <m:t>0</m:t>
        </m:r>
        <m:r>
          <m:rPr>
            <m:sty m:val="p"/>
          </m:rPr>
          <m:t>)</m:t>
        </m:r>
      </m:oMath>
      <w:r>
        <w:t xml:space="preserve">: the determinant equals</w:t>
      </w:r>
      <w:r>
        <w:t xml:space="preserve"> </w:t>
      </w:r>
      <m:oMath>
        <m:r>
          <m:rPr>
            <m:sty m:val="p"/>
          </m:rPr>
          <m:t>−</m:t>
        </m:r>
        <m:r>
          <m:t>65265167726360395776</m:t>
        </m:r>
      </m:oMath>
      <w:r>
        <w:t xml:space="preserve">.</w:t>
      </w:r>
    </w:p>
    <w:p>
      <w:pPr>
        <w:pStyle w:val="BodyText"/>
      </w:pPr>
      <w:r>
        <w:rPr>
          <w:b/>
          <w:bCs/>
        </w:rPr>
        <w:t xml:space="preserve">Relation to existing efficiency results.</w:t>
      </w:r>
      <w:r>
        <w:t xml:space="preserve"> </w:t>
      </w:r>
      <w:r>
        <w:t xml:space="preserve">Generalized profiling is asymptotically efficient for independent errors observed at an increasing number of points</w:t>
      </w:r>
      <w:r>
        <w:t xml:space="preserve"> </w:t>
      </w:r>
      <w:r>
        <w:t xml:space="preserve">[18]</w:t>
      </w:r>
      <w:r>
        <w:t xml:space="preserve">; direct integral estimators attain the root-</w:t>
      </w:r>
      <m:oMath>
        <m:r>
          <m:t>n</m:t>
        </m:r>
      </m:oMath>
      <w:r>
        <w:t xml:space="preserve"> </w:t>
      </w:r>
      <w:r>
        <w:t xml:space="preserve">rate in that experiment</w:t>
      </w:r>
      <w:r>
        <w:t xml:space="preserve"> </w:t>
      </w:r>
      <w:r>
        <w:t xml:space="preserve">[15, 16]</w:t>
      </w:r>
      <w:r>
        <w:t xml:space="preserve">, and one-step likelihood refinement of such a pilot reaches efficiency</w:t>
      </w:r>
      <w:r>
        <w:t xml:space="preserve"> </w:t>
      </w:r>
      <w:r>
        <w:t xml:space="preserve">[19]</w:t>
      </w:r>
      <w:r>
        <w:t xml:space="preserve">. Theorem 3 differs in three respects. First, the experiment has a fixed horizon and physical OU error, so information does not grow with the number of samples (Lemma 1) and the relevant limit is small noise. Second, the bound is attained by estimating equations alone, without integrating the ODE as likelihood refinement does. Third, every library coefficient is estimated without a supplied support, and identifiability of the weak equations reduces to one jet determinant that can be checked by exact symbolic computation. The price is the absence of rates: the theorem holds at each fixed spline level and then in the dense-span limit, and it does not concern finite-noise Wald calibration.</w:t>
      </w:r>
    </w:p>
    <w:bookmarkEnd w:id="25"/>
    <w:bookmarkEnd w:id="26"/>
    <w:bookmarkStart w:id="29" w:name="X7a34d837f946b86adbb7752753350d437ea6be7"/>
    <w:p>
      <w:pPr>
        <w:pStyle w:val="Heading2"/>
      </w:pPr>
      <w:r>
        <w:t xml:space="preserve">6. Exact polynomial weak-residual covariance</w:t>
      </w:r>
    </w:p>
    <w:bookmarkStart w:id="27" w:name="finite-hermite-expansion"/>
    <w:p>
      <w:pPr>
        <w:pStyle w:val="Heading3"/>
      </w:pPr>
      <w:r>
        <w:t xml:space="preserve">6.1. Finite Hermite expansion</w:t>
      </w:r>
    </w:p>
    <w:p>
      <w:pPr>
        <w:pStyle w:val="FirstParagraph"/>
      </w:pPr>
      <w:r>
        <w:t xml:space="preserve">Assume a common</w:t>
      </w:r>
      <w:r>
        <w:t xml:space="preserve"> </w:t>
      </w:r>
      <m:oMath>
        <m:r>
          <m:t>τ</m:t>
        </m:r>
      </m:oMath>
      <w:r>
        <w:t xml:space="preserve"> </w:t>
      </w:r>
      <w:r>
        <w:t xml:space="preserve">for independent coordinates and set</w:t>
      </w:r>
      <w:r>
        <w:t xml:space="preserve"> </w:t>
      </w:r>
      <m:oMath>
        <m:sSub>
          <m:e>
            <m:r>
              <m:t>v</m:t>
            </m:r>
          </m:e>
          <m:sub>
            <m:r>
              <m:t>j</m:t>
            </m:r>
          </m:sub>
        </m:sSub>
        <m:r>
          <m:rPr>
            <m:sty m:val="p"/>
          </m:rPr>
          <m:t>=</m:t>
        </m:r>
        <m:sSubSup>
          <m:e>
            <m:r>
              <m:t>σ</m:t>
            </m:r>
          </m:e>
          <m:sub>
            <m:r>
              <m:t>j</m:t>
            </m:r>
          </m:sub>
          <m:sup>
            <m:r>
              <m:t>2</m:t>
            </m:r>
          </m:sup>
        </m:sSubSup>
      </m:oMath>
      <w:r>
        <w:t xml:space="preserve">. Define</w:t>
      </w:r>
      <w:r>
        <w:t xml:space="preserve"> </w:t>
      </w:r>
      <m:oMath>
        <m:sSub>
          <m:e>
            <m:r>
              <m:t>H</m:t>
            </m:r>
          </m:e>
          <m:sub>
            <m:r>
              <m:t>0</m:t>
            </m:r>
          </m:sub>
        </m:sSub>
        <m:r>
          <m:rPr>
            <m:sty m:val="p"/>
          </m:rPr>
          <m:t>(</m:t>
        </m:r>
        <m:r>
          <m:t>z</m:t>
        </m:r>
        <m:r>
          <m:rPr>
            <m:sty m:val="p"/>
          </m:rPr>
          <m:t>;</m:t>
        </m:r>
        <m:r>
          <m:t>v</m:t>
        </m:r>
        <m:r>
          <m:rPr>
            <m:sty m:val="p"/>
          </m:rPr>
          <m:t>)</m:t>
        </m:r>
        <m:r>
          <m:rPr>
            <m:sty m:val="p"/>
          </m:rPr>
          <m:t>=</m:t>
        </m:r>
        <m:r>
          <m:t>1</m:t>
        </m:r>
      </m:oMath>
      <w:r>
        <w:t xml:space="preserve">,</w:t>
      </w:r>
      <w:r>
        <w:t xml:space="preserve"> </w:t>
      </w:r>
      <m:oMath>
        <m:sSub>
          <m:e>
            <m:r>
              <m:t>H</m:t>
            </m:r>
          </m:e>
          <m:sub>
            <m:r>
              <m:t>1</m:t>
            </m:r>
          </m:sub>
        </m:sSub>
        <m:r>
          <m:rPr>
            <m:sty m:val="p"/>
          </m:rPr>
          <m:t>(</m:t>
        </m:r>
        <m:r>
          <m:t>z</m:t>
        </m:r>
        <m:r>
          <m:rPr>
            <m:sty m:val="p"/>
          </m:rPr>
          <m:t>;</m:t>
        </m:r>
        <m:r>
          <m:t>v</m:t>
        </m:r>
        <m:r>
          <m:rPr>
            <m:sty m:val="p"/>
          </m:rPr>
          <m:t>)</m:t>
        </m:r>
        <m:r>
          <m:rPr>
            <m:sty m:val="p"/>
          </m:rPr>
          <m:t>=</m:t>
        </m:r>
        <m:r>
          <m:t>z</m:t>
        </m:r>
      </m:oMath>
      <w:r>
        <w:t xml:space="preserve">,</w:t>
      </w:r>
      <w:r>
        <w:t xml:space="preserve"> </w:t>
      </w:r>
      <m:oMath>
        <m:sSub>
          <m:e>
            <m:r>
              <m:t>H</m:t>
            </m:r>
          </m:e>
          <m:sub>
            <m:r>
              <m:t>q</m:t>
            </m:r>
            <m:r>
              <m:rPr>
                <m:sty m:val="p"/>
              </m:rPr>
              <m:t>+</m:t>
            </m:r>
            <m:r>
              <m:t>1</m:t>
            </m:r>
          </m:sub>
        </m:sSub>
        <m:r>
          <m:rPr>
            <m:sty m:val="p"/>
          </m:rPr>
          <m:t>(</m:t>
        </m:r>
        <m:r>
          <m:t>z</m:t>
        </m:r>
        <m:r>
          <m:rPr>
            <m:sty m:val="p"/>
          </m:rPr>
          <m:t>;</m:t>
        </m:r>
        <m:r>
          <m:t>v</m:t>
        </m:r>
        <m:r>
          <m:rPr>
            <m:sty m:val="p"/>
          </m:rPr>
          <m:t>)</m:t>
        </m:r>
        <m:r>
          <m:rPr>
            <m:sty m:val="p"/>
          </m:rPr>
          <m:t>=</m:t>
        </m:r>
        <m:r>
          <m:t>z</m:t>
        </m:r>
        <m:sSub>
          <m:e>
            <m:r>
              <m:t>H</m:t>
            </m:r>
          </m:e>
          <m:sub>
            <m:r>
              <m:t>q</m:t>
            </m:r>
          </m:sub>
        </m:sSub>
        <m:r>
          <m:rPr>
            <m:sty m:val="p"/>
          </m:rPr>
          <m:t>(</m:t>
        </m:r>
        <m:r>
          <m:t>z</m:t>
        </m:r>
        <m:r>
          <m:rPr>
            <m:sty m:val="p"/>
          </m:rPr>
          <m:t>;</m:t>
        </m:r>
        <m:r>
          <m:t>v</m:t>
        </m:r>
        <m:r>
          <m:rPr>
            <m:sty m:val="p"/>
          </m:rPr>
          <m:t>)</m:t>
        </m:r>
        <m:r>
          <m:rPr>
            <m:sty m:val="p"/>
          </m:rPr>
          <m:t>−</m:t>
        </m:r>
        <m:r>
          <m:t>q</m:t>
        </m:r>
        <m:r>
          <m:t>v</m:t>
        </m:r>
        <m:sSub>
          <m:e>
            <m:r>
              <m:t>H</m:t>
            </m:r>
          </m:e>
          <m:sub>
            <m:r>
              <m:t>q</m:t>
            </m:r>
            <m:r>
              <m:rPr>
                <m:sty m:val="p"/>
              </m:rPr>
              <m:t>−</m:t>
            </m:r>
            <m:r>
              <m:t>1</m:t>
            </m:r>
          </m:sub>
        </m:sSub>
        <m:r>
          <m:rPr>
            <m:sty m:val="p"/>
          </m:rPr>
          <m:t>(</m:t>
        </m:r>
        <m:r>
          <m:t>z</m:t>
        </m:r>
        <m:r>
          <m:rPr>
            <m:sty m:val="p"/>
          </m:rPr>
          <m:t>;</m:t>
        </m:r>
        <m:r>
          <m:t>v</m:t>
        </m:r>
        <m:r>
          <m:rPr>
            <m:sty m:val="p"/>
          </m:rPr>
          <m:t>)</m:t>
        </m:r>
      </m:oMath>
      <w:r>
        <w:t xml:space="preserve"> </w:t>
      </w:r>
      <w:r>
        <w:t xml:space="preserve">and corrected monomials</w:t>
      </w:r>
      <w:r>
        <w:t xml:space="preserve"> </w:t>
      </w:r>
      <m:oMath>
        <m:sSub>
          <m:e>
            <m:acc>
              <m:accPr>
                <m:chr m:val="̃"/>
              </m:accPr>
              <m:e>
                <m:r>
                  <m:t>ϑ</m:t>
                </m:r>
              </m:e>
            </m:acc>
          </m:e>
          <m:sub>
            <m:r>
              <m:t>β</m:t>
            </m:r>
          </m:sub>
        </m:sSub>
        <m:r>
          <m:rPr>
            <m:sty m:val="p"/>
          </m:rPr>
          <m:t>(</m:t>
        </m:r>
        <m:r>
          <m:t>y</m:t>
        </m:r>
        <m:r>
          <m:rPr>
            <m:sty m:val="p"/>
          </m:rPr>
          <m:t>)</m:t>
        </m:r>
        <m:r>
          <m:rPr>
            <m:sty m:val="p"/>
          </m:rPr>
          <m:t>=</m:t>
        </m:r>
        <m:nary>
          <m:naryPr>
            <m:chr m:val="∏"/>
            <m:limLoc m:val="undOvr"/>
            <m:subHide m:val="off"/>
            <m:supHide m:val="on"/>
          </m:naryPr>
          <m:sub>
            <m:r>
              <m:t>j</m:t>
            </m:r>
          </m:sub>
          <m:sup>
            <m:r>
              <m:t>​</m:t>
            </m:r>
          </m:sup>
          <m:e>
            <m:sSub>
              <m:e>
                <m:r>
                  <m:t>H</m:t>
                </m:r>
              </m:e>
              <m:sub>
                <m:sSub>
                  <m:e>
                    <m:r>
                      <m:t>β</m:t>
                    </m:r>
                  </m:e>
                  <m:sub>
                    <m:r>
                      <m:t>j</m:t>
                    </m:r>
                  </m:sub>
                </m:sSub>
              </m:sub>
            </m:sSub>
          </m:e>
        </m:nary>
        <m:r>
          <m:rPr>
            <m:sty m:val="p"/>
          </m:rPr>
          <m:t>(</m:t>
        </m:r>
        <m:sSub>
          <m:e>
            <m:r>
              <m:t>y</m:t>
            </m:r>
          </m:e>
          <m:sub>
            <m:r>
              <m:t>j</m:t>
            </m:r>
          </m:sub>
        </m:sSub>
        <m:r>
          <m:rPr>
            <m:sty m:val="p"/>
          </m:rPr>
          <m:t>;</m:t>
        </m:r>
        <m:sSub>
          <m:e>
            <m:r>
              <m:t>v</m:t>
            </m:r>
          </m:e>
          <m:sub>
            <m:r>
              <m:t>j</m:t>
            </m:r>
          </m:sub>
        </m:sSub>
        <m:r>
          <m:rPr>
            <m:sty m:val="p"/>
          </m:rPr>
          <m:t>)</m:t>
        </m:r>
      </m:oMath>
      <w:r>
        <w:t xml:space="preserve">, whose expectation given</w:t>
      </w:r>
      <w:r>
        <w:t xml:space="preserve"> </w:t>
      </w:r>
      <m:oMath>
        <m:r>
          <m:t>x</m:t>
        </m:r>
      </m:oMath>
      <w:r>
        <w:t xml:space="preserve"> </w:t>
      </w:r>
      <w:r>
        <w:t xml:space="preserve">is</w:t>
      </w:r>
      <w:r>
        <w:t xml:space="preserve"> </w:t>
      </w:r>
      <m:oMath>
        <m:sSup>
          <m:e>
            <m:r>
              <m:t>x</m:t>
            </m:r>
          </m:e>
          <m:sup>
            <m:r>
              <m:t>β</m:t>
            </m:r>
          </m:sup>
        </m:sSup>
      </m:oMath>
      <w:r>
        <w:t xml:space="preserve"> </w:t>
      </w:r>
      <w:r>
        <w:t xml:space="preserve">[27]</w:t>
      </w:r>
      <w:r>
        <w:t xml:space="preserve">. The continuum residual</w:t>
      </w:r>
      <w:r>
        <w:t xml:space="preserve"> </w:t>
      </w:r>
      <m:oMath>
        <m:sSub>
          <m:e>
            <m:r>
              <m:t>r</m:t>
            </m:r>
          </m:e>
          <m:sub>
            <m:r>
              <m:t>k</m:t>
            </m:r>
            <m:r>
              <m:t>i</m:t>
            </m:r>
          </m:sub>
        </m:sSub>
        <m:r>
          <m:rPr>
            <m:sty m:val="p"/>
          </m:rPr>
          <m:t>=</m:t>
        </m:r>
        <m:sSub>
          <m:e>
            <m:r>
              <m:t>b</m:t>
            </m:r>
          </m:e>
          <m:sub>
            <m:r>
              <m:t>k</m:t>
            </m:r>
            <m:r>
              <m:t>i</m:t>
            </m:r>
          </m:sub>
        </m:sSub>
        <m:r>
          <m:rPr>
            <m:sty m:val="p"/>
          </m:rPr>
          <m:t>−</m:t>
        </m:r>
        <m:r>
          <m:rPr>
            <m:sty m:val="p"/>
          </m:rPr>
          <m:t>(</m:t>
        </m:r>
        <m:r>
          <m:t>G</m:t>
        </m:r>
        <m:sSup>
          <m:e>
            <m:r>
              <m:t>ξ</m:t>
            </m:r>
          </m:e>
          <m:sup>
            <m:r>
              <m:rPr>
                <m:sty m:val="p"/>
              </m:rPr>
              <m:t>*</m:t>
            </m:r>
          </m:sup>
        </m:sSup>
        <m:sSub>
          <m:e>
            <m:r>
              <m:rPr>
                <m:sty m:val="p"/>
              </m:rPr>
              <m:t>)</m:t>
            </m:r>
          </m:e>
          <m:sub>
            <m:r>
              <m:t>k</m:t>
            </m:r>
            <m:r>
              <m:t>i</m:t>
            </m:r>
          </m:sub>
        </m:sSub>
      </m:oMath>
      <w:r>
        <w:t xml:space="preserve"> </w:t>
      </w:r>
      <w:r>
        <w:t xml:space="preserve">then expands as</w:t>
      </w:r>
    </w:p>
    <w:p>
      <w:pPr>
        <w:pStyle w:val="BodyText"/>
      </w:pPr>
      <m:oMathPara>
        <m:oMathParaPr>
          <m:jc m:val="center"/>
        </m:oMathParaPr>
        <m:oMath>
          <m:sSub>
            <m:e>
              <m:r>
                <m:t>r</m:t>
              </m:r>
            </m:e>
            <m:sub>
              <m:r>
                <m:t>k</m:t>
              </m:r>
              <m:r>
                <m:t>i</m:t>
              </m:r>
            </m:sub>
          </m:sSub>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t</m:t>
          </m:r>
          <m:r>
            <m:rPr>
              <m:sty m:val="p"/>
            </m:rPr>
            <m:t>)</m:t>
          </m:r>
          <m:sSub>
            <m:e>
              <m:r>
                <m:t>H</m:t>
              </m:r>
            </m:e>
            <m:sub>
              <m:r>
                <m:t>α</m:t>
              </m:r>
            </m:sub>
          </m:sSub>
          <m:r>
            <m:rPr>
              <m:sty m:val="p"/>
            </m:rPr>
            <m:t>(</m:t>
          </m:r>
          <m:sSub>
            <m:e>
              <m:r>
                <m:t>η</m:t>
              </m:r>
            </m:e>
            <m:sub>
              <m:r>
                <m:t>C</m:t>
              </m:r>
            </m:sub>
          </m:sSub>
          <m:r>
            <m:rPr>
              <m:sty m:val="p"/>
            </m:rPr>
            <m:t>(</m:t>
          </m:r>
          <m:r>
            <m:t>t</m:t>
          </m:r>
          <m:r>
            <m:rPr>
              <m:sty m:val="p"/>
            </m:rPr>
            <m:t>)</m:t>
          </m:r>
          <m:r>
            <m:rPr>
              <m:sty m:val="p"/>
            </m:rPr>
            <m:t>;</m:t>
          </m:r>
          <m:r>
            <m:t>v</m:t>
          </m:r>
          <m:r>
            <m:rPr>
              <m:sty m:val="p"/>
            </m:rPr>
            <m:t>)</m:t>
          </m:r>
          <m:r>
            <m:t>d</m:t>
          </m:r>
          <m:r>
            <m:t>t</m:t>
          </m:r>
          <m:r>
            <m:rPr>
              <m:sty m:val="p"/>
            </m:rPr>
            <m:t>,</m:t>
          </m:r>
          <m:r>
            <m:t>  </m:t>
          </m:r>
          <m:sSub>
            <m:e>
              <m:r>
                <m:t>c</m:t>
              </m:r>
            </m:e>
            <m:sub>
              <m:r>
                <m:t>k</m:t>
              </m:r>
              <m:r>
                <m:t>i</m:t>
              </m:r>
              <m:r>
                <m:rPr>
                  <m:sty m:val="p"/>
                </m:rPr>
                <m:t>,</m:t>
              </m:r>
              <m:r>
                <m:t>α</m:t>
              </m:r>
            </m:sub>
          </m:sSub>
          <m:r>
            <m:rPr>
              <m:sty m:val="p"/>
            </m:rPr>
            <m:t>=</m:t>
          </m:r>
          <m:r>
            <m:rPr>
              <m:sty m:val="p"/>
            </m:rPr>
            <m:t>−</m:t>
          </m:r>
          <m:sSub>
            <m:e>
              <m:r>
                <m:rPr>
                  <m:sty m:val="b"/>
                </m:rPr>
                <m:t>1</m:t>
              </m:r>
            </m:e>
            <m:sub>
              <m:r>
                <m:rPr>
                  <m:sty m:val="p"/>
                </m:rPr>
                <m:t>{</m:t>
              </m:r>
              <m:r>
                <m:t>α</m:t>
              </m:r>
              <m:r>
                <m:rPr>
                  <m:sty m:val="p"/>
                </m:rPr>
                <m:t>=</m:t>
              </m:r>
              <m:sSub>
                <m:e>
                  <m:r>
                    <m:t>e</m:t>
                  </m:r>
                </m:e>
                <m:sub>
                  <m:r>
                    <m:t>i</m:t>
                  </m:r>
                </m:sub>
              </m:sSub>
              <m:r>
                <m:rPr>
                  <m:sty m:val="p"/>
                </m:rPr>
                <m:t>}</m:t>
              </m:r>
            </m:sub>
          </m:sSub>
          <m:sSubSup>
            <m:e>
              <m:r>
                <m:t>ϕ</m:t>
              </m:r>
            </m:e>
            <m:sub>
              <m:r>
                <m:t>k</m:t>
              </m:r>
            </m:sub>
            <m:sup>
              <m:r>
                <m:rPr>
                  <m:sty m:val="p"/>
                </m:rPr>
                <m:t>′</m:t>
              </m:r>
            </m:sup>
          </m:sSubSup>
          <m:r>
            <m:rPr>
              <m:sty m:val="p"/>
            </m:rPr>
            <m:t>−</m:t>
          </m:r>
          <m:sSub>
            <m:e>
              <m:r>
                <m:t>ϕ</m:t>
              </m:r>
            </m:e>
            <m:sub>
              <m:r>
                <m:t>k</m:t>
              </m:r>
            </m:sub>
          </m:sSub>
          <m:f>
            <m:fPr>
              <m:type m:val="bar"/>
            </m:fPr>
            <m:num>
              <m:sSup>
                <m:e>
                  <m:r>
                    <m:rPr>
                      <m:sty m:val="p"/>
                    </m:rPr>
                    <m:t>∂</m:t>
                  </m:r>
                </m:e>
                <m:sup>
                  <m:r>
                    <m:t>α</m:t>
                  </m:r>
                </m:sup>
              </m:sSup>
              <m:sSub>
                <m:e>
                  <m:r>
                    <m:t>f</m:t>
                  </m:r>
                </m:e>
                <m:sub>
                  <m:r>
                    <m:t>i</m:t>
                  </m:r>
                </m:sub>
              </m:sSub>
              <m:r>
                <m:rPr>
                  <m:sty m:val="p"/>
                </m:rPr>
                <m:t>(</m:t>
              </m:r>
              <m:r>
                <m:t>x</m:t>
              </m:r>
              <m:r>
                <m:rPr>
                  <m:sty m:val="p"/>
                </m:rPr>
                <m:t>)</m:t>
              </m:r>
            </m:num>
            <m:den>
              <m:r>
                <m:t>α</m:t>
              </m:r>
              <m:r>
                <m:rPr>
                  <m:sty m:val="p"/>
                </m:rPr>
                <m:t>!</m:t>
              </m:r>
            </m:den>
          </m:f>
          <m:r>
            <m:rPr>
              <m:sty m:val="p"/>
            </m:rPr>
            <m:t>,</m:t>
          </m:r>
        </m:oMath>
      </m:oMathPara>
    </w:p>
    <w:p>
      <w:pPr>
        <w:pStyle w:val="FirstParagraph"/>
      </w:pPr>
      <w:r>
        <w:t xml:space="preserve">where</w:t>
      </w:r>
      <w:r>
        <w:t xml:space="preserve"> </w:t>
      </w:r>
      <m:oMath>
        <m:sSub>
          <m:e>
            <m:r>
              <m:t>p</m:t>
            </m:r>
          </m:e>
          <m:sub>
            <m:r>
              <m:rPr>
                <m:sty m:val="p"/>
              </m:rPr>
              <m:t>*</m:t>
            </m:r>
          </m:sub>
        </m:sSub>
        <m:r>
          <m:rPr>
            <m:sty m:val="p"/>
          </m:rPr>
          <m:t>≥</m:t>
        </m:r>
        <m:r>
          <m:t>1</m:t>
        </m:r>
      </m:oMath>
      <w:r>
        <w:t xml:space="preserve"> </w:t>
      </w:r>
      <w:r>
        <w:t xml:space="preserve">is the maximum degree and</w:t>
      </w:r>
      <w:r>
        <w:t xml:space="preserve"> </w:t>
      </w:r>
      <m:oMath>
        <m:sSub>
          <m:e>
            <m:r>
              <m:t>H</m:t>
            </m:r>
          </m:e>
          <m:sub>
            <m:r>
              <m:t>α</m:t>
            </m:r>
          </m:sub>
        </m:sSub>
        <m:r>
          <m:rPr>
            <m:sty m:val="p"/>
          </m:rPr>
          <m:t>=</m:t>
        </m:r>
        <m:nary>
          <m:naryPr>
            <m:chr m:val="∏"/>
            <m:limLoc m:val="undOvr"/>
            <m:subHide m:val="off"/>
            <m:supHide m:val="on"/>
          </m:naryPr>
          <m:sub>
            <m:r>
              <m:t>j</m:t>
            </m:r>
          </m:sub>
          <m:sup>
            <m:r>
              <m:t>​</m:t>
            </m:r>
          </m:sup>
          <m:e>
            <m:sSub>
              <m:e>
                <m:r>
                  <m:t>H</m:t>
                </m:r>
              </m:e>
              <m:sub>
                <m:sSub>
                  <m:e>
                    <m:r>
                      <m:t>α</m:t>
                    </m:r>
                  </m:e>
                  <m:sub>
                    <m:r>
                      <m:t>j</m:t>
                    </m:r>
                  </m:sub>
                </m:sSub>
              </m:sub>
            </m:sSub>
          </m:e>
        </m:nary>
      </m:oMath>
      <w:r>
        <w:t xml:space="preserve">. Response and feature perturbations share these coefficients and keep their cross-covariance.</w:t>
      </w:r>
    </w:p>
    <w:p>
      <w:pPr>
        <w:pStyle w:val="BodyText"/>
      </w:pPr>
      <w:r>
        <w:rPr>
          <w:b/>
          <w:bCs/>
        </w:rPr>
        <w:t xml:space="preserve">Proposition 4 (exact covariance).</w:t>
      </w:r>
      <w:r>
        <w:t xml:space="preserve"> </w:t>
      </w:r>
      <w:r>
        <w:t xml:space="preserve">Under these assumptions,</w:t>
      </w:r>
    </w:p>
    <w:p>
      <w:pPr>
        <w:pStyle w:val="BodyText"/>
      </w:pPr>
      <m:oMathPara>
        <m:oMathParaPr>
          <m:jc m:val="center"/>
        </m:oMathParaPr>
        <m:oMath>
          <m:r>
            <m:rPr>
              <m:sty m:val="p"/>
            </m:rPr>
            <m:t>Cov</m:t>
          </m:r>
          <m:r>
            <m:rPr>
              <m:sty m:val="p"/>
            </m:rPr>
            <m:t>(</m:t>
          </m:r>
          <m:sSub>
            <m:e>
              <m:r>
                <m:t>r</m:t>
              </m:r>
            </m:e>
            <m:sub>
              <m:r>
                <m:t>k</m:t>
              </m:r>
              <m:r>
                <m:t>i</m:t>
              </m:r>
            </m:sub>
          </m:sSub>
          <m:r>
            <m:rPr>
              <m:sty m:val="p"/>
            </m:rPr>
            <m:t>,</m:t>
          </m:r>
          <m:sSub>
            <m:e>
              <m:r>
                <m:t>r</m:t>
              </m:r>
            </m:e>
            <m:sub>
              <m:r>
                <m:t>ℓ</m:t>
              </m:r>
              <m:r>
                <m:t>m</m:t>
              </m:r>
            </m:sub>
          </m:sSub>
          <m:r>
            <m:rPr>
              <m:sty m:val="p"/>
            </m:rPr>
            <m:t>)</m:t>
          </m:r>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r>
                <m:t>α</m:t>
              </m:r>
            </m:e>
          </m:nary>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nary>
            <m:naryPr>
              <m:chr m:val="∫"/>
              <m:limLoc m:val="subSup"/>
              <m:subHide m:val="off"/>
              <m:supHide m:val="off"/>
            </m:naryPr>
            <m:sub>
              <m:r>
                <m:t>0</m:t>
              </m:r>
            </m:sub>
            <m:sup>
              <m:r>
                <m:t>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s</m:t>
          </m:r>
          <m:r>
            <m:rPr>
              <m:sty m:val="p"/>
            </m:rPr>
            <m:t>)</m:t>
          </m:r>
          <m:sSub>
            <m:e>
              <m:r>
                <m:t>c</m:t>
              </m:r>
            </m:e>
            <m:sub>
              <m:r>
                <m:t>ℓ</m:t>
              </m:r>
              <m:r>
                <m:t>m</m:t>
              </m:r>
              <m:r>
                <m:rPr>
                  <m:sty m:val="p"/>
                </m:rPr>
                <m:t>,</m:t>
              </m:r>
              <m:r>
                <m:t>α</m:t>
              </m:r>
            </m:sub>
          </m:sSub>
          <m:r>
            <m:rPr>
              <m:sty m:val="p"/>
            </m:rPr>
            <m:t>(</m:t>
          </m:r>
          <m:r>
            <m:t>t</m:t>
          </m:r>
          <m:r>
            <m:rPr>
              <m:sty m:val="p"/>
            </m:rPr>
            <m:t>)</m:t>
          </m:r>
          <m:sSup>
            <m:e>
              <m:r>
                <m:t>e</m:t>
              </m:r>
            </m:e>
            <m:sup>
              <m:r>
                <m:rPr>
                  <m:sty m:val="p"/>
                </m:rPr>
                <m:t>−</m:t>
              </m:r>
              <m:r>
                <m:rPr>
                  <m:sty m:val="p"/>
                </m:rPr>
                <m:t>|</m:t>
              </m:r>
              <m:r>
                <m:t>α</m:t>
              </m:r>
              <m:r>
                <m:rPr>
                  <m:sty m:val="p"/>
                </m:rPr>
                <m:t>|</m:t>
              </m:r>
              <m:r>
                <m:rPr>
                  <m:sty m:val="p"/>
                </m:rPr>
                <m:t>|</m:t>
              </m:r>
              <m:r>
                <m:t>s</m:t>
              </m:r>
              <m:r>
                <m:rPr>
                  <m:sty m:val="p"/>
                </m:rPr>
                <m:t>−</m:t>
              </m:r>
              <m:r>
                <m:t>t</m:t>
              </m:r>
              <m:r>
                <m:rPr>
                  <m:sty m:val="p"/>
                </m:rPr>
                <m:t>|</m:t>
              </m:r>
              <m:r>
                <m:rPr>
                  <m:sty m:val="p"/>
                </m:rPr>
                <m:t>/</m:t>
              </m:r>
              <m:r>
                <m:t>τ</m:t>
              </m:r>
            </m:sup>
          </m:sSup>
          <m:r>
            <m:t> </m:t>
          </m:r>
          <m:r>
            <m:t>d</m:t>
          </m:r>
          <m:r>
            <m:t>s</m:t>
          </m:r>
          <m:r>
            <m:t> </m:t>
          </m:r>
          <m:r>
            <m:t>d</m:t>
          </m:r>
          <m:r>
            <m:t>t</m:t>
          </m:r>
          <m:r>
            <m:rPr>
              <m:sty m:val="p"/>
            </m:rPr>
            <m:t>.</m:t>
          </m:r>
        </m:oMath>
      </m:oMathPara>
    </w:p>
    <w:p>
      <w:pPr>
        <w:pStyle w:val="FirstParagraph"/>
      </w:pPr>
      <w:r>
        <w:rPr>
          <w:b/>
          <w:bCs/>
        </w:rPr>
        <w:t xml:space="preserve">Proof.</w:t>
      </w:r>
      <w:r>
        <w:t xml:space="preserve"> </w:t>
      </w:r>
      <w:r>
        <w:t xml:space="preserve">The generating function</w:t>
      </w:r>
      <w:r>
        <w:t xml:space="preserve"> </w:t>
      </w:r>
      <m:oMath>
        <m:r>
          <m:rPr>
            <m:sty m:val="p"/>
          </m:rPr>
          <m:t>exp</m:t>
        </m:r>
        <m:r>
          <m:rPr>
            <m:sty m:val="p"/>
          </m:rPr>
          <m:t>(</m:t>
        </m:r>
        <m:r>
          <m:t>a</m:t>
        </m:r>
        <m:r>
          <m:t>z</m:t>
        </m:r>
        <m:r>
          <m:rPr>
            <m:sty m:val="p"/>
          </m:rPr>
          <m:t>−</m:t>
        </m:r>
        <m:r>
          <m:t>v</m:t>
        </m:r>
        <m:sSup>
          <m:e>
            <m:r>
              <m:t>a</m:t>
            </m:r>
          </m:e>
          <m:sup>
            <m:r>
              <m:t>2</m:t>
            </m:r>
          </m:sup>
        </m:sSup>
        <m:r>
          <m:rPr>
            <m:sty m:val="p"/>
          </m:rPr>
          <m:t>/</m:t>
        </m:r>
        <m:r>
          <m:t>2</m:t>
        </m:r>
        <m:r>
          <m:rPr>
            <m:sty m:val="p"/>
          </m:rPr>
          <m:t>)</m:t>
        </m:r>
      </m:oMath>
      <w:r>
        <w:t xml:space="preserve"> </w:t>
      </w:r>
      <w:r>
        <w:t xml:space="preserve">gives</w:t>
      </w:r>
      <w:r>
        <w:t xml:space="preserve"> </w:t>
      </w:r>
      <m:oMath>
        <m:r>
          <m:t>E</m:t>
        </m:r>
        <m:r>
          <m:rPr>
            <m:sty m:val="p"/>
          </m:rPr>
          <m:t>[</m:t>
        </m:r>
        <m:sSub>
          <m:e>
            <m:r>
              <m:t>H</m:t>
            </m:r>
          </m:e>
          <m:sub>
            <m:r>
              <m:t>q</m:t>
            </m:r>
          </m:sub>
        </m:sSub>
        <m:r>
          <m:rPr>
            <m:sty m:val="p"/>
          </m:rPr>
          <m:t>(</m:t>
        </m:r>
        <m:r>
          <m:t>U</m:t>
        </m:r>
        <m:r>
          <m:rPr>
            <m:sty m:val="p"/>
          </m:rPr>
          <m:t>;</m:t>
        </m:r>
        <m:r>
          <m:t>v</m:t>
        </m:r>
        <m:r>
          <m:rPr>
            <m:sty m:val="p"/>
          </m:rPr>
          <m:t>)</m:t>
        </m:r>
        <m:sSub>
          <m:e>
            <m:r>
              <m:t>H</m:t>
            </m:r>
          </m:e>
          <m:sub>
            <m:r>
              <m:t>r</m:t>
            </m:r>
          </m:sub>
        </m:sSub>
        <m:r>
          <m:rPr>
            <m:sty m:val="p"/>
          </m:rPr>
          <m:t>(</m:t>
        </m:r>
        <m:r>
          <m:t>V</m:t>
        </m:r>
        <m:r>
          <m:rPr>
            <m:sty m:val="p"/>
          </m:rPr>
          <m:t>;</m:t>
        </m:r>
        <m:r>
          <m:t>v</m:t>
        </m:r>
        <m:r>
          <m:rPr>
            <m:sty m:val="p"/>
          </m:rPr>
          <m:t>)</m:t>
        </m:r>
        <m:r>
          <m:rPr>
            <m:sty m:val="p"/>
          </m:rPr>
          <m:t>]</m:t>
        </m:r>
        <m:r>
          <m:rPr>
            <m:sty m:val="p"/>
          </m:rPr>
          <m:t>=</m:t>
        </m:r>
        <m:sSub>
          <m:e>
            <m:r>
              <m:rPr>
                <m:sty m:val="b"/>
              </m:rPr>
              <m:t>1</m:t>
            </m:r>
          </m:e>
          <m:sub>
            <m:r>
              <m:t>q</m:t>
            </m:r>
            <m:r>
              <m:rPr>
                <m:sty m:val="p"/>
              </m:rPr>
              <m:t>=</m:t>
            </m:r>
            <m:r>
              <m:t>r</m:t>
            </m:r>
          </m:sub>
        </m:sSub>
        <m:r>
          <m:t>q</m:t>
        </m:r>
        <m:r>
          <m:rPr>
            <m:sty m:val="p"/>
          </m:rPr>
          <m:t>!</m:t>
        </m:r>
        <m:sSup>
          <m:e>
            <m:r>
              <m:t>v</m:t>
            </m:r>
          </m:e>
          <m:sup>
            <m:r>
              <m:t>q</m:t>
            </m:r>
          </m:sup>
        </m:sSup>
        <m:sSup>
          <m:e>
            <m:r>
              <m:t>ρ</m:t>
            </m:r>
          </m:e>
          <m:sup>
            <m:r>
              <m:t>q</m:t>
            </m:r>
          </m:sup>
        </m:sSup>
      </m:oMath>
      <w:r>
        <w:t xml:space="preserve"> </w:t>
      </w:r>
      <w:r>
        <w:t xml:space="preserve">for jointly Gaussian variables of variance</w:t>
      </w:r>
      <w:r>
        <w:t xml:space="preserve"> </w:t>
      </w:r>
      <m:oMath>
        <m:r>
          <m:t>v</m:t>
        </m:r>
      </m:oMath>
      <w:r>
        <w:t xml:space="preserve"> </w:t>
      </w:r>
      <w:r>
        <w:t xml:space="preserve">and correlation</w:t>
      </w:r>
      <w:r>
        <w:t xml:space="preserve"> </w:t>
      </w:r>
      <m:oMath>
        <m:r>
          <m:t>ρ</m:t>
        </m:r>
      </m:oMath>
      <w:r>
        <w:t xml:space="preserve">, the Hermite form of classical Gaussian moment identities</w:t>
      </w:r>
      <w:r>
        <w:t xml:space="preserve"> </w:t>
      </w:r>
      <w:r>
        <w:t xml:space="preserve">[36]</w:t>
      </w:r>
      <w:r>
        <w:t xml:space="preserve">. Coordinate independence gives orthogonality between multi-indices and the factor</w:t>
      </w:r>
      <w:r>
        <w:t xml:space="preserve"> </w:t>
      </w:r>
      <m:oMath>
        <m:r>
          <m:t>α</m:t>
        </m:r>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oMath>
      <w:r>
        <w:t xml:space="preserve">. Substitute</w:t>
      </w:r>
      <w:r>
        <w:t xml:space="preserve"> </w:t>
      </w:r>
      <m:oMath>
        <m:r>
          <m:t>ρ</m:t>
        </m:r>
        <m:r>
          <m:rPr>
            <m:sty m:val="p"/>
          </m:rPr>
          <m:t>=</m:t>
        </m:r>
        <m:sSup>
          <m:e>
            <m:r>
              <m:t>e</m:t>
            </m:r>
          </m:e>
          <m:sup>
            <m:r>
              <m:rPr>
                <m:sty m:val="p"/>
              </m:rPr>
              <m:t>−</m:t>
            </m:r>
            <m:r>
              <m:rPr>
                <m:sty m:val="p"/>
              </m:rPr>
              <m:t>|</m:t>
            </m:r>
            <m:r>
              <m:t>s</m:t>
            </m:r>
            <m:r>
              <m:rPr>
                <m:sty m:val="p"/>
              </m:rPr>
              <m:t>−</m:t>
            </m:r>
            <m:r>
              <m:t>t</m:t>
            </m:r>
            <m:r>
              <m:rPr>
                <m:sty m:val="p"/>
              </m:rPr>
              <m:t>|</m:t>
            </m:r>
            <m:r>
              <m:rPr>
                <m:sty m:val="p"/>
              </m:rPr>
              <m:t>/</m:t>
            </m:r>
            <m:r>
              <m:t>τ</m:t>
            </m:r>
          </m:sup>
        </m:sSup>
      </m:oMath>
      <w:r>
        <w:t xml:space="preserve"> </w:t>
      </w:r>
      <w:r>
        <w:t xml:space="preserve">and integrate.</w:t>
      </w:r>
      <w:r>
        <w:t xml:space="preserve"> </w:t>
      </w:r>
      <m:oMath>
        <m:r>
          <m:rPr>
            <m:sty m:val="p"/>
          </m:rPr>
          <m:t>▫</m:t>
        </m:r>
      </m:oMath>
    </w:p>
    <w:p>
      <w:pPr>
        <w:pStyle w:val="BodyText"/>
      </w:pPr>
      <w:r>
        <w:t xml:space="preserve">Order</w:t>
      </w:r>
      <w:r>
        <w:t xml:space="preserve"> </w:t>
      </w:r>
      <m:oMath>
        <m:r>
          <m:t>q</m:t>
        </m:r>
      </m:oMath>
      <w:r>
        <w:t xml:space="preserve"> </w:t>
      </w:r>
      <w:r>
        <w:t xml:space="preserve">has correlation time</w:t>
      </w:r>
      <w:r>
        <w:t xml:space="preserve"> </w:t>
      </w:r>
      <m:oMath>
        <m:r>
          <m:t>τ</m:t>
        </m:r>
        <m:r>
          <m:rPr>
            <m:sty m:val="p"/>
          </m:rPr>
          <m:t>/</m:t>
        </m:r>
        <m:r>
          <m:t>q</m:t>
        </m:r>
      </m:oMath>
      <w:r>
        <w:t xml:space="preserve"> </w:t>
      </w:r>
      <w:r>
        <w:t xml:space="preserve">and need not be negligible at moderate amplitude. Different windows and equations remain correlated despite independent sensor coordinates. The covariance is exact at the clean trajectory and true coefficients; plug-in estimates add an approximation.</w:t>
      </w:r>
    </w:p>
    <w:bookmarkEnd w:id="27"/>
    <w:bookmarkStart w:id="28" w:name="Xe158329a9c10e81dfe11efeaa3183cb4bcf7dc9"/>
    <w:p>
      <w:pPr>
        <w:pStyle w:val="Heading3"/>
      </w:pPr>
      <w:r>
        <w:t xml:space="preserve">6.2. Implementation and covariance misspecification</w:t>
      </w:r>
    </w:p>
    <w:p>
      <w:pPr>
        <w:pStyle w:val="FirstParagraph"/>
      </w:pPr>
      <w:r>
        <w:t xml:space="preserve">The Hermite sum is evaluated on the grid in linear time without a dense temporal matrix (S6.4, which also treats incorrectly corrected raw features). Under misspecified temporal weights</w:t>
      </w:r>
      <w:r>
        <w:t xml:space="preserve"> </w:t>
      </w:r>
      <m:oMath>
        <m:r>
          <m:t>W</m:t>
        </m:r>
      </m:oMath>
      <w:r>
        <w:t xml:space="preserve"> </w:t>
      </w:r>
      <w:r>
        <w:t xml:space="preserve">the leading covariance is</w:t>
      </w:r>
      <w:r>
        <w:t xml:space="preserve"> </w:t>
      </w:r>
      <m:oMath>
        <m:sSub>
          <m:e>
            <m:r>
              <m:t>P</m:t>
            </m:r>
          </m:e>
          <m:sub>
            <m:r>
              <m:t>W</m:t>
            </m:r>
          </m:sub>
        </m:sSub>
        <m:sSub>
          <m:e>
            <m:r>
              <m:rPr>
                <m:sty m:val="p"/>
              </m:rPr>
              <m:t>Σ</m:t>
            </m:r>
          </m:e>
          <m:sub>
            <m:r>
              <m:rPr>
                <m:sty m:val="p"/>
              </m:rPr>
              <m:t>t</m:t>
            </m:r>
            <m:r>
              <m:rPr>
                <m:sty m:val="p"/>
              </m:rPr>
              <m:t>r</m:t>
            </m:r>
            <m:r>
              <m:rPr>
                <m:sty m:val="p"/>
              </m:rPr>
              <m:t>u</m:t>
            </m:r>
            <m:r>
              <m:rPr>
                <m:sty m:val="p"/>
              </m:rPr>
              <m:t>e</m:t>
            </m:r>
            <m:r>
              <m:rPr>
                <m:sty m:val="p"/>
              </m:rPr>
              <m:t>,</m:t>
            </m:r>
            <m:r>
              <m:t>1</m:t>
            </m:r>
          </m:sub>
        </m:sSub>
        <m:sSubSup>
          <m:e>
            <m:r>
              <m:t>P</m:t>
            </m:r>
          </m:e>
          <m:sub>
            <m:r>
              <m:t>W</m:t>
            </m:r>
          </m:sub>
          <m:sup>
            <m:r>
              <m:rPr>
                <m:sty m:val="p"/>
              </m:rPr>
              <m:t>⊤</m:t>
            </m:r>
          </m:sup>
        </m:sSubSup>
      </m:oMath>
      <w:r>
        <w:t xml:space="preserve">, and wrong correction variances can also shift the moment mean. Sensitivity to supplied and fitted correlation times is reported in S5.4.</w:t>
      </w:r>
    </w:p>
    <w:bookmarkEnd w:id="28"/>
    <w:bookmarkEnd w:id="29"/>
    <w:bookmarkStart w:id="45" w:name="numerical-benchmarks"/>
    <w:p>
      <w:pPr>
        <w:pStyle w:val="Heading2"/>
      </w:pPr>
      <w:r>
        <w:t xml:space="preserve">7. Numerical benchmarks</w:t>
      </w:r>
    </w:p>
    <w:p>
      <w:pPr>
        <w:pStyle w:val="FirstParagraph"/>
      </w:pPr>
      <w:r>
        <w:t xml:space="preserve">All benchmarks use fully observed polynomial systems, supplied structure and sensor covariance, and archived paired observations; covariance pilots never receive the generating coefficients. Relative errors divide the coefficient error norm by the norm of the true coefficient vector. Protocols, seed ranges and fingerprints are in S2–S5.</w:t>
      </w:r>
    </w:p>
    <w:p>
      <w:pPr>
        <w:pStyle w:val="BodyText"/>
      </w:pPr>
      <w:r>
        <w:t xml:space="preserve">Three test families are compared.</w:t>
      </w:r>
      <w:r>
        <w:t xml:space="preserve"> </w:t>
      </w:r>
      <w:r>
        <w:rPr>
          <w:i/>
          <w:iCs/>
        </w:rPr>
        <w:t xml:space="preserve">Interior windows</w:t>
      </w:r>
      <w:r>
        <w:t xml:space="preserve"> </w:t>
      </w:r>
      <w:r>
        <w:t xml:space="preserve">are compactly supported smooth bumps at prescribed multiscale positions and widths; they span boundary-free influences.</w:t>
      </w:r>
      <w:r>
        <w:t xml:space="preserve"> </w:t>
      </w:r>
      <w:r>
        <w:rPr>
          <w:i/>
          <w:iCs/>
        </w:rPr>
        <w:t xml:space="preserve">Universal endpoint tests</w:t>
      </w:r>
      <w:r>
        <w:t xml:space="preserve"> </w:t>
      </w:r>
      <w:r>
        <w:t xml:space="preserve">add, without using the ODE, twelve endpoint half-bumps (bumps centred at</w:t>
      </w:r>
      <w:r>
        <w:t xml:space="preserve"> </w:t>
      </w:r>
      <m:oMath>
        <m:r>
          <m:t>0</m:t>
        </m:r>
      </m:oMath>
      <w:r>
        <w:t xml:space="preserve"> </w:t>
      </w:r>
      <w:r>
        <w:t xml:space="preserve">or</w:t>
      </w:r>
      <w:r>
        <w:t xml:space="preserve"> </w:t>
      </w:r>
      <m:oMath>
        <m:r>
          <m:t>T</m:t>
        </m:r>
      </m:oMath>
      <w:r>
        <w:t xml:space="preserve"> </w:t>
      </w:r>
      <w:r>
        <w:t xml:space="preserve">and truncated there, with full widths</w:t>
      </w:r>
      <w:r>
        <w:t xml:space="preserve"> </w:t>
      </w:r>
      <m:oMath>
        <m:r>
          <m:t>3</m:t>
        </m:r>
        <m:r>
          <m:rPr>
            <m:sty m:val="p"/>
          </m:rPr>
          <m:t>,</m:t>
        </m:r>
        <m:r>
          <m:t>1.5</m:t>
        </m:r>
        <m:r>
          <m:rPr>
            <m:sty m:val="p"/>
          </m:rPr>
          <m:t>,</m:t>
        </m:r>
        <m:r>
          <m:rPr>
            <m:sty m:val="p"/>
          </m:rPr>
          <m:t>…</m:t>
        </m:r>
        <m:r>
          <m:rPr>
            <m:sty m:val="p"/>
          </m:rPr>
          <m:t>,</m:t>
        </m:r>
        <m:r>
          <m:t>0.09375</m:t>
        </m:r>
      </m:oMath>
      <w:r>
        <w:t xml:space="preserve">), which have nonzero traces, together with the</w:t>
      </w:r>
      <w:r>
        <w:t xml:space="preserve"> </w:t>
      </w:r>
      <m:oMath>
        <m:r>
          <m:t>d</m:t>
        </m:r>
      </m:oMath>
      <w:r>
        <w:t xml:space="preserve"> </w:t>
      </w:r>
      <w:r>
        <w:t xml:space="preserve">initial controls</w:t>
      </w:r>
      <w:r>
        <w:t xml:space="preserve"> </w:t>
      </w:r>
      <m:oMath>
        <m:r>
          <m:t>Y</m:t>
        </m:r>
        <m:r>
          <m:rPr>
            <m:sty m:val="p"/>
          </m:rPr>
          <m:t>(</m:t>
        </m:r>
        <m:r>
          <m:t>0</m:t>
        </m:r>
        <m:r>
          <m:rPr>
            <m:sty m:val="p"/>
          </m:rPr>
          <m:t>)</m:t>
        </m:r>
        <m:r>
          <m:rPr>
            <m:sty m:val="p"/>
          </m:rPr>
          <m:t>−</m:t>
        </m:r>
        <m:r>
          <m:t>u</m:t>
        </m:r>
      </m:oMath>
      <w:r>
        <w:t xml:space="preserve">.</w:t>
      </w:r>
      <w:r>
        <w:t xml:space="preserve"> </w:t>
      </w:r>
      <w:r>
        <w:rPr>
          <w:i/>
          <w:iCs/>
        </w:rPr>
        <w:t xml:space="preserve">Model-adjoint tests</w:t>
      </w:r>
      <w:r>
        <w:t xml:space="preserve"> </w:t>
      </w:r>
      <w:r>
        <w:t xml:space="preserve">are obtained by integrating the adjoint equation at the pilot so that their influences contain the efficient score directions of Theorem 2; they serve as an implementation check. In Sections 7.1–7.4, covariance weights come from a bounded 30-window pilot fit integrated from the known initial state; the constructive estimator of Section 7.6 integrates no ODE.</w:t>
      </w:r>
    </w:p>
    <w:bookmarkStart w:id="33" w:name="X17ee88f2fd037b59fb5b6ead397031a4d595b1c"/>
    <w:p>
      <w:pPr>
        <w:pStyle w:val="Heading3"/>
      </w:pPr>
      <w:r>
        <w:t xml:space="preserve">7.1. Information cost and finite-span efficiency</w:t>
      </w:r>
    </w:p>
    <w:p>
      <w:pPr>
        <w:pStyle w:val="FirstParagraph"/>
      </w:pPr>
      <w:r>
        <w:t xml:space="preserve">For Van der Pol we fit four coefficients in</w:t>
      </w:r>
      <w:r>
        <w:t xml:space="preserve"> </w:t>
      </w:r>
      <m:oMath>
        <m:sSup>
          <m:e>
            <m:r>
              <m:t>x</m:t>
            </m:r>
          </m:e>
          <m:sup>
            <m:r>
              <m:rPr>
                <m:sty m:val="p"/>
              </m:rPr>
              <m:t>′</m:t>
            </m:r>
          </m:sup>
        </m:sSup>
        <m:r>
          <m:rPr>
            <m:sty m:val="p"/>
          </m:rPr>
          <m:t>=</m:t>
        </m:r>
        <m:r>
          <m:t>a</m:t>
        </m:r>
        <m:r>
          <m:t>v</m:t>
        </m:r>
      </m:oMath>
      <w:r>
        <w:t xml:space="preserve">,</w:t>
      </w:r>
      <w:r>
        <w:t xml:space="preserve"> </w:t>
      </w:r>
      <m:oMath>
        <m:sSup>
          <m:e>
            <m:r>
              <m:t>v</m:t>
            </m:r>
          </m:e>
          <m:sup>
            <m:r>
              <m:rPr>
                <m:sty m:val="p"/>
              </m:rPr>
              <m:t>′</m:t>
            </m:r>
          </m:sup>
        </m:sSup>
        <m:r>
          <m:rPr>
            <m:sty m:val="p"/>
          </m:rPr>
          <m:t>=</m:t>
        </m:r>
        <m:r>
          <m:t>b</m:t>
        </m:r>
        <m:r>
          <m:t>x</m:t>
        </m:r>
        <m:r>
          <m:rPr>
            <m:sty m:val="p"/>
          </m:rPr>
          <m:t>+</m:t>
        </m:r>
        <m:r>
          <m:t>c</m:t>
        </m:r>
        <m:r>
          <m:t>v</m:t>
        </m:r>
        <m:r>
          <m:rPr>
            <m:sty m:val="p"/>
          </m:rPr>
          <m:t>+</m:t>
        </m:r>
        <m:sSub>
          <m:e>
            <m:r>
              <m:t>d</m:t>
            </m:r>
          </m:e>
          <m:sub>
            <m:r>
              <m:t>3</m:t>
            </m:r>
          </m:sub>
        </m:sSub>
        <m:sSup>
          <m:e>
            <m:r>
              <m:t>x</m:t>
            </m:r>
          </m:e>
          <m:sup>
            <m:r>
              <m:t>2</m:t>
            </m:r>
          </m:sup>
        </m:sSup>
        <m:r>
          <m:t>v</m:t>
        </m:r>
      </m:oMath>
      <w:r>
        <w:t xml:space="preserve">, with truth</w:t>
      </w:r>
      <w:r>
        <w:t xml:space="preserve"> </w:t>
      </w:r>
      <m:oMath>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w:t>
      </w:r>
      <w:r>
        <w:t xml:space="preserve"> </w:t>
      </w:r>
      <m:oMath>
        <m:r>
          <m:t>u</m:t>
        </m:r>
        <m:r>
          <m:rPr>
            <m:sty m:val="p"/>
          </m:rPr>
          <m:t>=</m:t>
        </m:r>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 </w:t>
      </w:r>
      <w:r>
        <w:t xml:space="preserve">and OU correlation time 0.3. At 5% noise the known-initial local RMSE reference is 0.013093 and the boundary-free reference is 0.016904, a 29% cost. Both scale linearly with noise amplitude.</w:t>
      </w:r>
    </w:p>
    <w:p>
      <w:pPr>
        <w:pStyle w:val="BodyText"/>
        <w:keepNext/>
      </w:pPr>
      <w:r>
        <w:t xml:space="preserve">Table 1. Oracle Gaussian influence RMSE under OU noise at 5%. Both columns use the same test span and clean design and differ only in the covariance used for GLS weights.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Prescribed windows</w:t>
            </w:r>
          </w:p>
        </w:tc>
        <w:tc>
          <w:tcPr/>
          <w:p>
            <w:pPr>
              <w:pStyle w:val="Compact"/>
              <w:jc w:val="right"/>
            </w:pPr>
            <w:r>
              <w:t xml:space="preserve">Retained tests</w:t>
            </w:r>
          </w:p>
        </w:tc>
        <w:tc>
          <w:tcPr/>
          <w:p>
            <w:pPr>
              <w:pStyle w:val="Compact"/>
              <w:jc w:val="right"/>
            </w:pPr>
            <w:r>
              <w:t xml:space="preserve">OU-weight RMSE</w:t>
            </w:r>
          </w:p>
        </w:tc>
        <w:tc>
          <w:tcPr/>
          <w:p>
            <w:pPr>
              <w:pStyle w:val="Compact"/>
              <w:jc w:val="right"/>
            </w:pPr>
            <w:r>
              <w:t xml:space="preserve">iid-weight RMSE</w:t>
            </w:r>
          </w:p>
        </w:tc>
        <w:tc>
          <w:tcPr/>
          <w:p>
            <w:pPr>
              <w:pStyle w:val="Compact"/>
              <w:jc w:val="right"/>
            </w:pPr>
            <w:r>
              <w:t xml:space="preserve">OU RMSE / class reference</w:t>
            </w:r>
          </w:p>
        </w:tc>
      </w:tr>
      <w:tr>
        <w:tc>
          <w:tcPr/>
          <w:p>
            <w:pPr>
              <w:pStyle w:val="Compact"/>
              <w:jc w:val="right"/>
            </w:pPr>
            <w:r>
              <w:t xml:space="preserve">30</w:t>
            </w:r>
          </w:p>
        </w:tc>
        <w:tc>
          <w:tcPr/>
          <w:p>
            <w:pPr>
              <w:pStyle w:val="Compact"/>
              <w:jc w:val="right"/>
            </w:pPr>
            <w:r>
              <w:t xml:space="preserve">30</w:t>
            </w:r>
          </w:p>
        </w:tc>
        <w:tc>
          <w:tcPr/>
          <w:p>
            <w:pPr>
              <w:pStyle w:val="Compact"/>
              <w:jc w:val="right"/>
            </w:pPr>
            <w:r>
              <w:t xml:space="preserve">0.019605</w:t>
            </w:r>
          </w:p>
        </w:tc>
        <w:tc>
          <w:tcPr/>
          <w:p>
            <w:pPr>
              <w:pStyle w:val="Compact"/>
              <w:jc w:val="right"/>
            </w:pPr>
            <w:r>
              <w:t xml:space="preserve">0.020296</w:t>
            </w:r>
          </w:p>
        </w:tc>
        <w:tc>
          <w:tcPr/>
          <w:p>
            <w:pPr>
              <w:pStyle w:val="Compact"/>
              <w:jc w:val="right"/>
            </w:pPr>
            <w:r>
              <w:t xml:space="preserve">1.1597</w:t>
            </w:r>
          </w:p>
        </w:tc>
      </w:tr>
      <w:tr>
        <w:tc>
          <w:tcPr/>
          <w:p>
            <w:pPr>
              <w:pStyle w:val="Compact"/>
              <w:jc w:val="right"/>
            </w:pPr>
            <w:r>
              <w:t xml:space="preserve">120</w:t>
            </w:r>
          </w:p>
        </w:tc>
        <w:tc>
          <w:tcPr/>
          <w:p>
            <w:pPr>
              <w:pStyle w:val="Compact"/>
              <w:jc w:val="right"/>
            </w:pPr>
            <w:r>
              <w:t xml:space="preserve">120</w:t>
            </w:r>
          </w:p>
        </w:tc>
        <w:tc>
          <w:tcPr/>
          <w:p>
            <w:pPr>
              <w:pStyle w:val="Compact"/>
              <w:jc w:val="right"/>
            </w:pPr>
            <w:r>
              <w:t xml:space="preserve">0.017043</w:t>
            </w:r>
          </w:p>
        </w:tc>
        <w:tc>
          <w:tcPr/>
          <w:p>
            <w:pPr>
              <w:pStyle w:val="Compact"/>
              <w:jc w:val="right"/>
            </w:pPr>
            <w:r>
              <w:t xml:space="preserve">0.017839</w:t>
            </w:r>
          </w:p>
        </w:tc>
        <w:tc>
          <w:tcPr/>
          <w:p>
            <w:pPr>
              <w:pStyle w:val="Compact"/>
              <w:jc w:val="right"/>
            </w:pPr>
            <w:r>
              <w:t xml:space="preserve">1.0082</w:t>
            </w:r>
          </w:p>
        </w:tc>
      </w:tr>
      <w:tr>
        <w:tc>
          <w:tcPr/>
          <w:p>
            <w:pPr>
              <w:pStyle w:val="Compact"/>
              <w:jc w:val="right"/>
            </w:pPr>
            <w:r>
              <w:t xml:space="preserve">480</w:t>
            </w:r>
          </w:p>
        </w:tc>
        <w:tc>
          <w:tcPr/>
          <w:p>
            <w:pPr>
              <w:pStyle w:val="Compact"/>
              <w:jc w:val="right"/>
            </w:pPr>
            <w:r>
              <w:t xml:space="preserve">479</w:t>
            </w:r>
          </w:p>
        </w:tc>
        <w:tc>
          <w:tcPr/>
          <w:p>
            <w:pPr>
              <w:pStyle w:val="Compact"/>
              <w:jc w:val="right"/>
            </w:pPr>
            <w:r>
              <w:t xml:space="preserve">0.016938</w:t>
            </w:r>
          </w:p>
        </w:tc>
        <w:tc>
          <w:tcPr/>
          <w:p>
            <w:pPr>
              <w:pStyle w:val="Compact"/>
              <w:jc w:val="right"/>
            </w:pPr>
            <w:r>
              <w:t xml:space="preserve">0.017734</w:t>
            </w:r>
          </w:p>
        </w:tc>
        <w:tc>
          <w:tcPr/>
          <w:p>
            <w:pPr>
              <w:pStyle w:val="Compact"/>
              <w:jc w:val="right"/>
            </w:pPr>
            <w:r>
              <w:t xml:space="preserve">1.0020</w:t>
            </w:r>
          </w:p>
        </w:tc>
      </w:tr>
    </w:tbl>
    <w:p>
      <w:pPr>
        <w:pStyle w:val="BodyText"/>
      </w:pPr>
      <w:r>
        <w:t xml:space="preserve">Rich spans produce most of the improvement: 480-window OU GLS is within 0.2% of the boundary-free reference, whereas iid weights keep a gap of about 5%.</w:t>
      </w:r>
    </w:p>
    <w:p>
      <w:pPr>
        <w:pStyle w:val="BodyText"/>
        <w:keepNext/>
      </w:pPr>
      <w:r>
        <w:t xml:space="preserve">Table 2. Van der Pol on 2000 paths at 0.5% noise. The local reference is the leading Gaussian influence RMSE; all paths are retained.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Local reference</w:t>
            </w:r>
          </w:p>
        </w:tc>
      </w:tr>
      <w:tr>
        <w:tc>
          <w:tcPr/>
          <w:p>
            <w:pPr>
              <w:pStyle w:val="Compact"/>
            </w:pPr>
            <w:r>
              <w:t xml:space="preserve">One step, known initial</w:t>
            </w:r>
          </w:p>
        </w:tc>
        <w:tc>
          <w:tcPr/>
          <w:p>
            <w:pPr>
              <w:pStyle w:val="Compact"/>
              <w:jc w:val="right"/>
            </w:pPr>
            <w:r>
              <w:t xml:space="preserve">0.001301 [0.001269, 0.001332]</w:t>
            </w:r>
          </w:p>
        </w:tc>
        <w:tc>
          <w:tcPr/>
          <w:p>
            <w:pPr>
              <w:pStyle w:val="Compact"/>
              <w:jc w:val="right"/>
            </w:pPr>
            <w:r>
              <w:t xml:space="preserve">0.000085</w:t>
            </w:r>
          </w:p>
        </w:tc>
        <w:tc>
          <w:tcPr/>
          <w:p>
            <w:pPr>
              <w:pStyle w:val="Compact"/>
              <w:jc w:val="right"/>
            </w:pPr>
            <w:r>
              <w:t xml:space="preserve">0.001298</w:t>
            </w:r>
          </w:p>
        </w:tc>
        <w:tc>
          <w:tcPr/>
          <w:p>
            <w:pPr>
              <w:pStyle w:val="Compact"/>
              <w:jc w:val="right"/>
            </w:pPr>
            <w:r>
              <w:t xml:space="preserve">0.001309</w:t>
            </w:r>
          </w:p>
        </w:tc>
      </w:tr>
      <w:tr>
        <w:tc>
          <w:tcPr/>
          <w:p>
            <w:pPr>
              <w:pStyle w:val="Compact"/>
            </w:pPr>
            <w:r>
              <w:t xml:space="preserve">One step, unknown initial</w:t>
            </w:r>
          </w:p>
        </w:tc>
        <w:tc>
          <w:tcPr/>
          <w:p>
            <w:pPr>
              <w:pStyle w:val="Compact"/>
              <w:jc w:val="right"/>
            </w:pPr>
            <w:r>
              <w:t xml:space="preserve">0.001838 [0.001790, 0.001887]</w:t>
            </w:r>
          </w:p>
        </w:tc>
        <w:tc>
          <w:tcPr/>
          <w:p>
            <w:pPr>
              <w:pStyle w:val="Compact"/>
              <w:jc w:val="right"/>
            </w:pPr>
            <w:r>
              <w:t xml:space="preserve">0.000469</w:t>
            </w:r>
          </w:p>
        </w:tc>
        <w:tc>
          <w:tcPr/>
          <w:p>
            <w:pPr>
              <w:pStyle w:val="Compact"/>
              <w:jc w:val="right"/>
            </w:pPr>
            <w:r>
              <w:t xml:space="preserve">0.001777</w:t>
            </w:r>
          </w:p>
        </w:tc>
        <w:tc>
          <w:tcPr/>
          <w:p>
            <w:pPr>
              <w:pStyle w:val="Compact"/>
              <w:jc w:val="right"/>
            </w:pPr>
            <w:r>
              <w:t xml:space="preserve">0.001690</w:t>
            </w:r>
          </w:p>
        </w:tc>
      </w:tr>
      <w:tr>
        <w:tc>
          <w:tcPr/>
          <w:p>
            <w:pPr>
              <w:pStyle w:val="Compact"/>
            </w:pPr>
            <w:r>
              <w:t xml:space="preserve">Three steps, unknown initial</w:t>
            </w:r>
          </w:p>
        </w:tc>
        <w:tc>
          <w:tcPr/>
          <w:p>
            <w:pPr>
              <w:pStyle w:val="Compact"/>
              <w:jc w:val="right"/>
            </w:pPr>
            <w:r>
              <w:t xml:space="preserve">0.001669 [0.001630, 0.001708]</w:t>
            </w:r>
          </w:p>
        </w:tc>
        <w:tc>
          <w:tcPr/>
          <w:p>
            <w:pPr>
              <w:pStyle w:val="Compact"/>
              <w:jc w:val="right"/>
            </w:pPr>
            <w:r>
              <w:t xml:space="preserve">0.000068</w:t>
            </w:r>
          </w:p>
        </w:tc>
        <w:tc>
          <w:tcPr/>
          <w:p>
            <w:pPr>
              <w:pStyle w:val="Compact"/>
              <w:jc w:val="right"/>
            </w:pPr>
            <w:r>
              <w:t xml:space="preserve">0.001668</w:t>
            </w:r>
          </w:p>
        </w:tc>
        <w:tc>
          <w:tcPr/>
          <w:p>
            <w:pPr>
              <w:pStyle w:val="Compact"/>
              <w:jc w:val="right"/>
            </w:pPr>
            <w:r>
              <w:t xml:space="preserve">0.001690</w:t>
            </w:r>
          </w:p>
        </w:tc>
      </w:tr>
      <w:tr>
        <w:tc>
          <w:tcPr/>
          <w:p>
            <w:pPr>
              <w:pStyle w:val="Compact"/>
            </w:pPr>
            <w:r>
              <w:t xml:space="preserve">Weak GLS, OU</w:t>
            </w:r>
          </w:p>
        </w:tc>
        <w:tc>
          <w:tcPr/>
          <w:p>
            <w:pPr>
              <w:pStyle w:val="Compact"/>
              <w:jc w:val="right"/>
            </w:pPr>
            <w:r>
              <w:t xml:space="preserve">0.001685 [0.001645, 0.001723]</w:t>
            </w:r>
          </w:p>
        </w:tc>
        <w:tc>
          <w:tcPr/>
          <w:p>
            <w:pPr>
              <w:pStyle w:val="Compact"/>
              <w:jc w:val="right"/>
            </w:pPr>
            <w:r>
              <w:t xml:space="preserve">0.000083</w:t>
            </w:r>
          </w:p>
        </w:tc>
        <w:tc>
          <w:tcPr/>
          <w:p>
            <w:pPr>
              <w:pStyle w:val="Compact"/>
              <w:jc w:val="right"/>
            </w:pPr>
            <w:r>
              <w:t xml:space="preserve">0.001683</w:t>
            </w:r>
          </w:p>
        </w:tc>
        <w:tc>
          <w:tcPr/>
          <w:p>
            <w:pPr>
              <w:pStyle w:val="Compact"/>
              <w:jc w:val="right"/>
            </w:pPr>
            <w:r>
              <w:t xml:space="preserve">0.001690</w:t>
            </w:r>
          </w:p>
        </w:tc>
      </w:tr>
      <w:tr>
        <w:tc>
          <w:tcPr/>
          <w:p>
            <w:pPr>
              <w:pStyle w:val="Compact"/>
            </w:pPr>
            <w:r>
              <w:t xml:space="preserve">Weak GLS, iid</w:t>
            </w:r>
          </w:p>
        </w:tc>
        <w:tc>
          <w:tcPr/>
          <w:p>
            <w:pPr>
              <w:pStyle w:val="Compact"/>
              <w:jc w:val="right"/>
            </w:pPr>
            <w:r>
              <w:t xml:space="preserve">0.001759 [0.001718, 0.001801]</w:t>
            </w:r>
          </w:p>
        </w:tc>
        <w:tc>
          <w:tcPr/>
          <w:p>
            <w:pPr>
              <w:pStyle w:val="Compact"/>
              <w:jc w:val="right"/>
            </w:pPr>
            <w:r>
              <w:t xml:space="preserve">0.000103</w:t>
            </w:r>
          </w:p>
        </w:tc>
        <w:tc>
          <w:tcPr/>
          <w:p>
            <w:pPr>
              <w:pStyle w:val="Compact"/>
              <w:jc w:val="right"/>
            </w:pPr>
            <w:r>
              <w:t xml:space="preserve">0.001756</w:t>
            </w:r>
          </w:p>
        </w:tc>
        <w:tc>
          <w:tcPr/>
          <w:p>
            <w:pPr>
              <w:pStyle w:val="Compact"/>
              <w:jc w:val="right"/>
            </w:pPr>
            <w:r>
              <w:t xml:space="preserve">0.001690</w:t>
            </w:r>
          </w:p>
        </w:tc>
      </w:tr>
    </w:tbl>
    <w:p>
      <w:pPr>
        <w:pStyle w:val="BodyText"/>
      </w:pPr>
      <w:r>
        <w:t xml:space="preserve">Weak GLS uses 480 prescribed windows; likelihood refinements use exact OU innovations and analytic sensitivities. The paired iid-minus-OU RMSE difference is 0.00007426 (95% bootstrap interval [0.00005576, 0.00009327]), a 4.22% benefit of temporal weighting. One unknown-initial scoring step retains nonlinear initialization bias; three steps reach the nuisance-adjusted reference. The known-initial estimate is more accurate because it uses the information that compact tests discard.</w:t>
      </w:r>
    </w:p>
    <w:p>
      <w:pPr>
        <w:pStyle w:val="CaptionedFigure"/>
      </w:pPr>
      <w:r>
        <w:drawing>
          <wp:inline>
            <wp:extent cx="5334000" cy="2711223"/>
            <wp:effectExtent b="0" l="0" r="0" t="0"/>
            <wp:docPr descr="Figure 2. Van der Pol on 2000 shared paths at 0.5% noise: one scoring step with known initial state, one or three joint steps with unknown initial state, and weak GLS with OU or iid weights. Whiskers are 95% bootstrap intervals for RMSE over independent paths. Dotted and dashed lines mark the known-initial and unknown-initial local information references." title="" id="31" name="Picture"/>
            <a:graphic>
              <a:graphicData uri="http://schemas.openxmlformats.org/drawingml/2006/picture">
                <pic:pic>
                  <pic:nvPicPr>
                    <pic:cNvPr descr="figures/publication/likelihood_comparison.png" id="32" name="Picture"/>
                    <pic:cNvPicPr>
                      <a:picLocks noChangeArrowheads="1" noChangeAspect="1"/>
                    </pic:cNvPicPr>
                  </pic:nvPicPr>
                  <pic:blipFill>
                    <a:blip r:embed="rId30"/>
                    <a:stretch>
                      <a:fillRect/>
                    </a:stretch>
                  </pic:blipFill>
                  <pic:spPr bwMode="auto">
                    <a:xfrm>
                      <a:off x="0" y="0"/>
                      <a:ext cx="5334000" cy="2711223"/>
                    </a:xfrm>
                    <a:prstGeom prst="rect">
                      <a:avLst/>
                    </a:prstGeom>
                    <a:noFill/>
                    <a:ln w="9525">
                      <a:noFill/>
                      <a:headEnd/>
                      <a:tailEnd/>
                    </a:ln>
                  </pic:spPr>
                </pic:pic>
              </a:graphicData>
            </a:graphic>
          </wp:inline>
        </w:drawing>
      </w:r>
    </w:p>
    <w:p>
      <w:pPr>
        <w:pStyle w:val="ImageCaption"/>
      </w:pPr>
      <w:r>
        <w:t xml:space="preserve">Figure 2. Van der Pol on 2000 shared paths at 0.5% noise: one scoring step with known initial state, one or three joint steps with unknown initial state, and weak GLS with OU or iid weights. Whiskers are 95% bootstrap intervals for RMSE over independent paths. Dotted and dashed lines mark the known-initial and unknown-initial local information references.</w:t>
      </w:r>
    </w:p>
    <w:bookmarkEnd w:id="33"/>
    <w:bookmarkStart w:id="37" w:name="recovery-with-universal-endpoint-tests"/>
    <w:p>
      <w:pPr>
        <w:pStyle w:val="Heading3"/>
      </w:pPr>
      <w:r>
        <w:t xml:space="preserve">7.2. Recovery with universal endpoint tests</w:t>
      </w:r>
    </w:p>
    <w:p>
      <w:pPr>
        <w:pStyle w:val="FirstParagraph"/>
      </w:pPr>
      <w:r>
        <w:t xml:space="preserve">With known</w:t>
      </w:r>
      <w:r>
        <w:t xml:space="preserve"> </w:t>
      </w:r>
      <m:oMath>
        <m:r>
          <m:t>u</m:t>
        </m:r>
      </m:oMath>
      <w:r>
        <w:t xml:space="preserve">, the universal family uses the residual</w:t>
      </w:r>
      <w:r>
        <w:t xml:space="preserve"> </w:t>
      </w:r>
      <m:oMath>
        <m:sSub>
          <m:e>
            <m:r>
              <m:t>m</m:t>
            </m:r>
          </m:e>
          <m:sub>
            <m:r>
              <m:t>ϕ</m:t>
            </m:r>
          </m:sub>
        </m:sSub>
      </m:oMath>
      <w:r>
        <w:t xml:space="preserve"> </w:t>
      </w:r>
      <w:r>
        <w:t xml:space="preserve">of Section 5.5 with 480 interior windows, twelve endpoint half-bumps and the initial controls. The relative success criteria (at least 50% recovery of the weak-to-scoring gap; model-adjoint RMSE within 5% of scoring) replaced an unsuitable absolute screen threshold before any new endpoint outcomes were inspected; S5.5 records the amendment and the quadrature checks.</w:t>
      </w:r>
    </w:p>
    <w:p>
      <w:pPr>
        <w:pStyle w:val="BodyText"/>
        <w:keepNext/>
      </w:pPr>
      <w:r>
        <w:t xml:space="preserve">Table 3. Known-initial endpoint confirmation on 1968 paired Van der Pol paths at 0.5% noise. The likelihood reference is one known-initial Fisher-scoring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Boundary-free, 480</w:t>
            </w:r>
          </w:p>
        </w:tc>
        <w:tc>
          <w:tcPr/>
          <w:p>
            <w:pPr>
              <w:pStyle w:val="Compact"/>
              <w:jc w:val="right"/>
            </w:pPr>
            <w:r>
              <w:t xml:space="preserve">0.00168754</w:t>
            </w:r>
          </w:p>
        </w:tc>
        <w:tc>
          <w:tcPr/>
          <w:p>
            <w:pPr>
              <w:pStyle w:val="Compact"/>
              <w:jc w:val="right"/>
            </w:pPr>
            <w:r>
              <w:t xml:space="preserve">0.00008679</w:t>
            </w:r>
          </w:p>
        </w:tc>
        <w:tc>
          <w:tcPr/>
          <w:p>
            <w:pPr>
              <w:pStyle w:val="Compact"/>
              <w:jc w:val="right"/>
            </w:pPr>
            <w:r>
              <w:t xml:space="preserve">0.00168531</w:t>
            </w:r>
          </w:p>
        </w:tc>
      </w:tr>
      <w:tr>
        <w:tc>
          <w:tcPr/>
          <w:p>
            <w:pPr>
              <w:pStyle w:val="Compact"/>
            </w:pPr>
            <w:r>
              <w:t xml:space="preserve">Universal endpoints</w:t>
            </w:r>
          </w:p>
        </w:tc>
        <w:tc>
          <w:tcPr/>
          <w:p>
            <w:pPr>
              <w:pStyle w:val="Compact"/>
              <w:jc w:val="right"/>
            </w:pPr>
            <w:r>
              <w:t xml:space="preserve">0.00130936</w:t>
            </w:r>
          </w:p>
        </w:tc>
        <w:tc>
          <w:tcPr/>
          <w:p>
            <w:pPr>
              <w:pStyle w:val="Compact"/>
              <w:jc w:val="right"/>
            </w:pPr>
            <w:r>
              <w:t xml:space="preserve">0.00007049</w:t>
            </w:r>
          </w:p>
        </w:tc>
        <w:tc>
          <w:tcPr/>
          <w:p>
            <w:pPr>
              <w:pStyle w:val="Compact"/>
              <w:jc w:val="right"/>
            </w:pPr>
            <w:r>
              <w:t xml:space="preserve">0.00130746</w:t>
            </w:r>
          </w:p>
        </w:tc>
      </w:tr>
      <w:tr>
        <w:tc>
          <w:tcPr/>
          <w:p>
            <w:pPr>
              <w:pStyle w:val="Compact"/>
            </w:pPr>
            <w:r>
              <w:t xml:space="preserve">Model-adjoint endpoints</w:t>
            </w:r>
          </w:p>
        </w:tc>
        <w:tc>
          <w:tcPr/>
          <w:p>
            <w:pPr>
              <w:pStyle w:val="Compact"/>
              <w:jc w:val="right"/>
            </w:pPr>
            <w:r>
              <w:t xml:space="preserve">0.00129741</w:t>
            </w:r>
          </w:p>
        </w:tc>
        <w:tc>
          <w:tcPr/>
          <w:p>
            <w:pPr>
              <w:pStyle w:val="Compact"/>
              <w:jc w:val="right"/>
            </w:pPr>
            <w:r>
              <w:t xml:space="preserve">0.00006771</w:t>
            </w:r>
          </w:p>
        </w:tc>
        <w:tc>
          <w:tcPr/>
          <w:p>
            <w:pPr>
              <w:pStyle w:val="Compact"/>
              <w:jc w:val="right"/>
            </w:pPr>
            <w:r>
              <w:t xml:space="preserve">0.00129564</w:t>
            </w:r>
          </w:p>
        </w:tc>
      </w:tr>
      <w:tr>
        <w:tc>
          <w:tcPr/>
          <w:p>
            <w:pPr>
              <w:pStyle w:val="Compact"/>
            </w:pPr>
            <w:r>
              <w:t xml:space="preserve">Known-initial scoring</w:t>
            </w:r>
          </w:p>
        </w:tc>
        <w:tc>
          <w:tcPr/>
          <w:p>
            <w:pPr>
              <w:pStyle w:val="Compact"/>
              <w:jc w:val="right"/>
            </w:pPr>
            <w:r>
              <w:t xml:space="preserve">0.00129800</w:t>
            </w:r>
          </w:p>
        </w:tc>
        <w:tc>
          <w:tcPr/>
          <w:p>
            <w:pPr>
              <w:pStyle w:val="Compact"/>
              <w:jc w:val="right"/>
            </w:pPr>
            <w:r>
              <w:t xml:space="preserve">0.00008753</w:t>
            </w:r>
          </w:p>
        </w:tc>
        <w:tc>
          <w:tcPr/>
          <w:p>
            <w:pPr>
              <w:pStyle w:val="Compact"/>
              <w:jc w:val="right"/>
            </w:pPr>
            <w:r>
              <w:t xml:space="preserve">0.00129505</w:t>
            </w:r>
          </w:p>
        </w:tc>
      </w:tr>
    </w:tbl>
    <w:p>
      <w:pPr>
        <w:pStyle w:val="BodyText"/>
      </w:pPr>
      <w:r>
        <w:t xml:space="preserve">Universal endpoints recover 97.1% of the gap (paired interval 95.5–98.6%) and lie 0.88% above scoring; model-adjoint tests match scoring, confirming the implementation.</w:t>
      </w:r>
    </w:p>
    <w:p>
      <w:pPr>
        <w:pStyle w:val="CaptionedFigure"/>
      </w:pPr>
      <w:r>
        <w:drawing>
          <wp:inline>
            <wp:extent cx="5334000" cy="2667000"/>
            <wp:effectExtent b="0" l="0" r="0" t="0"/>
            <wp:docPr descr="Figure 3. Known-initial information recovery on 1968 paired Van der Pol records at 0.5% OU noise. Whiskers are 95% RMSE intervals from shared record bootstrap resamples. Universal time-only endpoint tests recover 97.1% of the weak-to-scoring gap; model-adjoint tests check score realization." title="" id="35" name="Picture"/>
            <a:graphic>
              <a:graphicData uri="http://schemas.openxmlformats.org/drawingml/2006/picture">
                <pic:pic>
                  <pic:nvPicPr>
                    <pic:cNvPr descr="figures/publication/endpoint_confirmation.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Known-initial information recovery on 1968 paired Van der Pol records at 0.5% OU noise. Whiskers are 95% RMSE intervals from shared record bootstrap resamples. Universal time-only endpoint tests recover 97.1% of the weak-to-scoring gap; model-adjoint tests check score realization.</w:t>
      </w:r>
    </w:p>
    <w:bookmarkEnd w:id="37"/>
    <w:bookmarkStart w:id="41" w:name="attribution-to-initial-traces"/>
    <w:p>
      <w:pPr>
        <w:pStyle w:val="Heading3"/>
      </w:pPr>
      <w:r>
        <w:t xml:space="preserve">7.3. Attribution to initial traces</w:t>
      </w:r>
    </w:p>
    <w:p>
      <w:pPr>
        <w:pStyle w:val="FirstParagraph"/>
      </w:pPr>
      <w:r>
        <w:t xml:space="preserve">The 500-path ablation holds Simpson quadrature and the covariance pilot fixed and adds one endpoint component at a time to a matched boundary-free branch.</w:t>
      </w:r>
    </w:p>
    <w:p>
      <w:pPr>
        <w:pStyle w:val="BodyText"/>
        <w:keepNext/>
      </w:pPr>
      <w:r>
        <w:t xml:space="preserve">Table 4. Endpoint-component ablation on 500 paired paths at 0.5% noise. Gap closure is measured between the matched boundary-free branch and known-initial scoring; intervals resample common record indices.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 component</w:t>
            </w:r>
          </w:p>
        </w:tc>
        <w:tc>
          <w:tcPr/>
          <w:p>
            <w:pPr>
              <w:pStyle w:val="Compact"/>
              <w:jc w:val="right"/>
            </w:pPr>
            <w:r>
              <w:t xml:space="preserve">RMSE</w:t>
            </w:r>
          </w:p>
        </w:tc>
        <w:tc>
          <w:tcPr/>
          <w:p>
            <w:pPr>
              <w:pStyle w:val="Compact"/>
              <w:jc w:val="right"/>
            </w:pPr>
            <w:r>
              <w:t xml:space="preserve">Gap closed</w:t>
            </w:r>
          </w:p>
        </w:tc>
        <w:tc>
          <w:tcPr/>
          <w:p>
            <w:pPr>
              <w:pStyle w:val="Compact"/>
              <w:jc w:val="right"/>
            </w:pPr>
            <w:r>
              <w:t xml:space="preserve">Paired 95% interval</w:t>
            </w:r>
          </w:p>
        </w:tc>
      </w:tr>
      <w:tr>
        <w:tc>
          <w:tcPr/>
          <w:p>
            <w:pPr>
              <w:pStyle w:val="Compact"/>
            </w:pPr>
            <w:r>
              <w:t xml:space="preserve">Initial half-windows</w:t>
            </w:r>
          </w:p>
        </w:tc>
        <w:tc>
          <w:tcPr/>
          <w:p>
            <w:pPr>
              <w:pStyle w:val="Compact"/>
              <w:jc w:val="right"/>
            </w:pPr>
            <w:r>
              <w:t xml:space="preserve">0.00132445</w:t>
            </w:r>
          </w:p>
        </w:tc>
        <w:tc>
          <w:tcPr/>
          <w:p>
            <w:pPr>
              <w:pStyle w:val="Compact"/>
              <w:jc w:val="right"/>
            </w:pPr>
            <w:r>
              <w:t xml:space="preserve">98.9%</w:t>
            </w:r>
          </w:p>
        </w:tc>
        <w:tc>
          <w:tcPr/>
          <w:p>
            <w:pPr>
              <w:pStyle w:val="Compact"/>
              <w:jc w:val="right"/>
            </w:pPr>
            <w:r>
              <w:t xml:space="preserve">[95.1%; 102.7%]</w:t>
            </w:r>
          </w:p>
        </w:tc>
      </w:tr>
      <w:tr>
        <w:tc>
          <w:tcPr/>
          <w:p>
            <w:pPr>
              <w:pStyle w:val="Compact"/>
            </w:pPr>
            <w:r>
              <w:t xml:space="preserve">Terminal half-windows</w:t>
            </w:r>
          </w:p>
        </w:tc>
        <w:tc>
          <w:tcPr/>
          <w:p>
            <w:pPr>
              <w:pStyle w:val="Compact"/>
              <w:jc w:val="right"/>
            </w:pPr>
            <w:r>
              <w:t xml:space="preserve">0.00164493</w:t>
            </w:r>
          </w:p>
        </w:tc>
        <w:tc>
          <w:tcPr/>
          <w:p>
            <w:pPr>
              <w:pStyle w:val="Compact"/>
              <w:jc w:val="right"/>
            </w:pPr>
            <w:r>
              <w:t xml:space="preserve">-0.3%</w:t>
            </w:r>
          </w:p>
        </w:tc>
        <w:tc>
          <w:tcPr/>
          <w:p>
            <w:pPr>
              <w:pStyle w:val="Compact"/>
              <w:jc w:val="right"/>
            </w:pPr>
            <w:r>
              <w:t xml:space="preserve">[-1.8%; 1.2%]</w:t>
            </w:r>
          </w:p>
        </w:tc>
      </w:tr>
      <w:tr>
        <w:tc>
          <w:tcPr/>
          <w:p>
            <w:pPr>
              <w:pStyle w:val="Compact"/>
            </w:pPr>
            <w:r>
              <w:t xml:space="preserve">Initial controls only</w:t>
            </w:r>
          </w:p>
        </w:tc>
        <w:tc>
          <w:tcPr/>
          <w:p>
            <w:pPr>
              <w:pStyle w:val="Compact"/>
              <w:jc w:val="right"/>
            </w:pPr>
            <w:r>
              <w:t xml:space="preserve">0.00159795</w:t>
            </w:r>
          </w:p>
        </w:tc>
        <w:tc>
          <w:tcPr/>
          <w:p>
            <w:pPr>
              <w:pStyle w:val="Compact"/>
              <w:jc w:val="right"/>
            </w:pPr>
            <w:r>
              <w:t xml:space="preserve">14.3%</w:t>
            </w:r>
          </w:p>
        </w:tc>
        <w:tc>
          <w:tcPr/>
          <w:p>
            <w:pPr>
              <w:pStyle w:val="Compact"/>
              <w:jc w:val="right"/>
            </w:pPr>
            <w:r>
              <w:t xml:space="preserve">[7.0%; 21.4%]</w:t>
            </w:r>
          </w:p>
        </w:tc>
      </w:tr>
      <w:tr>
        <w:tc>
          <w:tcPr/>
          <w:p>
            <w:pPr>
              <w:pStyle w:val="Compact"/>
            </w:pPr>
            <w:r>
              <w:t xml:space="preserve">All components</w:t>
            </w:r>
          </w:p>
        </w:tc>
        <w:tc>
          <w:tcPr/>
          <w:p>
            <w:pPr>
              <w:pStyle w:val="Compact"/>
              <w:jc w:val="right"/>
            </w:pPr>
            <w:r>
              <w:t xml:space="preserve">0.00132453</w:t>
            </w:r>
          </w:p>
        </w:tc>
        <w:tc>
          <w:tcPr/>
          <w:p>
            <w:pPr>
              <w:pStyle w:val="Compact"/>
              <w:jc w:val="right"/>
            </w:pPr>
            <w:r>
              <w:t xml:space="preserve">98.9%</w:t>
            </w:r>
          </w:p>
        </w:tc>
        <w:tc>
          <w:tcPr/>
          <w:p>
            <w:pPr>
              <w:pStyle w:val="Compact"/>
              <w:jc w:val="right"/>
            </w:pPr>
            <w:r>
              <w:t xml:space="preserve">[95.1%; 102.6%]</w:t>
            </w:r>
          </w:p>
        </w:tc>
      </w:tr>
      <w:tr>
        <w:tc>
          <w:tcPr/>
          <w:p>
            <w:pPr>
              <w:pStyle w:val="Compact"/>
            </w:pPr>
            <w:r>
              <w:t xml:space="preserve">Matched boundary-free</w:t>
            </w:r>
          </w:p>
        </w:tc>
        <w:tc>
          <w:tcPr/>
          <w:p>
            <w:pPr>
              <w:pStyle w:val="Compact"/>
              <w:jc w:val="right"/>
            </w:pPr>
            <w:r>
              <w:t xml:space="preserve">0.00164395</w:t>
            </w:r>
          </w:p>
        </w:tc>
        <w:tc>
          <w:tcPr/>
          <w:p>
            <w:pPr>
              <w:pStyle w:val="Compact"/>
              <w:jc w:val="right"/>
            </w:pPr>
            <w:r>
              <w:t xml:space="preserve">0%</w:t>
            </w:r>
          </w:p>
        </w:tc>
        <w:tc>
          <w:tcPr/>
          <w:p>
            <w:pPr>
              <w:pStyle w:val="Compact"/>
              <w:jc w:val="right"/>
            </w:pPr>
            <w:r>
              <w:t xml:space="preserve">—</w:t>
            </w:r>
          </w:p>
        </w:tc>
      </w:tr>
      <w:tr>
        <w:tc>
          <w:tcPr/>
          <w:p>
            <w:pPr>
              <w:pStyle w:val="Compact"/>
            </w:pPr>
            <w:r>
              <w:t xml:space="preserve">Known-initial scoring</w:t>
            </w:r>
          </w:p>
        </w:tc>
        <w:tc>
          <w:tcPr/>
          <w:p>
            <w:pPr>
              <w:pStyle w:val="Compact"/>
              <w:jc w:val="right"/>
            </w:pPr>
            <w:r>
              <w:t xml:space="preserve">0.00132100</w:t>
            </w:r>
          </w:p>
        </w:tc>
        <w:tc>
          <w:tcPr/>
          <w:p>
            <w:pPr>
              <w:pStyle w:val="Compact"/>
              <w:jc w:val="right"/>
            </w:pPr>
            <w:r>
              <w:t xml:space="preserve">100%</w:t>
            </w:r>
          </w:p>
        </w:tc>
        <w:tc>
          <w:tcPr/>
          <w:p>
            <w:pPr>
              <w:pStyle w:val="Compact"/>
              <w:jc w:val="right"/>
            </w:pPr>
            <w:r>
              <w:t xml:space="preserve">—</w:t>
            </w:r>
          </w:p>
        </w:tc>
      </w:tr>
    </w:tbl>
    <w:p>
      <w:pPr>
        <w:pStyle w:val="BodyText"/>
      </w:pPr>
      <w:r>
        <w:t xml:space="preserve">Initial traces alone recover essentially the entire gap, as Theorem 2 predicts and as in the Brunel adaptation; terminal traces recover nothing, consistent with the unchanged class. Initial controls alone recover 14.3%, but add no resolved gain to initial traces: the all-minus-initial RMSE difference is</w:t>
      </w:r>
      <w:r>
        <w:t xml:space="preserve"> </w:t>
      </w:r>
      <m:oMath>
        <m:r>
          <m:t>7.46</m:t>
        </m:r>
        <m:r>
          <m:rPr>
            <m:sty m:val="p"/>
          </m:rPr>
          <m:t>×</m:t>
        </m:r>
        <m:sSup>
          <m:e>
            <m:r>
              <m:t>10</m:t>
            </m:r>
          </m:e>
          <m:sup>
            <m:r>
              <m:rPr>
                <m:sty m:val="p"/>
              </m:rPr>
              <m:t>−</m:t>
            </m:r>
            <m:r>
              <m:t>8</m:t>
            </m:r>
          </m:sup>
        </m:sSup>
      </m:oMath>
      <w:r>
        <w:t xml:space="preserve"> </w:t>
      </w:r>
      <w:r>
        <w:t xml:space="preserve">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Component contributions overlap and are not additive.</w:t>
      </w:r>
    </w:p>
    <w:p>
      <w:pPr>
        <w:pStyle w:val="CaptionedFigure"/>
      </w:pPr>
      <w:r>
        <w:drawing>
          <wp:inline>
            <wp:extent cx="5334000" cy="2510117"/>
            <wp:effectExtent b="0" l="0" r="0" t="0"/>
            <wp:docPr descr="Figure 4. Paired endpoint-component attribution on 500 Van der Pol records. Whiskers show 95% bootstrap intervals for the fraction of the matched weak-to-scoring RMSE gap recovered; the dashed line marks the prespecified 50% rule." title="" id="39" name="Picture"/>
            <a:graphic>
              <a:graphicData uri="http://schemas.openxmlformats.org/drawingml/2006/picture">
                <pic:pic>
                  <pic:nvPicPr>
                    <pic:cNvPr descr="figures/publication/endpoint_ablation.png" id="40" name="Picture"/>
                    <pic:cNvPicPr>
                      <a:picLocks noChangeArrowheads="1" noChangeAspect="1"/>
                    </pic:cNvPicPr>
                  </pic:nvPicPr>
                  <pic:blipFill>
                    <a:blip r:embed="rId38"/>
                    <a:stretch>
                      <a:fillRect/>
                    </a:stretch>
                  </pic:blipFill>
                  <pic:spPr bwMode="auto">
                    <a:xfrm>
                      <a:off x="0" y="0"/>
                      <a:ext cx="5334000" cy="2510117"/>
                    </a:xfrm>
                    <a:prstGeom prst="rect">
                      <a:avLst/>
                    </a:prstGeom>
                    <a:noFill/>
                    <a:ln w="9525">
                      <a:noFill/>
                      <a:headEnd/>
                      <a:tailEnd/>
                    </a:ln>
                  </pic:spPr>
                </pic:pic>
              </a:graphicData>
            </a:graphic>
          </wp:inline>
        </w:drawing>
      </w:r>
    </w:p>
    <w:p>
      <w:pPr>
        <w:pStyle w:val="ImageCaption"/>
      </w:pPr>
      <w:r>
        <w:t xml:space="preserve">Figure 4. Paired endpoint-component attribution on 500 Van der Pol records. Whiskers show 95% bootstrap intervals for the fraction of the matched weak-to-scoring RMSE gap recovered; the dashed line marks the prespecified 50% rule.</w:t>
      </w:r>
    </w:p>
    <w:bookmarkEnd w:id="41"/>
    <w:bookmarkStart w:id="42" w:name="moderate-noise-and-lorenz"/>
    <w:p>
      <w:pPr>
        <w:pStyle w:val="Heading3"/>
      </w:pPr>
      <w:r>
        <w:t xml:space="preserve">7.4. Moderate noise and Lorenz</w:t>
      </w:r>
    </w:p>
    <w:p>
      <w:pPr>
        <w:pStyle w:val="FirstParagraph"/>
      </w:pPr>
      <w:r>
        <w:t xml:space="preserve">At 5% noise the Van der Pol comparison uses all 128 matched paths, the same feasible pilot and full nonlinear likelihood fits with exact OU innovations.</w:t>
      </w:r>
    </w:p>
    <w:p>
      <w:pPr>
        <w:pStyle w:val="BodyText"/>
        <w:keepNext/>
      </w:pPr>
      <w:r>
        <w:t xml:space="preserve">Table 5. Moderate-noise endpoint comparison on 128 paired Van der Pol paths at 5% noise.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0.0255965</w:t>
            </w:r>
          </w:p>
        </w:tc>
        <w:tc>
          <w:tcPr/>
          <w:p>
            <w:pPr>
              <w:pStyle w:val="Compact"/>
              <w:jc w:val="right"/>
            </w:pPr>
            <w:r>
              <w:t xml:space="preserve">0.0081646</w:t>
            </w:r>
          </w:p>
        </w:tc>
        <w:tc>
          <w:tcPr/>
          <w:p>
            <w:pPr>
              <w:pStyle w:val="Compact"/>
              <w:jc w:val="right"/>
            </w:pPr>
            <w:r>
              <w:t xml:space="preserve">0.0242594</w:t>
            </w:r>
          </w:p>
        </w:tc>
      </w:tr>
      <w:tr>
        <w:tc>
          <w:tcPr/>
          <w:p>
            <w:pPr>
              <w:pStyle w:val="Compact"/>
            </w:pPr>
            <w:r>
              <w:t xml:space="preserve">Universal endpoints</w:t>
            </w:r>
          </w:p>
        </w:tc>
        <w:tc>
          <w:tcPr/>
          <w:p>
            <w:pPr>
              <w:pStyle w:val="Compact"/>
              <w:jc w:val="right"/>
            </w:pPr>
            <w:r>
              <w:t xml:space="preserve">0.0218790</w:t>
            </w:r>
          </w:p>
        </w:tc>
        <w:tc>
          <w:tcPr/>
          <w:p>
            <w:pPr>
              <w:pStyle w:val="Compact"/>
              <w:jc w:val="right"/>
            </w:pPr>
            <w:r>
              <w:t xml:space="preserve">0.0056954</w:t>
            </w:r>
          </w:p>
        </w:tc>
        <w:tc>
          <w:tcPr/>
          <w:p>
            <w:pPr>
              <w:pStyle w:val="Compact"/>
              <w:jc w:val="right"/>
            </w:pPr>
            <w:r>
              <w:t xml:space="preserve">0.0211247</w:t>
            </w:r>
          </w:p>
        </w:tc>
      </w:tr>
      <w:tr>
        <w:tc>
          <w:tcPr/>
          <w:p>
            <w:pPr>
              <w:pStyle w:val="Compact"/>
            </w:pPr>
            <w:r>
              <w:t xml:space="preserve">Known-initial MLE</w:t>
            </w:r>
          </w:p>
        </w:tc>
        <w:tc>
          <w:tcPr/>
          <w:p>
            <w:pPr>
              <w:pStyle w:val="Compact"/>
              <w:jc w:val="right"/>
            </w:pPr>
            <w:r>
              <w:t xml:space="preserve">0.0142088</w:t>
            </w:r>
          </w:p>
        </w:tc>
        <w:tc>
          <w:tcPr/>
          <w:p>
            <w:pPr>
              <w:pStyle w:val="Compact"/>
              <w:jc w:val="right"/>
            </w:pPr>
            <w:r>
              <w:t xml:space="preserve">0.0007255</w:t>
            </w:r>
          </w:p>
        </w:tc>
        <w:tc>
          <w:tcPr/>
          <w:p>
            <w:pPr>
              <w:pStyle w:val="Compact"/>
              <w:jc w:val="right"/>
            </w:pPr>
            <w:r>
              <w:t xml:space="preserve">0.0141902</w:t>
            </w:r>
          </w:p>
        </w:tc>
      </w:tr>
      <w:tr>
        <w:tc>
          <w:tcPr/>
          <w:p>
            <w:pPr>
              <w:pStyle w:val="Compact"/>
            </w:pPr>
            <w:r>
              <w:t xml:space="preserve">Unknown-initial MLE</w:t>
            </w:r>
          </w:p>
        </w:tc>
        <w:tc>
          <w:tcPr/>
          <w:p>
            <w:pPr>
              <w:pStyle w:val="Compact"/>
              <w:jc w:val="right"/>
            </w:pPr>
            <w:r>
              <w:t xml:space="preserve">0.0171952</w:t>
            </w:r>
          </w:p>
        </w:tc>
        <w:tc>
          <w:tcPr/>
          <w:p>
            <w:pPr>
              <w:pStyle w:val="Compact"/>
              <w:jc w:val="right"/>
            </w:pPr>
            <w:r>
              <w:t xml:space="preserve">0.0006504</w:t>
            </w:r>
          </w:p>
        </w:tc>
        <w:tc>
          <w:tcPr/>
          <w:p>
            <w:pPr>
              <w:pStyle w:val="Compact"/>
              <w:jc w:val="right"/>
            </w:pPr>
            <w:r>
              <w:t xml:space="preserve">0.0171829</w:t>
            </w:r>
          </w:p>
        </w:tc>
      </w:tr>
    </w:tbl>
    <w:p>
      <w:pPr>
        <w:pStyle w:val="BodyText"/>
      </w:pPr>
      <w:r>
        <w:t xml:space="preserve">Universal endpoints recover only 32.6% of the gap (18.3–45.8%), failing the 50% criterion. Their dispersion 0.021125 exceeds the clean-design first-order and full-Hermite references 0.013094 and 0.013636, so at this amplitude finite-noise design, pilot and fitting effects dominate the restored local geometry. A matched comparison with the authors’ WENDy implementation is in S5.3.</w:t>
      </w:r>
    </w:p>
    <w:p>
      <w:pPr>
        <w:pStyle w:val="BodyText"/>
      </w:pPr>
      <w:r>
        <w:t xml:space="preserve">For Lorenz we fit</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 </w:t>
      </w:r>
      <w:r>
        <w:t xml:space="preserve">in the supplied physical structure, with</w:t>
      </w:r>
      <w:r>
        <w:t xml:space="preserve"> </w:t>
      </w:r>
      <m:oMath>
        <m:r>
          <m:t>u</m:t>
        </m:r>
        <m:r>
          <m:rPr>
            <m:sty m:val="p"/>
          </m:rPr>
          <m:t>=</m:t>
        </m:r>
        <m:r>
          <m:rPr>
            <m:sty m:val="p"/>
          </m:rPr>
          <m:t>(</m:t>
        </m:r>
        <m:r>
          <m:t>1</m:t>
        </m:r>
        <m:r>
          <m:rPr>
            <m:sty m:val="p"/>
          </m:rPr>
          <m:t>,</m:t>
        </m:r>
        <m:r>
          <m:t>1</m:t>
        </m:r>
        <m:r>
          <m:rPr>
            <m:sty m:val="p"/>
          </m:rPr>
          <m:t>,</m:t>
        </m:r>
        <m:r>
          <m:t>1</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 OU correlation time 0.1 and 0.5% coordinate noise. The local relative RMSE reference is 0.000411 with unknown and 0.000209 with known initial state, almost a factor two.</w:t>
      </w:r>
    </w:p>
    <w:p>
      <w:pPr>
        <w:pStyle w:val="BodyText"/>
        <w:keepNext/>
      </w:pPr>
      <w:r>
        <w:t xml:space="preserve">Table 6. Lorenz endpoint confirmation on 256 paired paths at 0.5% noise.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0.00040994</w:t>
            </w:r>
          </w:p>
        </w:tc>
        <w:tc>
          <w:tcPr/>
          <w:p>
            <w:pPr>
              <w:pStyle w:val="Compact"/>
              <w:jc w:val="right"/>
            </w:pPr>
            <w:r>
              <w:t xml:space="preserve">0.00002170</w:t>
            </w:r>
          </w:p>
        </w:tc>
        <w:tc>
          <w:tcPr/>
          <w:p>
            <w:pPr>
              <w:pStyle w:val="Compact"/>
              <w:jc w:val="right"/>
            </w:pPr>
            <w:r>
              <w:t xml:space="preserve">0.00040936</w:t>
            </w:r>
          </w:p>
        </w:tc>
      </w:tr>
      <w:tr>
        <w:tc>
          <w:tcPr/>
          <w:p>
            <w:pPr>
              <w:pStyle w:val="Compact"/>
            </w:pPr>
            <w:r>
              <w:t xml:space="preserve">Universal endpoints</w:t>
            </w:r>
          </w:p>
        </w:tc>
        <w:tc>
          <w:tcPr/>
          <w:p>
            <w:pPr>
              <w:pStyle w:val="Compact"/>
              <w:jc w:val="right"/>
            </w:pPr>
            <w:r>
              <w:t xml:space="preserve">0.00021686</w:t>
            </w:r>
          </w:p>
        </w:tc>
        <w:tc>
          <w:tcPr/>
          <w:p>
            <w:pPr>
              <w:pStyle w:val="Compact"/>
              <w:jc w:val="right"/>
            </w:pPr>
            <w:r>
              <w:t xml:space="preserve">0.00002153</w:t>
            </w:r>
          </w:p>
        </w:tc>
        <w:tc>
          <w:tcPr/>
          <w:p>
            <w:pPr>
              <w:pStyle w:val="Compact"/>
              <w:jc w:val="right"/>
            </w:pPr>
            <w:r>
              <w:t xml:space="preserve">0.00021579</w:t>
            </w:r>
          </w:p>
        </w:tc>
      </w:tr>
      <w:tr>
        <w:tc>
          <w:tcPr/>
          <w:p>
            <w:pPr>
              <w:pStyle w:val="Compact"/>
            </w:pPr>
            <w:r>
              <w:t xml:space="preserve">Known-initial MLE</w:t>
            </w:r>
          </w:p>
        </w:tc>
        <w:tc>
          <w:tcPr/>
          <w:p>
            <w:pPr>
              <w:pStyle w:val="Compact"/>
              <w:jc w:val="right"/>
            </w:pPr>
            <w:r>
              <w:t xml:space="preserve">0.00020784</w:t>
            </w:r>
          </w:p>
        </w:tc>
        <w:tc>
          <w:tcPr/>
          <w:p>
            <w:pPr>
              <w:pStyle w:val="Compact"/>
              <w:jc w:val="right"/>
            </w:pPr>
            <w:r>
              <w:t xml:space="preserve">0.00002355</w:t>
            </w:r>
          </w:p>
        </w:tc>
        <w:tc>
          <w:tcPr/>
          <w:p>
            <w:pPr>
              <w:pStyle w:val="Compact"/>
              <w:jc w:val="right"/>
            </w:pPr>
            <w:r>
              <w:t xml:space="preserve">0.00020650</w:t>
            </w:r>
          </w:p>
        </w:tc>
      </w:tr>
    </w:tbl>
    <w:p>
      <w:pPr>
        <w:pStyle w:val="BodyText"/>
      </w:pPr>
      <w:r>
        <w:t xml:space="preserve">All 256 paths are retained. Universal endpoints recover 95.5% of the gap (92.8–98.0%); their dispersion is close to the full-Hermite reference 0.00020926.</w:t>
      </w:r>
    </w:p>
    <w:bookmarkEnd w:id="42"/>
    <w:bookmarkStart w:id="43" w:name="direction-specific-information-cost"/>
    <w:p>
      <w:pPr>
        <w:pStyle w:val="Heading3"/>
      </w:pPr>
      <w:r>
        <w:t xml:space="preserve">7.5. Direction-specific information cost</w:t>
      </w:r>
    </w:p>
    <w:p>
      <w:pPr>
        <w:pStyle w:val="FirstParagraph"/>
      </w:pPr>
      <w:r>
        <w:t xml:space="preserve">For the negative cubic perturbation</w:t>
      </w:r>
      <w:r>
        <w:t xml:space="preserve"> </w:t>
      </w:r>
      <m:oMath>
        <m:r>
          <m:t>δ</m:t>
        </m:r>
        <m:sSup>
          <m:e>
            <m:r>
              <m:t>x</m:t>
            </m:r>
          </m:e>
          <m:sup>
            <m:r>
              <m:t>3</m:t>
            </m:r>
          </m:sup>
        </m:sSup>
      </m:oMath>
      <w:r>
        <w:t xml:space="preserve"> </w:t>
      </w:r>
      <w:r>
        <w:t xml:space="preserve">in the second Van der Pol equation, profiling the seventeen other library coefficients gives full-information and boundary-free two-point reference magnitudes 0.01928 and 0.01941 at 0.5% noise. The initial-state cost in this direction is only 0.68%, far below the aggregate coefficient cost. Supplied-candidate Wald testing and sparse selection are compared in S3, S4 and S9.</w:t>
      </w:r>
    </w:p>
    <w:bookmarkEnd w:id="43"/>
    <w:bookmarkStart w:id="44" w:name="Xdb5f8da1f107b45eacdf4bdf34585a251f8f2de"/>
    <w:p>
      <w:pPr>
        <w:pStyle w:val="Heading3"/>
      </w:pPr>
      <w:r>
        <w:t xml:space="preserve">7.6. The constructive estimator against its finite-span reference</w:t>
      </w:r>
    </w:p>
    <w:p>
      <w:pPr>
        <w:pStyle w:val="FirstParagraph"/>
      </w:pPr>
      <w:r>
        <w:t xml:space="preserve">The interior proxy smoothing bias is</w:t>
      </w:r>
      <w:r>
        <w:t xml:space="preserve"> </w:t>
      </w:r>
      <m:oMath>
        <m:r>
          <m:t>O</m:t>
        </m:r>
        <m:r>
          <m:rPr>
            <m:sty m:val="p"/>
          </m:rPr>
          <m:t>(</m:t>
        </m:r>
        <m:sSup>
          <m:e>
            <m:r>
              <m:t>b</m:t>
            </m:r>
          </m:e>
          <m:sup>
            <m:r>
              <m:t>2</m:t>
            </m:r>
          </m:sup>
        </m:sSup>
        <m:r>
          <m:rPr>
            <m:sty m:val="p"/>
          </m:rPr>
          <m:t>)</m:t>
        </m:r>
        <m:r>
          <m:rPr>
            <m:sty m:val="p"/>
          </m:rPr>
          <m:t>=</m:t>
        </m:r>
        <m:r>
          <m:t>O</m:t>
        </m:r>
        <m:r>
          <m:rPr>
            <m:sty m:val="p"/>
          </m:rPr>
          <m:t>(</m:t>
        </m:r>
        <m:sSup>
          <m:e>
            <m:r>
              <m:t>ϵ</m:t>
            </m:r>
          </m:e>
          <m:sup>
            <m:r>
              <m:t>1</m:t>
            </m:r>
            <m:r>
              <m:rPr>
                <m:sty m:val="p"/>
              </m:rPr>
              <m:t>/</m:t>
            </m:r>
            <m:r>
              <m:t>5</m:t>
            </m:r>
          </m:sup>
        </m:sSup>
        <m:r>
          <m:rPr>
            <m:sty m:val="p"/>
          </m:rPr>
          <m:t>)</m:t>
        </m:r>
      </m:oMath>
      <w:r>
        <w:t xml:space="preserve"> </w:t>
      </w:r>
      <w:r>
        <w:t xml:space="preserve">(Lemma S8.A), so the instruments converge slowly, although the clean weak identity still gives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The problem is ill-conditioned: the clean raw Gram matrix has minimum eigenvalue</w:t>
      </w:r>
      <w:r>
        <w:t xml:space="preserve"> </w:t>
      </w:r>
      <m:oMath>
        <m:r>
          <m:t>6.07</m:t>
        </m:r>
        <m:r>
          <m:rPr>
            <m:sty m:val="p"/>
          </m:rPr>
          <m:t>×</m:t>
        </m:r>
        <m:sSup>
          <m:e>
            <m:r>
              <m:t>10</m:t>
            </m:r>
          </m:e>
          <m:sup>
            <m:r>
              <m:rPr>
                <m:sty m:val="p"/>
              </m:rPr>
              <m:t>−</m:t>
            </m:r>
            <m:r>
              <m:t>10</m:t>
            </m:r>
          </m:sup>
        </m:sSup>
      </m:oMath>
      <w:r>
        <w:t xml:space="preserve"> </w:t>
      </w:r>
      <w:r>
        <w:t xml:space="preserve">and condition number at least</w:t>
      </w:r>
      <w:r>
        <w:t xml:space="preserve"> </w:t>
      </w:r>
      <m:oMath>
        <m:r>
          <m:t>7.1</m:t>
        </m:r>
        <m:r>
          <m:rPr>
            <m:sty m:val="p"/>
          </m:rPr>
          <m:t>×</m:t>
        </m:r>
        <m:sSup>
          <m:e>
            <m:r>
              <m:t>10</m:t>
            </m:r>
          </m:e>
          <m:sup>
            <m:r>
              <m:t>9</m:t>
            </m:r>
          </m:sup>
        </m:sSup>
      </m:oMath>
      <w:r>
        <w:t xml:space="preserve">, and the column-scaled GLS normal matrix has condition number</w:t>
      </w:r>
      <w:r>
        <w:t xml:space="preserve"> </w:t>
      </w:r>
      <m:oMath>
        <m:r>
          <m:t>1.40</m:t>
        </m:r>
        <m:r>
          <m:rPr>
            <m:sty m:val="p"/>
          </m:rPr>
          <m:t>×</m:t>
        </m:r>
        <m:sSup>
          <m:e>
            <m:r>
              <m:t>10</m:t>
            </m:r>
          </m:e>
          <m:sup>
            <m:r>
              <m:t>6</m:t>
            </m:r>
          </m:sup>
        </m:sSup>
      </m:oMath>
      <w:r>
        <w:t xml:space="preserve">. Positivity at a fixed level suffices for Theorem 3, but its constants depend on these gaps.</w:t>
      </w:r>
    </w:p>
    <w:p>
      <w:pPr>
        <w:pStyle w:val="BodyText"/>
      </w:pPr>
      <w:r>
        <w:t xml:space="preserve">The estimator uses nine smoothed-data feature instruments and 125 cubic splines. The deterministic limiting covariance for this 134-test span has</w:t>
      </w:r>
      <w:r>
        <w:t xml:space="preserve"> </w:t>
      </w:r>
      <m:oMath>
        <m:rad>
          <m:radPr>
            <m:degHide m:val="on"/>
          </m:radPr>
          <m:deg/>
          <m:e>
            <m:r>
              <m:rPr>
                <m:sty m:val="p"/>
              </m:rPr>
              <m:t>tr</m:t>
            </m:r>
            <m:sSub>
              <m:e>
                <m:r>
                  <m:t>V</m:t>
                </m:r>
              </m:e>
              <m:sub>
                <m:r>
                  <m:t>k</m:t>
                </m:r>
              </m:sub>
            </m:sSub>
          </m:e>
        </m:rad>
        <m:r>
          <m:rPr>
            <m:sty m:val="p"/>
          </m:rPr>
          <m:t>=</m:t>
        </m:r>
        <m:r>
          <m:t>9.8144</m:t>
        </m:r>
      </m:oMath>
      <w:r>
        <w:t xml:space="preserve">, computed without ridge or truncation; halving the finest grid changes it by</w:t>
      </w:r>
      <w:r>
        <w:t xml:space="preserve"> </w:t>
      </w:r>
      <m:oMath>
        <m:r>
          <m:t>4.7</m:t>
        </m:r>
        <m:r>
          <m:rPr>
            <m:sty m:val="p"/>
          </m:rPr>
          <m:t>×</m:t>
        </m:r>
        <m:sSup>
          <m:e>
            <m:r>
              <m:t>10</m:t>
            </m:r>
          </m:e>
          <m:sup>
            <m:r>
              <m:rPr>
                <m:sty m:val="p"/>
              </m:rPr>
              <m:t>−</m:t>
            </m:r>
            <m:r>
              <m:t>8</m:t>
            </m:r>
          </m:sup>
        </m:sSup>
      </m:oMath>
      <w:r>
        <w:t xml:space="preserve"> </w:t>
      </w:r>
      <w:r>
        <w:t xml:space="preserve">relatively. It concerns all eighteen coefficients, unlike the four-coefficient benchmarks above.</w:t>
      </w:r>
    </w:p>
    <w:p>
      <w:pPr>
        <w:pStyle w:val="BodyText"/>
        <w:keepNext/>
      </w:pPr>
      <w:r>
        <w:t xml:space="preserve">Table 7. Constructive full-library estimator on 100 independent paths per amplitude. Intervals are pointwise and resample archived coefficient errors 10,000 times.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Noise</w:t>
            </w:r>
          </w:p>
        </w:tc>
        <w:tc>
          <w:tcPr/>
          <w:p>
            <w:pPr>
              <w:pStyle w:val="Compact"/>
              <w:jc w:val="right"/>
            </w:pPr>
            <w:r>
              <w:t xml:space="preserve">RMSE/</w:t>
            </w:r>
            <m:oMath>
              <m:r>
                <m:t>ϵ</m:t>
              </m:r>
            </m:oMath>
          </w:p>
        </w:tc>
        <w:tc>
          <w:tcPr/>
          <w:p>
            <w:pPr>
              <w:pStyle w:val="Compact"/>
              <w:jc w:val="right"/>
            </w:pPr>
            <w:r>
              <w:t xml:space="preserve">RMSE/</w:t>
            </w:r>
            <m:oMath>
              <m:r>
                <m:rPr>
                  <m:sty m:val="p"/>
                </m:rPr>
                <m:t>(</m:t>
              </m:r>
              <m:r>
                <m:t>ϵ</m:t>
              </m:r>
              <m:rad>
                <m:radPr>
                  <m:degHide m:val="on"/>
                </m:radPr>
                <m:deg/>
                <m:e>
                  <m:r>
                    <m:rPr>
                      <m:sty m:val="p"/>
                    </m:rPr>
                    <m:t>tr</m:t>
                  </m:r>
                  <m:sSub>
                    <m:e>
                      <m:r>
                        <m:t>V</m:t>
                      </m:r>
                    </m:e>
                    <m:sub>
                      <m:r>
                        <m:t>k</m:t>
                      </m:r>
                    </m:sub>
                  </m:sSub>
                </m:e>
              </m:rad>
              <m:r>
                <m:rPr>
                  <m:sty m:val="p"/>
                </m:rPr>
                <m:t>)</m:t>
              </m:r>
            </m:oMath>
          </w:p>
        </w:tc>
        <w:tc>
          <w:tcPr/>
          <w:p>
            <w:pPr>
              <w:pStyle w:val="Compact"/>
              <w:jc w:val="right"/>
            </w:pPr>
            <w:r>
              <w:t xml:space="preserve">95% interval for ratio</w:t>
            </w:r>
          </w:p>
        </w:tc>
      </w:tr>
      <w:tr>
        <w:tc>
          <w:tcPr/>
          <w:p>
            <w:pPr>
              <w:pStyle w:val="Compact"/>
              <w:jc w:val="right"/>
            </w:pPr>
            <w:r>
              <w:t xml:space="preserve">5%</w:t>
            </w:r>
          </w:p>
        </w:tc>
        <w:tc>
          <w:tcPr/>
          <w:p>
            <w:pPr>
              <w:pStyle w:val="Compact"/>
              <w:jc w:val="right"/>
            </w:pPr>
            <w:r>
              <w:t xml:space="preserve">11.6265</w:t>
            </w:r>
          </w:p>
        </w:tc>
        <w:tc>
          <w:tcPr/>
          <w:p>
            <w:pPr>
              <w:pStyle w:val="Compact"/>
              <w:jc w:val="right"/>
            </w:pPr>
            <w:r>
              <w:t xml:space="preserve">1.1846</w:t>
            </w:r>
          </w:p>
        </w:tc>
        <w:tc>
          <w:tcPr/>
          <w:p>
            <w:pPr>
              <w:pStyle w:val="Compact"/>
              <w:jc w:val="right"/>
            </w:pPr>
            <w:r>
              <w:t xml:space="preserve">1.1140–1.2563</w:t>
            </w:r>
          </w:p>
        </w:tc>
      </w:tr>
      <w:tr>
        <w:tc>
          <w:tcPr/>
          <w:p>
            <w:pPr>
              <w:pStyle w:val="Compact"/>
              <w:jc w:val="right"/>
            </w:pPr>
            <w:r>
              <w:t xml:space="preserve">0.5%</w:t>
            </w:r>
          </w:p>
        </w:tc>
        <w:tc>
          <w:tcPr/>
          <w:p>
            <w:pPr>
              <w:pStyle w:val="Compact"/>
              <w:jc w:val="right"/>
            </w:pPr>
            <w:r>
              <w:t xml:space="preserve">10.3505</w:t>
            </w:r>
          </w:p>
        </w:tc>
        <w:tc>
          <w:tcPr/>
          <w:p>
            <w:pPr>
              <w:pStyle w:val="Compact"/>
              <w:jc w:val="right"/>
            </w:pPr>
            <w:r>
              <w:t xml:space="preserve">1.0546</w:t>
            </w:r>
          </w:p>
        </w:tc>
        <w:tc>
          <w:tcPr/>
          <w:p>
            <w:pPr>
              <w:pStyle w:val="Compact"/>
              <w:jc w:val="right"/>
            </w:pPr>
            <w:r>
              <w:t xml:space="preserve">0.9883–1.1202</w:t>
            </w:r>
          </w:p>
        </w:tc>
      </w:tr>
      <w:tr>
        <w:tc>
          <w:tcPr/>
          <w:p>
            <w:pPr>
              <w:pStyle w:val="Compact"/>
              <w:jc w:val="right"/>
            </w:pPr>
            <w:r>
              <w:t xml:space="preserve">0.1%</w:t>
            </w:r>
          </w:p>
        </w:tc>
        <w:tc>
          <w:tcPr/>
          <w:p>
            <w:pPr>
              <w:pStyle w:val="Compact"/>
              <w:jc w:val="right"/>
            </w:pPr>
            <w:r>
              <w:t xml:space="preserve">9.9850</w:t>
            </w:r>
          </w:p>
        </w:tc>
        <w:tc>
          <w:tcPr/>
          <w:p>
            <w:pPr>
              <w:pStyle w:val="Compact"/>
              <w:jc w:val="right"/>
            </w:pPr>
            <w:r>
              <w:t xml:space="preserve">1.0174</w:t>
            </w:r>
          </w:p>
        </w:tc>
        <w:tc>
          <w:tcPr/>
          <w:p>
            <w:pPr>
              <w:pStyle w:val="Compact"/>
              <w:jc w:val="right"/>
            </w:pPr>
            <w:r>
              <w:t xml:space="preserve">0.9452–1.0885</w:t>
            </w:r>
          </w:p>
        </w:tc>
      </w:tr>
      <w:tr>
        <w:tc>
          <w:tcPr/>
          <w:p>
            <w:pPr>
              <w:pStyle w:val="Compact"/>
              <w:jc w:val="right"/>
            </w:pPr>
            <w:r>
              <w:t xml:space="preserve">0.05%</w:t>
            </w:r>
          </w:p>
        </w:tc>
        <w:tc>
          <w:tcPr/>
          <w:p>
            <w:pPr>
              <w:pStyle w:val="Compact"/>
              <w:jc w:val="right"/>
            </w:pPr>
            <w:r>
              <w:t xml:space="preserve">9.5899</w:t>
            </w:r>
          </w:p>
        </w:tc>
        <w:tc>
          <w:tcPr/>
          <w:p>
            <w:pPr>
              <w:pStyle w:val="Compact"/>
              <w:jc w:val="right"/>
            </w:pPr>
            <w:r>
              <w:t xml:space="preserve">0.9771</w:t>
            </w:r>
          </w:p>
        </w:tc>
        <w:tc>
          <w:tcPr/>
          <w:p>
            <w:pPr>
              <w:pStyle w:val="Compact"/>
              <w:jc w:val="right"/>
            </w:pPr>
            <w:r>
              <w:t xml:space="preserve">0.8994–1.0528</w:t>
            </w:r>
          </w:p>
        </w:tc>
      </w:tr>
      <w:tr>
        <w:tc>
          <w:tcPr/>
          <w:p>
            <w:pPr>
              <w:pStyle w:val="Compact"/>
              <w:jc w:val="right"/>
            </w:pPr>
            <w:r>
              <w:t xml:space="preserve">0.01%</w:t>
            </w:r>
          </w:p>
        </w:tc>
        <w:tc>
          <w:tcPr/>
          <w:p>
            <w:pPr>
              <w:pStyle w:val="Compact"/>
              <w:jc w:val="right"/>
            </w:pPr>
            <w:r>
              <w:t xml:space="preserve">9.3516</w:t>
            </w:r>
          </w:p>
        </w:tc>
        <w:tc>
          <w:tcPr/>
          <w:p>
            <w:pPr>
              <w:pStyle w:val="Compact"/>
              <w:jc w:val="right"/>
            </w:pPr>
            <w:r>
              <w:t xml:space="preserve">0.9528</w:t>
            </w:r>
          </w:p>
        </w:tc>
        <w:tc>
          <w:tcPr/>
          <w:p>
            <w:pPr>
              <w:pStyle w:val="Compact"/>
              <w:jc w:val="right"/>
            </w:pPr>
            <w:r>
              <w:t xml:space="preserve">0.8891–1.0147</w:t>
            </w:r>
          </w:p>
        </w:tc>
      </w:tr>
    </w:tbl>
    <w:p>
      <w:pPr>
        <w:pStyle w:val="BodyText"/>
      </w:pPr>
      <w:r>
        <w:t xml:space="preserve">The four lower-noise intervals include one; the 5% interval lies above it. No guard fallback or final clipping occurred on the 500 paths. At 0.01% noise the spectral cutoff retained 133 tests in 65 fits and 132 in 35, so the finite-amplitude estimator does not use exactly the 134-test reference span, and a ratio slightly below one is not excluded. With 100 paths per level, the apparent downward trend is not resolved; the ratios show compatibility with the limiting reference rather than numerical proof of attainment. At 5% noise the eighteen-coefficient RMSE is 0.5813 (root-mean-square coordinate error 0.1370): the construction is an asymptotic witness, not a recommended moderate-noise method. S9.2 records matrix checks and covariance diagnostics.</w:t>
      </w:r>
    </w:p>
    <w:bookmarkEnd w:id="44"/>
    <w:bookmarkEnd w:id="45"/>
    <w:bookmarkStart w:id="46" w:name="discussion-and-limitations"/>
    <w:p>
      <w:pPr>
        <w:pStyle w:val="Heading2"/>
      </w:pPr>
      <w:r>
        <w:t xml:space="preserve">8. Discussion and limitations</w:t>
      </w:r>
    </w:p>
    <w:p>
      <w:pPr>
        <w:pStyle w:val="FirstParagraph"/>
      </w:pPr>
      <w:r>
        <w:t xml:space="preserve">Boundary-free weak equations retain exactly the local information available when the initial state is a nuisance parameter. When the state is known, the cost is 29% of the aggregate RMSE reference for Van der Pol and almost a factor two for Lorenz, but it is direction specific: only 0.68% for a cubic-term perturbation. The theoretical contributions are the exact adjoint-range identities and the constructive attainability result; the projection formulas are classical and the trace remedy is Brunel’s.</w:t>
      </w:r>
    </w:p>
    <w:p>
      <w:pPr>
        <w:pStyle w:val="BodyText"/>
      </w:pPr>
      <w:r>
        <w:t xml:space="preserve">In practice, when the initial state is known and errors are temporally correlated, test functions with a nonzero initial trace should be used. Time-only endpoint half-bumps recover 97.1% of the gap for Van der Pol and 95.5% for Lorenz at small noise, and the ablation attributes essentially all of this to initial traces. The correlated-noise initial control helps on its own (14.3%) but not in addition to traces. Correct OU weighting adds a smaller gain of about 4%.</w:t>
      </w:r>
    </w:p>
    <w:p>
      <w:pPr>
        <w:pStyle w:val="BodyText"/>
      </w:pPr>
      <w:r>
        <w:t xml:space="preserve">The limitations are substantial. At 5% Van der Pol noise only 32.6% of the likelihood gap is recovered, likelihood remains more accurate than the weak estimators, and the constructive full-library estimator is imprecise. The covariance weights of the endpoint benchmark estimators in Section 7 still require an integrated pilot model, and no computational advantage has been demonstrated. Theorem 3 gives sequential limits without joint span–noise rates, and exact residual covariance does not yield exact finite-noise estimator variance when weights and designs depend on the record. The numerical evidence covers two synthetic systems with supplied covariance and full observation; unknown covariance, heterogeneous states, partial observation, process noise and real data require further work. Independent-record GMM, fission and cross-fitting are preserved in a separate research archive and lie outside the main claims.</w:t>
      </w:r>
    </w:p>
    <w:bookmarkEnd w:id="46"/>
    <w:bookmarkStart w:id="49" w:name="data-availability"/>
    <w:p>
      <w:pPr>
        <w:pStyle w:val="Heading2"/>
      </w:pPr>
      <w:r>
        <w:t xml:space="preserve">Data availability</w:t>
      </w:r>
    </w:p>
    <w:p>
      <w:pPr>
        <w:pStyle w:val="FirstParagraph"/>
      </w:pPr>
      <w:r>
        <w:t xml:space="preserve">The current code and synthetic-data archive, v1.3.2, is publicly available in the</w:t>
      </w:r>
      <w:r>
        <w:t xml:space="preserve"> </w:t>
      </w:r>
      <w:hyperlink r:id="rId47">
        <w:r>
          <w:rPr>
            <w:rStyle w:val="Hyperlink"/>
          </w:rPr>
          <w:t xml:space="preserve">versioned reproducibility repository</w:t>
        </w:r>
      </w:hyperlink>
      <w:r>
        <w:t xml:space="preserve">. Configurations, seed ranges, source fingerprints, coefficient estimates, covariance summaries and SHA256 manifests permit exact input reconstruction and paired audit. Full synthetic time series are regenerated from the prespecified seed protocol. Pinned download specifications retrieve original author sources. The separate research archive preserves earlier extensions. The</w:t>
      </w:r>
      <w:r>
        <w:t xml:space="preserve"> </w:t>
      </w:r>
      <w:hyperlink r:id="rId48">
        <w:r>
          <w:rPr>
            <w:rStyle w:val="Hyperlink"/>
          </w:rPr>
          <w:t xml:space="preserve">preceding v1.2.0 snapshot</w:t>
        </w:r>
      </w:hyperlink>
      <w:r>
        <w:t xml:space="preserve"> </w:t>
      </w:r>
      <w:r>
        <w:t xml:space="preserve">remains unchanged. No external experimental dataset is used.</w:t>
      </w:r>
    </w:p>
    <w:bookmarkEnd w:id="49"/>
    <w:bookmarkStart w:id="50" w:name="Xfd35355eaff5be7167e13ac5f8f9ba5509cc5e8"/>
    <w:p>
      <w:pPr>
        <w:pStyle w:val="Heading2"/>
      </w:pPr>
      <w:r>
        <w:t xml:space="preserve">Declaration of generative AI and AI-assisted technologies</w:t>
      </w:r>
    </w:p>
    <w:p>
      <w:pPr>
        <w:pStyle w:val="FirstParagraph"/>
      </w:pPr>
      <w:r>
        <w:t xml:space="preserve">Codex assisted with research code, literature searches, Russian-to-English translation, and mathematical derivations and proof development. The author verified the results and takes full responsibility for the manuscript.</w:t>
      </w:r>
    </w:p>
    <w:bookmarkEnd w:id="50"/>
    <w:bookmarkStart w:id="124" w:name="references"/>
    <w:p>
      <w:pPr>
        <w:pStyle w:val="Heading2"/>
      </w:pPr>
      <w:r>
        <w:t xml:space="preserve">References</w:t>
      </w:r>
    </w:p>
    <w:bookmarkStart w:id="123" w:name="refs"/>
    <w:bookmarkStart w:id="52" w:name="ref-schaeffer2017"/>
    <w:p>
      <w:pPr>
        <w:pStyle w:val="Bibliography"/>
      </w:pPr>
      <w:r>
        <w:t xml:space="preserve">[1]</w:t>
      </w:r>
      <w:r>
        <w:t xml:space="preserve"> </w:t>
      </w:r>
      <w:r>
        <w:t xml:space="preserve">	</w:t>
      </w:r>
      <w:r>
        <w:t xml:space="preserve">Schaeffer H, McCalla SG. Sparse model selection via integral terms.</w:t>
      </w:r>
      <w:r>
        <w:t xml:space="preserve"> </w:t>
      </w:r>
      <w:r>
        <w:rPr>
          <w:i/>
          <w:iCs/>
        </w:rPr>
        <w:t xml:space="preserve">Physical Review E</w:t>
      </w:r>
      <w:r>
        <w:t xml:space="preserve"> </w:t>
      </w:r>
      <w:r>
        <w:t xml:space="preserve">96 (2017) 023302.</w:t>
      </w:r>
      <w:r>
        <w:t xml:space="preserve"> </w:t>
      </w:r>
      <w:hyperlink r:id="rId51">
        <w:r>
          <w:rPr>
            <w:rStyle w:val="Hyperlink"/>
          </w:rPr>
          <w:t xml:space="preserve">https://doi.org/10.1103/PhysRevE.96.023302</w:t>
        </w:r>
      </w:hyperlink>
      <w:r>
        <w:t xml:space="preserve">.</w:t>
      </w:r>
    </w:p>
    <w:bookmarkEnd w:id="52"/>
    <w:bookmarkStart w:id="54" w:name="ref-messenger2021"/>
    <w:p>
      <w:pPr>
        <w:pStyle w:val="Bibliography"/>
      </w:pPr>
      <w:r>
        <w:t xml:space="preserve">[2]</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53">
        <w:r>
          <w:rPr>
            <w:rStyle w:val="Hyperlink"/>
          </w:rPr>
          <w:t xml:space="preserve">https://doi.org/10.1137/20M1343166</w:t>
        </w:r>
      </w:hyperlink>
      <w:r>
        <w:t xml:space="preserve">.</w:t>
      </w:r>
    </w:p>
    <w:bookmarkEnd w:id="54"/>
    <w:bookmarkStart w:id="56" w:name="ref-reinbold2020"/>
    <w:p>
      <w:pPr>
        <w:pStyle w:val="Bibliography"/>
      </w:pPr>
      <w:r>
        <w:t xml:space="preserve">[3]</w:t>
      </w:r>
      <w:r>
        <w:t xml:space="preserve"> </w:t>
      </w:r>
      <w:r>
        <w:t xml:space="preserve">	</w:t>
      </w:r>
      <w:r>
        <w:t xml:space="preserve">Reinbold PAK, Gurevich DR, Grigoriev RO. Using noisy or incomplete data to discover models of spatiotemporal dynamics.</w:t>
      </w:r>
      <w:r>
        <w:t xml:space="preserve"> </w:t>
      </w:r>
      <w:r>
        <w:rPr>
          <w:i/>
          <w:iCs/>
        </w:rPr>
        <w:t xml:space="preserve">Physical Review E</w:t>
      </w:r>
      <w:r>
        <w:t xml:space="preserve"> </w:t>
      </w:r>
      <w:r>
        <w:t xml:space="preserve">101 (2020) 010203.</w:t>
      </w:r>
      <w:r>
        <w:t xml:space="preserve"> </w:t>
      </w:r>
      <w:hyperlink r:id="rId55">
        <w:r>
          <w:rPr>
            <w:rStyle w:val="Hyperlink"/>
          </w:rPr>
          <w:t xml:space="preserve">https://doi.org/10.1103/PhysRevE.101.010203</w:t>
        </w:r>
      </w:hyperlink>
      <w:r>
        <w:t xml:space="preserve">.</w:t>
      </w:r>
    </w:p>
    <w:bookmarkEnd w:id="56"/>
    <w:bookmarkStart w:id="58" w:name="ref-bortz2023"/>
    <w:p>
      <w:pPr>
        <w:pStyle w:val="Bibliography"/>
      </w:pPr>
      <w:r>
        <w:t xml:space="preserve">[4]</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57">
        <w:r>
          <w:rPr>
            <w:rStyle w:val="Hyperlink"/>
          </w:rPr>
          <w:t xml:space="preserve">https://doi.org/10.1007/s11538-023-01208-6</w:t>
        </w:r>
      </w:hyperlink>
      <w:r>
        <w:t xml:space="preserve">.</w:t>
      </w:r>
    </w:p>
    <w:bookmarkEnd w:id="58"/>
    <w:bookmarkStart w:id="60" w:name="ref-brunel2014"/>
    <w:p>
      <w:pPr>
        <w:pStyle w:val="Bibliography"/>
      </w:pPr>
      <w:r>
        <w:t xml:space="preserve">[5]</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59">
        <w:r>
          <w:rPr>
            <w:rStyle w:val="Hyperlink"/>
          </w:rPr>
          <w:t xml:space="preserve">https://doi.org/10.1080/01621459.2013.841583</w:t>
        </w:r>
      </w:hyperlink>
      <w:r>
        <w:t xml:space="preserve">.</w:t>
      </w:r>
    </w:p>
    <w:bookmarkEnd w:id="60"/>
    <w:bookmarkStart w:id="62" w:name="ref-heitzman2026"/>
    <w:p>
      <w:pPr>
        <w:pStyle w:val="Bibliography"/>
      </w:pPr>
      <w:r>
        <w:t xml:space="preserve">[6]</w:t>
      </w:r>
      <w:r>
        <w:t xml:space="preserve"> </w:t>
      </w:r>
      <w:r>
        <w:t xml:space="preserve">	</w:t>
      </w:r>
      <w:r>
        <w:t xml:space="preserve">Heitzman-Breen N, Dukic V, Bortz DM. A practical identifiability criterion leveraging weak-form parameter estimation.</w:t>
      </w:r>
      <w:r>
        <w:t xml:space="preserve"> </w:t>
      </w:r>
      <w:r>
        <w:rPr>
          <w:i/>
          <w:iCs/>
        </w:rPr>
        <w:t xml:space="preserve">Bulletin of Mathematical Biology</w:t>
      </w:r>
      <w:r>
        <w:t xml:space="preserve"> </w:t>
      </w:r>
      <w:r>
        <w:t xml:space="preserve">88 (2026) 70.</w:t>
      </w:r>
      <w:r>
        <w:t xml:space="preserve"> </w:t>
      </w:r>
      <w:hyperlink r:id="rId61">
        <w:r>
          <w:rPr>
            <w:rStyle w:val="Hyperlink"/>
          </w:rPr>
          <w:t xml:space="preserve">https://doi.org/10.1007/s11538-026-01639-x</w:t>
        </w:r>
      </w:hyperlink>
      <w:r>
        <w:t xml:space="preserve">.</w:t>
      </w:r>
    </w:p>
    <w:bookmarkEnd w:id="62"/>
    <w:bookmarkStart w:id="64" w:name="ref-stein1999"/>
    <w:p>
      <w:pPr>
        <w:pStyle w:val="Bibliography"/>
      </w:pPr>
      <w:r>
        <w:t xml:space="preserve">[7]</w:t>
      </w:r>
      <w:r>
        <w:t xml:space="preserve"> </w:t>
      </w:r>
      <w:r>
        <w:t xml:space="preserve">	</w:t>
      </w:r>
      <w:r>
        <w:t xml:space="preserve">Stein ML. Interpolation of spatial data: Some theory for kriging. Springer (1999)</w:t>
      </w:r>
      <w:r>
        <w:t xml:space="preserve"> </w:t>
      </w:r>
      <w:hyperlink r:id="rId63">
        <w:r>
          <w:rPr>
            <w:rStyle w:val="Hyperlink"/>
          </w:rPr>
          <w:t xml:space="preserve">https://doi.org/10.1007/978-1-4612-1494-6</w:t>
        </w:r>
      </w:hyperlink>
      <w:r>
        <w:t xml:space="preserve">.</w:t>
      </w:r>
    </w:p>
    <w:bookmarkEnd w:id="64"/>
    <w:bookmarkStart w:id="66" w:name="ref-ying1991"/>
    <w:p>
      <w:pPr>
        <w:pStyle w:val="Bibliography"/>
      </w:pPr>
      <w:r>
        <w:t xml:space="preserve">[8]</w:t>
      </w:r>
      <w:r>
        <w:t xml:space="preserve"> </w:t>
      </w:r>
      <w:r>
        <w:t xml:space="preserve">	</w:t>
      </w:r>
      <w:r>
        <w:t xml:space="preserve">Ying Z. Asymptotic properties of a maximum likelihood estimator with data from a</w:t>
      </w:r>
      <w:r>
        <w:t xml:space="preserve"> </w:t>
      </w:r>
      <w:r>
        <w:t xml:space="preserve">G</w:t>
      </w:r>
      <w:r>
        <w:t xml:space="preserve">aussian process.</w:t>
      </w:r>
      <w:r>
        <w:t xml:space="preserve"> </w:t>
      </w:r>
      <w:r>
        <w:rPr>
          <w:i/>
          <w:iCs/>
        </w:rPr>
        <w:t xml:space="preserve">Journal of Multivariate Analysis</w:t>
      </w:r>
      <w:r>
        <w:t xml:space="preserve"> </w:t>
      </w:r>
      <w:r>
        <w:t xml:space="preserve">36 (1991) 280–296.</w:t>
      </w:r>
      <w:r>
        <w:t xml:space="preserve"> </w:t>
      </w:r>
      <w:hyperlink r:id="rId65">
        <w:r>
          <w:rPr>
            <w:rStyle w:val="Hyperlink"/>
          </w:rPr>
          <w:t xml:space="preserve">https://doi.org/10.1016/0047-259X(91)90062-7</w:t>
        </w:r>
      </w:hyperlink>
      <w:r>
        <w:t xml:space="preserve">.</w:t>
      </w:r>
    </w:p>
    <w:bookmarkEnd w:id="66"/>
    <w:bookmarkStart w:id="68" w:name="ref-zhang2004"/>
    <w:p>
      <w:pPr>
        <w:pStyle w:val="Bibliography"/>
      </w:pPr>
      <w:r>
        <w:t xml:space="preserve">[9]</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7">
        <w:r>
          <w:rPr>
            <w:rStyle w:val="Hyperlink"/>
          </w:rPr>
          <w:t xml:space="preserve">https://doi.org/10.1198/016214504000000241</w:t>
        </w:r>
      </w:hyperlink>
      <w:r>
        <w:t xml:space="preserve">.</w:t>
      </w:r>
    </w:p>
    <w:bookmarkEnd w:id="68"/>
    <w:bookmarkStart w:id="70" w:name="ref-bickel1993"/>
    <w:p>
      <w:pPr>
        <w:pStyle w:val="Bibliography"/>
      </w:pPr>
      <w:r>
        <w:t xml:space="preserve">[10]</w:t>
      </w:r>
      <w:r>
        <w:t xml:space="preserve"> </w:t>
      </w:r>
      <w:r>
        <w:t xml:space="preserve">	</w:t>
      </w:r>
      <w:r>
        <w:t xml:space="preserve">Bickel PJ, Klaassen CAJ, Ritov Y, Wellner JA.</w:t>
      </w:r>
      <w:r>
        <w:t xml:space="preserve"> </w:t>
      </w:r>
      <w:hyperlink r:id="rId69">
        <w:r>
          <w:rPr>
            <w:rStyle w:val="Hyperlink"/>
          </w:rPr>
          <w:t xml:space="preserve">Efficient and adaptive estimation for semiparametric models</w:t>
        </w:r>
      </w:hyperlink>
      <w:r>
        <w:t xml:space="preserve">. Johns Hopkins University Press (1993).</w:t>
      </w:r>
    </w:p>
    <w:bookmarkEnd w:id="70"/>
    <w:bookmarkStart w:id="72" w:name="ref-vandervaart1998"/>
    <w:p>
      <w:pPr>
        <w:pStyle w:val="Bibliography"/>
      </w:pPr>
      <w:r>
        <w:t xml:space="preserve">[11]</w:t>
      </w:r>
      <w:r>
        <w:t xml:space="preserve"> </w:t>
      </w:r>
      <w:r>
        <w:t xml:space="preserve">	</w:t>
      </w:r>
      <w:r>
        <w:t xml:space="preserve">van der Vaart AW</w:t>
      </w:r>
      <w:r>
        <w:t xml:space="preserve">. Asymptotic statistics. Cambridge University Press (1998)</w:t>
      </w:r>
      <w:r>
        <w:t xml:space="preserve"> </w:t>
      </w:r>
      <w:hyperlink r:id="rId71">
        <w:r>
          <w:rPr>
            <w:rStyle w:val="Hyperlink"/>
          </w:rPr>
          <w:t xml:space="preserve">https://doi.org/10.1017/CBO9780511802256</w:t>
        </w:r>
      </w:hyperlink>
      <w:r>
        <w:t xml:space="preserve">.</w:t>
      </w:r>
    </w:p>
    <w:bookmarkEnd w:id="72"/>
    <w:bookmarkStart w:id="74" w:name="ref-varah1982"/>
    <w:p>
      <w:pPr>
        <w:pStyle w:val="Bibliography"/>
      </w:pPr>
      <w:r>
        <w:t xml:space="preserve">[12]</w:t>
      </w:r>
      <w:r>
        <w:t xml:space="preserve"> </w:t>
      </w:r>
      <w:r>
        <w:t xml:space="preserve">	</w:t>
      </w:r>
      <w:r>
        <w:t xml:space="preserve">Varah JM. A spline least squares method for numerical parameter estimation in differential equations.</w:t>
      </w:r>
      <w:r>
        <w:t xml:space="preserve"> </w:t>
      </w:r>
      <w:r>
        <w:rPr>
          <w:i/>
          <w:iCs/>
        </w:rPr>
        <w:t xml:space="preserve">SIAM Journal on Scientific and Statistical Computing</w:t>
      </w:r>
      <w:r>
        <w:t xml:space="preserve"> </w:t>
      </w:r>
      <w:r>
        <w:t xml:space="preserve">3 (1982) 28–46.</w:t>
      </w:r>
      <w:r>
        <w:t xml:space="preserve"> </w:t>
      </w:r>
      <w:hyperlink r:id="rId73">
        <w:r>
          <w:rPr>
            <w:rStyle w:val="Hyperlink"/>
          </w:rPr>
          <w:t xml:space="preserve">https://doi.org/10.1137/0903003</w:t>
        </w:r>
      </w:hyperlink>
      <w:r>
        <w:t xml:space="preserve">.</w:t>
      </w:r>
    </w:p>
    <w:bookmarkEnd w:id="74"/>
    <w:bookmarkStart w:id="76" w:name="ref-brunel2008"/>
    <w:p>
      <w:pPr>
        <w:pStyle w:val="Bibliography"/>
      </w:pPr>
      <w:r>
        <w:t xml:space="preserve">[13]</w:t>
      </w:r>
      <w:r>
        <w:t xml:space="preserve"> </w:t>
      </w:r>
      <w:r>
        <w:t xml:space="preserve">	</w:t>
      </w:r>
      <w:r>
        <w:t xml:space="preserve">Brunel NJ-B. Parameter estimation of</w:t>
      </w:r>
      <w:r>
        <w:t xml:space="preserve"> </w:t>
      </w:r>
      <w:r>
        <w:t xml:space="preserve">ODE</w:t>
      </w:r>
      <w:r>
        <w:t xml:space="preserve">’s via nonparametric estimators.</w:t>
      </w:r>
      <w:r>
        <w:t xml:space="preserve"> </w:t>
      </w:r>
      <w:r>
        <w:rPr>
          <w:i/>
          <w:iCs/>
        </w:rPr>
        <w:t xml:space="preserve">Electronic Journal of Statistics</w:t>
      </w:r>
      <w:r>
        <w:t xml:space="preserve"> </w:t>
      </w:r>
      <w:r>
        <w:t xml:space="preserve">2 (2008) 1242–1267.</w:t>
      </w:r>
      <w:r>
        <w:t xml:space="preserve"> </w:t>
      </w:r>
      <w:hyperlink r:id="rId75">
        <w:r>
          <w:rPr>
            <w:rStyle w:val="Hyperlink"/>
          </w:rPr>
          <w:t xml:space="preserve">https://doi.org/10.1214/07-EJS132</w:t>
        </w:r>
      </w:hyperlink>
      <w:r>
        <w:t xml:space="preserve">.</w:t>
      </w:r>
    </w:p>
    <w:bookmarkEnd w:id="76"/>
    <w:bookmarkStart w:id="78" w:name="ref-liang2008"/>
    <w:p>
      <w:pPr>
        <w:pStyle w:val="Bibliography"/>
      </w:pPr>
      <w:r>
        <w:t xml:space="preserve">[14]</w:t>
      </w:r>
      <w:r>
        <w:t xml:space="preserve"> </w:t>
      </w:r>
      <w:r>
        <w:t xml:space="preserve">	</w:t>
      </w:r>
      <w:r>
        <w:t xml:space="preserve">Liang H, Wu H. Parameter estimation for differential equation models using a framework of measurement error in regression models.</w:t>
      </w:r>
      <w:r>
        <w:t xml:space="preserve"> </w:t>
      </w:r>
      <w:r>
        <w:rPr>
          <w:i/>
          <w:iCs/>
        </w:rPr>
        <w:t xml:space="preserve">Journal of the American Statistical Association</w:t>
      </w:r>
      <w:r>
        <w:t xml:space="preserve"> </w:t>
      </w:r>
      <w:r>
        <w:t xml:space="preserve">103 (2008) 1570–1583.</w:t>
      </w:r>
      <w:r>
        <w:t xml:space="preserve"> </w:t>
      </w:r>
      <w:hyperlink r:id="rId77">
        <w:r>
          <w:rPr>
            <w:rStyle w:val="Hyperlink"/>
          </w:rPr>
          <w:t xml:space="preserve">https://doi.org/10.1198/016214508000000797</w:t>
        </w:r>
      </w:hyperlink>
      <w:r>
        <w:t xml:space="preserve">.</w:t>
      </w:r>
    </w:p>
    <w:bookmarkEnd w:id="78"/>
    <w:bookmarkStart w:id="80" w:name="ref-gugushvili2012"/>
    <w:p>
      <w:pPr>
        <w:pStyle w:val="Bibliography"/>
      </w:pPr>
      <w:r>
        <w:t xml:space="preserve">[15]</w:t>
      </w:r>
      <w:r>
        <w:t xml:space="preserve"> </w:t>
      </w:r>
      <w:r>
        <w:t xml:space="preserve">	</w:t>
      </w:r>
      <w:r>
        <w:t xml:space="preserve">Gugushvili S, Klaassen CAJ.</w:t>
      </w:r>
      <w:r>
        <w:t xml:space="preserve"> </w:t>
      </w:r>
      <m:oMath>
        <m:rad>
          <m:radPr>
            <m:degHide m:val="on"/>
          </m:radPr>
          <m:deg/>
          <m:e>
            <m:r>
              <m:t>n</m:t>
            </m:r>
          </m:e>
        </m:rad>
      </m:oMath>
      <w:r>
        <w:t xml:space="preserve">-consistent parameter estimation for systems of ordinary differential equations: Bypassing numerical integration via smoothing.</w:t>
      </w:r>
      <w:r>
        <w:t xml:space="preserve"> </w:t>
      </w:r>
      <w:r>
        <w:rPr>
          <w:i/>
          <w:iCs/>
        </w:rPr>
        <w:t xml:space="preserve">Bernoulli</w:t>
      </w:r>
      <w:r>
        <w:t xml:space="preserve"> </w:t>
      </w:r>
      <w:r>
        <w:t xml:space="preserve">18 (2012) 1061–1098.</w:t>
      </w:r>
      <w:r>
        <w:t xml:space="preserve"> </w:t>
      </w:r>
      <w:hyperlink r:id="rId79">
        <w:r>
          <w:rPr>
            <w:rStyle w:val="Hyperlink"/>
          </w:rPr>
          <w:t xml:space="preserve">https://doi.org/10.3150/11-BEJ362</w:t>
        </w:r>
      </w:hyperlink>
      <w:r>
        <w:t xml:space="preserve">.</w:t>
      </w:r>
    </w:p>
    <w:bookmarkEnd w:id="80"/>
    <w:bookmarkStart w:id="82" w:name="ref-dattner2015"/>
    <w:p>
      <w:pPr>
        <w:pStyle w:val="Bibliography"/>
      </w:pPr>
      <w:r>
        <w:t xml:space="preserve">[16]</w:t>
      </w:r>
      <w:r>
        <w:t xml:space="preserve"> </w:t>
      </w:r>
      <w:r>
        <w:t xml:space="preserve">	</w:t>
      </w:r>
      <w:r>
        <w:t xml:space="preserve">Dattner I, Klaassen CAJ. Optimal rate of direct estimators in systems of ordinary differential equations linear in functions of the parameters.</w:t>
      </w:r>
      <w:r>
        <w:t xml:space="preserve"> </w:t>
      </w:r>
      <w:r>
        <w:rPr>
          <w:i/>
          <w:iCs/>
        </w:rPr>
        <w:t xml:space="preserve">Electronic Journal of Statistics</w:t>
      </w:r>
      <w:r>
        <w:t xml:space="preserve"> </w:t>
      </w:r>
      <w:r>
        <w:t xml:space="preserve">9 (2015) 1939–1973.</w:t>
      </w:r>
      <w:r>
        <w:t xml:space="preserve"> </w:t>
      </w:r>
      <w:hyperlink r:id="rId81">
        <w:r>
          <w:rPr>
            <w:rStyle w:val="Hyperlink"/>
          </w:rPr>
          <w:t xml:space="preserve">https://doi.org/10.1214/15-EJS1053</w:t>
        </w:r>
      </w:hyperlink>
      <w:r>
        <w:t xml:space="preserve">.</w:t>
      </w:r>
    </w:p>
    <w:bookmarkEnd w:id="82"/>
    <w:bookmarkStart w:id="84" w:name="ref-ramsay2007"/>
    <w:p>
      <w:pPr>
        <w:pStyle w:val="Bibliography"/>
      </w:pPr>
      <w:r>
        <w:t xml:space="preserve">[17]</w:t>
      </w:r>
      <w:r>
        <w:t xml:space="preserve"> </w:t>
      </w:r>
      <w:r>
        <w:t xml:space="preserve">	</w:t>
      </w:r>
      <w:r>
        <w:t xml:space="preserve">Ramsay JO, Hooker G, Campbell D, Cao J. Parameter estimation for differential equations: A generalized smoothing approach.</w:t>
      </w:r>
      <w:r>
        <w:t xml:space="preserve"> </w:t>
      </w:r>
      <w:r>
        <w:rPr>
          <w:i/>
          <w:iCs/>
        </w:rPr>
        <w:t xml:space="preserve">Journal of the Royal Statistical Society: Series B</w:t>
      </w:r>
      <w:r>
        <w:t xml:space="preserve"> </w:t>
      </w:r>
      <w:r>
        <w:t xml:space="preserve">69 (2007) 741–796.</w:t>
      </w:r>
      <w:r>
        <w:t xml:space="preserve"> </w:t>
      </w:r>
      <w:hyperlink r:id="rId83">
        <w:r>
          <w:rPr>
            <w:rStyle w:val="Hyperlink"/>
          </w:rPr>
          <w:t xml:space="preserve">https://doi.org/10.1111/j.1467-9868.2007.00610.x</w:t>
        </w:r>
      </w:hyperlink>
      <w:r>
        <w:t xml:space="preserve">.</w:t>
      </w:r>
    </w:p>
    <w:bookmarkEnd w:id="84"/>
    <w:bookmarkStart w:id="86" w:name="ref-qi2010"/>
    <w:p>
      <w:pPr>
        <w:pStyle w:val="Bibliography"/>
      </w:pPr>
      <w:r>
        <w:t xml:space="preserve">[18]</w:t>
      </w:r>
      <w:r>
        <w:t xml:space="preserve"> </w:t>
      </w:r>
      <w:r>
        <w:t xml:space="preserve">	</w:t>
      </w:r>
      <w:r>
        <w:t xml:space="preserve">Qi X, Zhao H. Asymptotic efficiency and finite-sample properties of the generalized profiling estimation of parameters in ordinary differential equations.</w:t>
      </w:r>
      <w:r>
        <w:t xml:space="preserve"> </w:t>
      </w:r>
      <w:r>
        <w:rPr>
          <w:i/>
          <w:iCs/>
        </w:rPr>
        <w:t xml:space="preserve">The Annals of Statistics</w:t>
      </w:r>
      <w:r>
        <w:t xml:space="preserve"> </w:t>
      </w:r>
      <w:r>
        <w:t xml:space="preserve">38 (2010) 435–481.</w:t>
      </w:r>
      <w:r>
        <w:t xml:space="preserve"> </w:t>
      </w:r>
      <w:hyperlink r:id="rId85">
        <w:r>
          <w:rPr>
            <w:rStyle w:val="Hyperlink"/>
          </w:rPr>
          <w:t xml:space="preserve">https://doi.org/10.1214/09-AOS724</w:t>
        </w:r>
      </w:hyperlink>
      <w:r>
        <w:t xml:space="preserve">.</w:t>
      </w:r>
    </w:p>
    <w:bookmarkEnd w:id="86"/>
    <w:bookmarkStart w:id="88" w:name="ref-dattner2018"/>
    <w:p>
      <w:pPr>
        <w:pStyle w:val="Bibliography"/>
      </w:pPr>
      <w:r>
        <w:t xml:space="preserve">[19]</w:t>
      </w:r>
      <w:r>
        <w:t xml:space="preserve"> </w:t>
      </w:r>
      <w:r>
        <w:t xml:space="preserve">	</w:t>
      </w:r>
      <w:r>
        <w:t xml:space="preserve">Dattner I, Gugushvili S. Application of one-step method to parameter estimation in</w:t>
      </w:r>
      <w:r>
        <w:t xml:space="preserve"> </w:t>
      </w:r>
      <w:r>
        <w:t xml:space="preserve">ODE</w:t>
      </w:r>
      <w:r>
        <w:t xml:space="preserve"> </w:t>
      </w:r>
      <w:r>
        <w:t xml:space="preserve">models.</w:t>
      </w:r>
      <w:r>
        <w:t xml:space="preserve"> </w:t>
      </w:r>
      <w:r>
        <w:rPr>
          <w:i/>
          <w:iCs/>
        </w:rPr>
        <w:t xml:space="preserve">Statistica Neerlandica</w:t>
      </w:r>
      <w:r>
        <w:t xml:space="preserve"> </w:t>
      </w:r>
      <w:r>
        <w:t xml:space="preserve">72 (2018) 126–156.</w:t>
      </w:r>
      <w:r>
        <w:t xml:space="preserve"> </w:t>
      </w:r>
      <w:hyperlink r:id="rId87">
        <w:r>
          <w:rPr>
            <w:rStyle w:val="Hyperlink"/>
          </w:rPr>
          <w:t xml:space="preserve">https://doi.org/10.1111/stan.12124</w:t>
        </w:r>
      </w:hyperlink>
      <w:r>
        <w:t xml:space="preserve">.</w:t>
      </w:r>
    </w:p>
    <w:bookmarkEnd w:id="88"/>
    <w:bookmarkStart w:id="90" w:name="ref-godambe1960"/>
    <w:p>
      <w:pPr>
        <w:pStyle w:val="Bibliography"/>
      </w:pPr>
      <w:r>
        <w:t xml:space="preserve">[20]</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89">
        <w:r>
          <w:rPr>
            <w:rStyle w:val="Hyperlink"/>
          </w:rPr>
          <w:t xml:space="preserve">https://doi.org/10.1214/aoms/1177705693</w:t>
        </w:r>
      </w:hyperlink>
      <w:r>
        <w:t xml:space="preserve">.</w:t>
      </w:r>
    </w:p>
    <w:bookmarkEnd w:id="90"/>
    <w:bookmarkStart w:id="92" w:name="ref-dette2016"/>
    <w:p>
      <w:pPr>
        <w:pStyle w:val="Bibliography"/>
      </w:pPr>
      <w:r>
        <w:t xml:space="preserve">[21]</w:t>
      </w:r>
      <w:r>
        <w:t xml:space="preserve"> </w:t>
      </w:r>
      <w:r>
        <w:t xml:space="preserve">	</w:t>
      </w:r>
      <w:r>
        <w:t xml:space="preserve">Dette H, Pepelyshev A, Zhigljavsky A. Optimal designs in regression with correlated errors.</w:t>
      </w:r>
      <w:r>
        <w:t xml:space="preserve"> </w:t>
      </w:r>
      <w:r>
        <w:rPr>
          <w:i/>
          <w:iCs/>
        </w:rPr>
        <w:t xml:space="preserve">The Annals of Statistics</w:t>
      </w:r>
      <w:r>
        <w:t xml:space="preserve"> </w:t>
      </w:r>
      <w:r>
        <w:t xml:space="preserve">44 (2016) 113–152.</w:t>
      </w:r>
      <w:r>
        <w:t xml:space="preserve"> </w:t>
      </w:r>
      <w:hyperlink r:id="rId91">
        <w:r>
          <w:rPr>
            <w:rStyle w:val="Hyperlink"/>
          </w:rPr>
          <w:t xml:space="preserve">https://doi.org/10.1214/15-AOS1361</w:t>
        </w:r>
      </w:hyperlink>
      <w:r>
        <w:t xml:space="preserve">.</w:t>
      </w:r>
    </w:p>
    <w:bookmarkEnd w:id="92"/>
    <w:bookmarkStart w:id="94" w:name="ref-dette2017"/>
    <w:p>
      <w:pPr>
        <w:pStyle w:val="Bibliography"/>
      </w:pPr>
      <w:r>
        <w:t xml:space="preserve">[22]</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93">
        <w:r>
          <w:rPr>
            <w:rStyle w:val="Hyperlink"/>
          </w:rPr>
          <w:t xml:space="preserve">https://doi.org/10.1214/16-AOS1500</w:t>
        </w:r>
      </w:hyperlink>
      <w:r>
        <w:t xml:space="preserve">.</w:t>
      </w:r>
    </w:p>
    <w:bookmarkEnd w:id="94"/>
    <w:bookmarkStart w:id="96" w:name="ref-brunton2016"/>
    <w:p>
      <w:pPr>
        <w:pStyle w:val="Bibliography"/>
      </w:pPr>
      <w:r>
        <w:t xml:space="preserve">[23]</w:t>
      </w:r>
      <w:r>
        <w:t xml:space="preserve"> </w:t>
      </w:r>
      <w:r>
        <w:t xml:space="preserve">	</w:t>
      </w:r>
      <w:r>
        <w:t xml:space="preserve">Brunton SL, Proctor JL, Kutz JN. Discovering governing equations from data by sparse identification of nonlinear dynamical systems.</w:t>
      </w:r>
      <w:r>
        <w:t xml:space="preserve"> </w:t>
      </w:r>
      <w:r>
        <w:rPr>
          <w:i/>
          <w:iCs/>
        </w:rPr>
        <w:t xml:space="preserve">Proceedings of the National Academy of Sciences</w:t>
      </w:r>
      <w:r>
        <w:t xml:space="preserve"> </w:t>
      </w:r>
      <w:r>
        <w:t xml:space="preserve">113 (2016) 3932–3937.</w:t>
      </w:r>
      <w:r>
        <w:t xml:space="preserve"> </w:t>
      </w:r>
      <w:hyperlink r:id="rId95">
        <w:r>
          <w:rPr>
            <w:rStyle w:val="Hyperlink"/>
          </w:rPr>
          <w:t xml:space="preserve">https://doi.org/10.1073/pnas.1517384113</w:t>
        </w:r>
      </w:hyperlink>
      <w:r>
        <w:t xml:space="preserve">.</w:t>
      </w:r>
    </w:p>
    <w:bookmarkEnd w:id="96"/>
    <w:bookmarkStart w:id="98" w:name="ref-messenger2025"/>
    <w:p>
      <w:pPr>
        <w:pStyle w:val="Bibliography"/>
      </w:pPr>
      <w:r>
        <w:t xml:space="preserve">[24]</w:t>
      </w:r>
      <w:r>
        <w:t xml:space="preserve"> </w:t>
      </w:r>
      <w:r>
        <w:t xml:space="preserve">	</w:t>
      </w:r>
      <w:r>
        <w:t xml:space="preserve">Messenger DA, Bortz DM. Asymptotic consistency of the</w:t>
      </w:r>
      <w:r>
        <w:t xml:space="preserve"> </w:t>
      </w:r>
      <w:r>
        <w:t xml:space="preserve">WSINDy</w:t>
      </w:r>
      <w:r>
        <w:t xml:space="preserve"> </w:t>
      </w:r>
      <w:r>
        <w:t xml:space="preserve">algorithm in the limit of continuum data.</w:t>
      </w:r>
      <w:r>
        <w:t xml:space="preserve"> </w:t>
      </w:r>
      <w:r>
        <w:rPr>
          <w:i/>
          <w:iCs/>
        </w:rPr>
        <w:t xml:space="preserve">IMA Journal of Numerical Analysis</w:t>
      </w:r>
      <w:r>
        <w:t xml:space="preserve"> </w:t>
      </w:r>
      <w:r>
        <w:t xml:space="preserve">45 (2025) 3264–3312.</w:t>
      </w:r>
      <w:r>
        <w:t xml:space="preserve"> </w:t>
      </w:r>
      <w:hyperlink r:id="rId97">
        <w:r>
          <w:rPr>
            <w:rStyle w:val="Hyperlink"/>
          </w:rPr>
          <w:t xml:space="preserve">https://doi.org/10.1093/imanum/drae086</w:t>
        </w:r>
      </w:hyperlink>
      <w:r>
        <w:t xml:space="preserve">.</w:t>
      </w:r>
    </w:p>
    <w:bookmarkEnd w:id="98"/>
    <w:bookmarkStart w:id="100" w:name="ref-rummel2025"/>
    <w:p>
      <w:pPr>
        <w:pStyle w:val="Bibliography"/>
      </w:pPr>
      <w:r>
        <w:t xml:space="preserve">[25]</w:t>
      </w:r>
      <w:r>
        <w:t xml:space="preserve"> </w:t>
      </w:r>
      <w:r>
        <w:t xml:space="preserve">	</w:t>
      </w:r>
      <w:r>
        <w:t xml:space="preserve">Rummel N, Messenger DA, Becker S, Dukic V, Bortz DM.</w:t>
      </w:r>
      <w:r>
        <w:t xml:space="preserve"> </w:t>
      </w:r>
      <w:hyperlink r:id="rId99">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100"/>
    <w:bookmarkStart w:id="102" w:name="ref-fuller1987"/>
    <w:p>
      <w:pPr>
        <w:pStyle w:val="Bibliography"/>
      </w:pPr>
      <w:r>
        <w:t xml:space="preserve">[26]</w:t>
      </w:r>
      <w:r>
        <w:t xml:space="preserve"> </w:t>
      </w:r>
      <w:r>
        <w:t xml:space="preserve">	</w:t>
      </w:r>
      <w:r>
        <w:t xml:space="preserve">Fuller WA. Measurement error models. Wiley (1987)</w:t>
      </w:r>
      <w:r>
        <w:t xml:space="preserve"> </w:t>
      </w:r>
      <w:hyperlink r:id="rId101">
        <w:r>
          <w:rPr>
            <w:rStyle w:val="Hyperlink"/>
          </w:rPr>
          <w:t xml:space="preserve">https://doi.org/10.1002/9780470316665</w:t>
        </w:r>
      </w:hyperlink>
      <w:r>
        <w:t xml:space="preserve">.</w:t>
      </w:r>
    </w:p>
    <w:bookmarkEnd w:id="102"/>
    <w:bookmarkStart w:id="104" w:name="ref-stefanski1989"/>
    <w:p>
      <w:pPr>
        <w:pStyle w:val="Bibliography"/>
      </w:pPr>
      <w:r>
        <w:t xml:space="preserve">[27]</w:t>
      </w:r>
      <w:r>
        <w:t xml:space="preserve"> </w:t>
      </w:r>
      <w:r>
        <w:t xml:space="preserve">	</w:t>
      </w:r>
      <w:r>
        <w:t xml:space="preserve">Stefanski LA. Unbiased estimation of a nonlinear function of a normal mean with application to measurement error models.</w:t>
      </w:r>
      <w:r>
        <w:t xml:space="preserve"> </w:t>
      </w:r>
      <w:r>
        <w:rPr>
          <w:i/>
          <w:iCs/>
        </w:rPr>
        <w:t xml:space="preserve">Communications in Statistics - Theory and Methods</w:t>
      </w:r>
      <w:r>
        <w:t xml:space="preserve"> </w:t>
      </w:r>
      <w:r>
        <w:t xml:space="preserve">18 (1989) 4335–4358.</w:t>
      </w:r>
      <w:r>
        <w:t xml:space="preserve"> </w:t>
      </w:r>
      <w:hyperlink r:id="rId103">
        <w:r>
          <w:rPr>
            <w:rStyle w:val="Hyperlink"/>
          </w:rPr>
          <w:t xml:space="preserve">https://doi.org/10.1080/03610928908830159</w:t>
        </w:r>
      </w:hyperlink>
      <w:r>
        <w:t xml:space="preserve">.</w:t>
      </w:r>
    </w:p>
    <w:bookmarkEnd w:id="104"/>
    <w:bookmarkStart w:id="106" w:name="ref-chawla2026"/>
    <w:p>
      <w:pPr>
        <w:pStyle w:val="Bibliography"/>
      </w:pPr>
      <w:r>
        <w:t xml:space="preserve">[28]</w:t>
      </w:r>
      <w:r>
        <w:t xml:space="preserve"> </w:t>
      </w:r>
      <w:r>
        <w:t xml:space="preserve">	</w:t>
      </w:r>
      <w:r>
        <w:t xml:space="preserve">Chawla A, Bortz DM, Dukic V. Bias and coverage properties of the</w:t>
      </w:r>
      <w:r>
        <w:t xml:space="preserve"> </w:t>
      </w:r>
      <w:r>
        <w:t xml:space="preserve">WENDy-IRLS</w:t>
      </w:r>
      <w:r>
        <w:t xml:space="preserve"> </w:t>
      </w:r>
      <w:r>
        <w:t xml:space="preserve">algorithm.</w:t>
      </w:r>
      <w:r>
        <w:t xml:space="preserve"> </w:t>
      </w:r>
      <w:r>
        <w:rPr>
          <w:i/>
          <w:iCs/>
        </w:rPr>
        <w:t xml:space="preserve">Handbook of visual, experimental and computational mathematics</w:t>
      </w:r>
      <w:r>
        <w:t xml:space="preserve"> </w:t>
      </w:r>
      <w:r>
        <w:t xml:space="preserve">Springer Nature Switzerland (2026) 1639–1746.</w:t>
      </w:r>
      <w:r>
        <w:t xml:space="preserve"> </w:t>
      </w:r>
      <w:hyperlink r:id="rId105">
        <w:r>
          <w:rPr>
            <w:rStyle w:val="Hyperlink"/>
          </w:rPr>
          <w:t xml:space="preserve">https://doi.org/10.1007/978-3-032-16368-4_86</w:t>
        </w:r>
      </w:hyperlink>
      <w:r>
        <w:t xml:space="preserve">.</w:t>
      </w:r>
    </w:p>
    <w:bookmarkEnd w:id="106"/>
    <w:bookmarkStart w:id="108" w:name="ref-tran2026"/>
    <w:p>
      <w:pPr>
        <w:pStyle w:val="Bibliography"/>
      </w:pPr>
      <w:r>
        <w:t xml:space="preserve">[29]</w:t>
      </w:r>
      <w:r>
        <w:t xml:space="preserve"> </w:t>
      </w:r>
      <w:r>
        <w:t xml:space="preserve">	</w:t>
      </w:r>
      <w:r>
        <w:t xml:space="preserve">Tran A, Bortz DM. Weak form scientific machine learning: Test function construction for system identification.</w:t>
      </w:r>
      <w:r>
        <w:t xml:space="preserve"> </w:t>
      </w:r>
      <w:r>
        <w:rPr>
          <w:i/>
          <w:iCs/>
        </w:rPr>
        <w:t xml:space="preserve">SIAM Journal on Scientific Computing</w:t>
      </w:r>
      <w:r>
        <w:t xml:space="preserve"> </w:t>
      </w:r>
      <w:r>
        <w:t xml:space="preserve">48 (2026) C890–C915.</w:t>
      </w:r>
      <w:r>
        <w:t xml:space="preserve"> </w:t>
      </w:r>
      <w:hyperlink r:id="rId107">
        <w:r>
          <w:rPr>
            <w:rStyle w:val="Hyperlink"/>
          </w:rPr>
          <w:t xml:space="preserve">https://doi.org/10.1137/25M1776020</w:t>
        </w:r>
      </w:hyperlink>
      <w:r>
        <w:t xml:space="preserve">.</w:t>
      </w:r>
    </w:p>
    <w:bookmarkEnd w:id="108"/>
    <w:bookmarkStart w:id="110" w:name="ref-chen2026"/>
    <w:p>
      <w:pPr>
        <w:pStyle w:val="Bibliography"/>
      </w:pPr>
      <w:r>
        <w:t xml:space="preserve">[30]</w:t>
      </w:r>
      <w:r>
        <w:t xml:space="preserve"> </w:t>
      </w:r>
      <w:r>
        <w:t xml:space="preserve">	</w:t>
      </w:r>
      <w:r>
        <w:t xml:space="preserve">Chen Z, Fasel U, Bizyaeva A.</w:t>
      </w:r>
      <w:r>
        <w:t xml:space="preserve"> </w:t>
      </w:r>
      <w:hyperlink r:id="rId109">
        <w:r>
          <w:rPr>
            <w:rStyle w:val="Hyperlink"/>
          </w:rPr>
          <w:t xml:space="preserve">Fourier weak</w:t>
        </w:r>
        <w:r>
          <w:rPr>
            <w:rStyle w:val="Hyperlink"/>
          </w:rPr>
          <w:t xml:space="preserve"> </w:t>
        </w:r>
        <w:r>
          <w:rPr>
            <w:rStyle w:val="Hyperlink"/>
          </w:rPr>
          <w:t xml:space="preserve">SINDy</w:t>
        </w:r>
        <w:r>
          <w:rPr>
            <w:rStyle w:val="Hyperlink"/>
          </w:rPr>
          <w:t xml:space="preserve">: Spectral test function selection for robust model identification</w:t>
        </w:r>
      </w:hyperlink>
      <w:r>
        <w:t xml:space="preserve">. arXiv preprint arXiv:2604.20141v1 (2026).</w:t>
      </w:r>
    </w:p>
    <w:bookmarkEnd w:id="110"/>
    <w:bookmarkStart w:id="112" w:name="ref-lopez2026"/>
    <w:p>
      <w:pPr>
        <w:pStyle w:val="Bibliography"/>
      </w:pPr>
      <w:r>
        <w:t xml:space="preserve">[31]</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111">
        <w:r>
          <w:rPr>
            <w:rStyle w:val="Hyperlink"/>
          </w:rPr>
          <w:t xml:space="preserve">https://doi.org/10.1016/j.jcp.2025.114410</w:t>
        </w:r>
      </w:hyperlink>
      <w:r>
        <w:t xml:space="preserve">.</w:t>
      </w:r>
    </w:p>
    <w:bookmarkEnd w:id="112"/>
    <w:bookmarkStart w:id="114" w:name="ref-fasel2022"/>
    <w:p>
      <w:pPr>
        <w:pStyle w:val="Bibliography"/>
      </w:pPr>
      <w:r>
        <w:t xml:space="preserve">[32]</w:t>
      </w:r>
      <w:r>
        <w:t xml:space="preserve"> </w:t>
      </w:r>
      <w:r>
        <w:t xml:space="preserve">	</w:t>
      </w:r>
      <w:r>
        <w:t xml:space="preserve">Fasel U, Kutz JN, Brunton BW, Brunton SL. Ensemble-</w:t>
      </w:r>
      <w:r>
        <w:t xml:space="preserve">SINDy</w:t>
      </w:r>
      <w:r>
        <w:t xml:space="preserve">: Robust sparse model discovery in the low-data, high-noise limit, with active learning and control.</w:t>
      </w:r>
      <w:r>
        <w:t xml:space="preserve"> </w:t>
      </w:r>
      <w:r>
        <w:rPr>
          <w:i/>
          <w:iCs/>
        </w:rPr>
        <w:t xml:space="preserve">Proceedings of the Royal Society A</w:t>
      </w:r>
      <w:r>
        <w:t xml:space="preserve"> </w:t>
      </w:r>
      <w:r>
        <w:t xml:space="preserve">478 (2022) 20210904.</w:t>
      </w:r>
      <w:r>
        <w:t xml:space="preserve"> </w:t>
      </w:r>
      <w:hyperlink r:id="rId113">
        <w:r>
          <w:rPr>
            <w:rStyle w:val="Hyperlink"/>
          </w:rPr>
          <w:t xml:space="preserve">https://doi.org/10.1098/rspa.2021.0904</w:t>
        </w:r>
      </w:hyperlink>
      <w:r>
        <w:t xml:space="preserve">.</w:t>
      </w:r>
    </w:p>
    <w:bookmarkEnd w:id="114"/>
    <w:bookmarkStart w:id="116" w:name="ref-uhlenbeck1930"/>
    <w:p>
      <w:pPr>
        <w:pStyle w:val="Bibliography"/>
      </w:pPr>
      <w:r>
        <w:t xml:space="preserve">[33]</w:t>
      </w:r>
      <w:r>
        <w:t xml:space="preserve"> </w:t>
      </w:r>
      <w:r>
        <w:t xml:space="preserve">	</w:t>
      </w:r>
      <w:r>
        <w:t xml:space="preserve">Uhlenbeck GE, Ornstein LS. On the theory of the</w:t>
      </w:r>
      <w:r>
        <w:t xml:space="preserve"> </w:t>
      </w:r>
      <w:r>
        <w:t xml:space="preserve">B</w:t>
      </w:r>
      <w:r>
        <w:t xml:space="preserve">rownian motion.</w:t>
      </w:r>
      <w:r>
        <w:t xml:space="preserve"> </w:t>
      </w:r>
      <w:r>
        <w:rPr>
          <w:i/>
          <w:iCs/>
        </w:rPr>
        <w:t xml:space="preserve">Physical Review</w:t>
      </w:r>
      <w:r>
        <w:t xml:space="preserve"> </w:t>
      </w:r>
      <w:r>
        <w:t xml:space="preserve">36 (1930) 823–841.</w:t>
      </w:r>
      <w:r>
        <w:t xml:space="preserve"> </w:t>
      </w:r>
      <w:hyperlink r:id="rId115">
        <w:r>
          <w:rPr>
            <w:rStyle w:val="Hyperlink"/>
          </w:rPr>
          <w:t xml:space="preserve">https://doi.org/10.1103/PhysRev.36.823</w:t>
        </w:r>
      </w:hyperlink>
      <w:r>
        <w:t xml:space="preserve">.</w:t>
      </w:r>
    </w:p>
    <w:bookmarkEnd w:id="116"/>
    <w:bookmarkStart w:id="118" w:name="ref-cameron1944"/>
    <w:p>
      <w:pPr>
        <w:pStyle w:val="Bibliography"/>
      </w:pPr>
      <w:r>
        <w:t xml:space="preserve">[34]</w:t>
      </w:r>
      <w:r>
        <w:t xml:space="preserve"> </w:t>
      </w:r>
      <w:r>
        <w:t xml:space="preserve">	</w:t>
      </w:r>
      <w:r>
        <w:t xml:space="preserve">Cameron RH, Martin WT. Transformations of</w:t>
      </w:r>
      <w:r>
        <w:t xml:space="preserve"> </w:t>
      </w:r>
      <w:r>
        <w:t xml:space="preserve">W</w:t>
      </w:r>
      <w:r>
        <w:t xml:space="preserve">iener integrals under translations.</w:t>
      </w:r>
      <w:r>
        <w:t xml:space="preserve"> </w:t>
      </w:r>
      <w:r>
        <w:rPr>
          <w:i/>
          <w:iCs/>
        </w:rPr>
        <w:t xml:space="preserve">Annals of Mathematics</w:t>
      </w:r>
      <w:r>
        <w:t xml:space="preserve"> </w:t>
      </w:r>
      <w:r>
        <w:t xml:space="preserve">45 (1944) 386–396.</w:t>
      </w:r>
      <w:r>
        <w:t xml:space="preserve"> </w:t>
      </w:r>
      <w:hyperlink r:id="rId117">
        <w:r>
          <w:rPr>
            <w:rStyle w:val="Hyperlink"/>
          </w:rPr>
          <w:t xml:space="preserve">https://doi.org/10.2307/1969276</w:t>
        </w:r>
      </w:hyperlink>
      <w:r>
        <w:t xml:space="preserve">.</w:t>
      </w:r>
    </w:p>
    <w:bookmarkEnd w:id="118"/>
    <w:bookmarkStart w:id="120" w:name="ref-feldman1958"/>
    <w:p>
      <w:pPr>
        <w:pStyle w:val="Bibliography"/>
      </w:pPr>
      <w:r>
        <w:t xml:space="preserve">[35]</w:t>
      </w:r>
      <w:r>
        <w:t xml:space="preserve"> </w:t>
      </w:r>
      <w:r>
        <w:t xml:space="preserve">	</w:t>
      </w:r>
      <w:r>
        <w:t xml:space="preserve">Feldman J. Equivalence and perpendicularity of</w:t>
      </w:r>
      <w:r>
        <w:t xml:space="preserve"> </w:t>
      </w:r>
      <w:r>
        <w:t xml:space="preserve">G</w:t>
      </w:r>
      <w:r>
        <w:t xml:space="preserve">aussian processes.</w:t>
      </w:r>
      <w:r>
        <w:t xml:space="preserve"> </w:t>
      </w:r>
      <w:r>
        <w:rPr>
          <w:i/>
          <w:iCs/>
        </w:rPr>
        <w:t xml:space="preserve">Pacific Journal of Mathematics</w:t>
      </w:r>
      <w:r>
        <w:t xml:space="preserve"> </w:t>
      </w:r>
      <w:r>
        <w:t xml:space="preserve">8 (1958) 699–708.</w:t>
      </w:r>
      <w:r>
        <w:t xml:space="preserve"> </w:t>
      </w:r>
      <w:hyperlink r:id="rId119">
        <w:r>
          <w:rPr>
            <w:rStyle w:val="Hyperlink"/>
          </w:rPr>
          <w:t xml:space="preserve">https://doi.org/10.2140/pjm.1958.8.699</w:t>
        </w:r>
      </w:hyperlink>
      <w:r>
        <w:t xml:space="preserve">.</w:t>
      </w:r>
    </w:p>
    <w:bookmarkEnd w:id="120"/>
    <w:bookmarkStart w:id="122" w:name="ref-isserlis1918"/>
    <w:p>
      <w:pPr>
        <w:pStyle w:val="Bibliography"/>
      </w:pPr>
      <w:r>
        <w:t xml:space="preserve">[36]</w:t>
      </w:r>
      <w:r>
        <w:t xml:space="preserve"> </w:t>
      </w:r>
      <w:r>
        <w:t xml:space="preserve">	</w:t>
      </w:r>
      <w:r>
        <w:t xml:space="preserve">Isserlis L. On a formula for the product-moment coefficient of any order of a normal frequency distribution in any number of variables.</w:t>
      </w:r>
      <w:r>
        <w:t xml:space="preserve"> </w:t>
      </w:r>
      <w:r>
        <w:rPr>
          <w:i/>
          <w:iCs/>
        </w:rPr>
        <w:t xml:space="preserve">Biometrika</w:t>
      </w:r>
      <w:r>
        <w:t xml:space="preserve"> </w:t>
      </w:r>
      <w:r>
        <w:t xml:space="preserve">12 (1918) 134–139.</w:t>
      </w:r>
      <w:r>
        <w:t xml:space="preserve"> </w:t>
      </w:r>
      <w:hyperlink r:id="rId121">
        <w:r>
          <w:rPr>
            <w:rStyle w:val="Hyperlink"/>
          </w:rPr>
          <w:t xml:space="preserve">https://doi.org/10.1093/biomet/12.1-2.134</w:t>
        </w:r>
      </w:hyperlink>
      <w:r>
        <w:t xml:space="preserve">.</w:t>
      </w:r>
    </w:p>
    <w:bookmarkEnd w:id="122"/>
    <w:bookmarkEnd w:id="123"/>
    <w:bookmarkEnd w:id="124"/>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34" Type="http://schemas.openxmlformats.org/officeDocument/2006/relationships/image" Target="media/rId34.png"/><Relationship Id="rId30" Type="http://schemas.openxmlformats.org/officeDocument/2006/relationships/image" Target="media/rId30.png"/><Relationship Id="rId19" Type="http://schemas.openxmlformats.org/officeDocument/2006/relationships/image" Target="media/rId19.png"/><Relationship Id="rId99" Type="http://schemas.openxmlformats.org/officeDocument/2006/relationships/hyperlink" Target="https://arxiv.org/abs/2502.08881v3" TargetMode="External"/><Relationship Id="rId109" Type="http://schemas.openxmlformats.org/officeDocument/2006/relationships/hyperlink" Target="https://arxiv.org/abs/2604.20141v1" TargetMode="External"/><Relationship Id="rId101" Type="http://schemas.openxmlformats.org/officeDocument/2006/relationships/hyperlink" Target="https://doi.org/10.1002/9780470316665" TargetMode="External"/><Relationship Id="rId63" Type="http://schemas.openxmlformats.org/officeDocument/2006/relationships/hyperlink" Target="https://doi.org/10.1007/978-1-4612-1494-6" TargetMode="External"/><Relationship Id="rId105" Type="http://schemas.openxmlformats.org/officeDocument/2006/relationships/hyperlink" Target="https://doi.org/10.1007/978-3-032-16368-4_86" TargetMode="External"/><Relationship Id="rId57" Type="http://schemas.openxmlformats.org/officeDocument/2006/relationships/hyperlink" Target="https://doi.org/10.1007/s11538-023-01208-6" TargetMode="External"/><Relationship Id="rId61" Type="http://schemas.openxmlformats.org/officeDocument/2006/relationships/hyperlink" Target="https://doi.org/10.1007/s11538-026-01639-x" TargetMode="External"/><Relationship Id="rId65" Type="http://schemas.openxmlformats.org/officeDocument/2006/relationships/hyperlink" Target="https://doi.org/10.1016/0047-259X(91)90062-7" TargetMode="External"/><Relationship Id="rId111" Type="http://schemas.openxmlformats.org/officeDocument/2006/relationships/hyperlink" Target="https://doi.org/10.1016/j.jcp.2025.114410" TargetMode="External"/><Relationship Id="rId71" Type="http://schemas.openxmlformats.org/officeDocument/2006/relationships/hyperlink" Target="https://doi.org/10.1017/CBO9780511802256" TargetMode="External"/><Relationship Id="rId95" Type="http://schemas.openxmlformats.org/officeDocument/2006/relationships/hyperlink" Target="https://doi.org/10.1073/pnas.1517384113" TargetMode="External"/><Relationship Id="rId59" Type="http://schemas.openxmlformats.org/officeDocument/2006/relationships/hyperlink" Target="https://doi.org/10.1080/01621459.2013.841583" TargetMode="External"/><Relationship Id="rId103" Type="http://schemas.openxmlformats.org/officeDocument/2006/relationships/hyperlink" Target="https://doi.org/10.1080/03610928908830159" TargetMode="External"/><Relationship Id="rId121" Type="http://schemas.openxmlformats.org/officeDocument/2006/relationships/hyperlink" Target="https://doi.org/10.1093/biomet/12.1-2.134" TargetMode="External"/><Relationship Id="rId97" Type="http://schemas.openxmlformats.org/officeDocument/2006/relationships/hyperlink" Target="https://doi.org/10.1093/imanum/drae086" TargetMode="External"/><Relationship Id="rId113" Type="http://schemas.openxmlformats.org/officeDocument/2006/relationships/hyperlink" Target="https://doi.org/10.1098/rspa.2021.0904" TargetMode="External"/><Relationship Id="rId115" Type="http://schemas.openxmlformats.org/officeDocument/2006/relationships/hyperlink" Target="https://doi.org/10.1103/PhysRev.36.823" TargetMode="External"/><Relationship Id="rId55" Type="http://schemas.openxmlformats.org/officeDocument/2006/relationships/hyperlink" Target="https://doi.org/10.1103/PhysRevE.101.010203" TargetMode="External"/><Relationship Id="rId51" Type="http://schemas.openxmlformats.org/officeDocument/2006/relationships/hyperlink" Target="https://doi.org/10.1103/PhysRevE.96.023302" TargetMode="External"/><Relationship Id="rId83" Type="http://schemas.openxmlformats.org/officeDocument/2006/relationships/hyperlink" Target="https://doi.org/10.1111/j.1467-9868.2007.00610.x" TargetMode="External"/><Relationship Id="rId87" Type="http://schemas.openxmlformats.org/officeDocument/2006/relationships/hyperlink" Target="https://doi.org/10.1111/stan.12124" TargetMode="External"/><Relationship Id="rId73" Type="http://schemas.openxmlformats.org/officeDocument/2006/relationships/hyperlink" Target="https://doi.org/10.1137/0903003" TargetMode="External"/><Relationship Id="rId53" Type="http://schemas.openxmlformats.org/officeDocument/2006/relationships/hyperlink" Target="https://doi.org/10.1137/20M1343166" TargetMode="External"/><Relationship Id="rId107" Type="http://schemas.openxmlformats.org/officeDocument/2006/relationships/hyperlink" Target="https://doi.org/10.1137/25M1776020" TargetMode="External"/><Relationship Id="rId67" Type="http://schemas.openxmlformats.org/officeDocument/2006/relationships/hyperlink" Target="https://doi.org/10.1198/016214504000000241" TargetMode="External"/><Relationship Id="rId77" Type="http://schemas.openxmlformats.org/officeDocument/2006/relationships/hyperlink" Target="https://doi.org/10.1198/016214508000000797" TargetMode="External"/><Relationship Id="rId75" Type="http://schemas.openxmlformats.org/officeDocument/2006/relationships/hyperlink" Target="https://doi.org/10.1214/07-EJS132" TargetMode="External"/><Relationship Id="rId85" Type="http://schemas.openxmlformats.org/officeDocument/2006/relationships/hyperlink" Target="https://doi.org/10.1214/09-AOS724" TargetMode="External"/><Relationship Id="rId91" Type="http://schemas.openxmlformats.org/officeDocument/2006/relationships/hyperlink" Target="https://doi.org/10.1214/15-AOS1361" TargetMode="External"/><Relationship Id="rId81" Type="http://schemas.openxmlformats.org/officeDocument/2006/relationships/hyperlink" Target="https://doi.org/10.1214/15-EJS1053" TargetMode="External"/><Relationship Id="rId93" Type="http://schemas.openxmlformats.org/officeDocument/2006/relationships/hyperlink" Target="https://doi.org/10.1214/16-AOS1500" TargetMode="External"/><Relationship Id="rId89" Type="http://schemas.openxmlformats.org/officeDocument/2006/relationships/hyperlink" Target="https://doi.org/10.1214/aoms/1177705693" TargetMode="External"/><Relationship Id="rId119" Type="http://schemas.openxmlformats.org/officeDocument/2006/relationships/hyperlink" Target="https://doi.org/10.2140/pjm.1958.8.699" TargetMode="External"/><Relationship Id="rId117" Type="http://schemas.openxmlformats.org/officeDocument/2006/relationships/hyperlink" Target="https://doi.org/10.2307/1969276" TargetMode="External"/><Relationship Id="rId79"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69"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2"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arxiv.org/abs/2502.08881v3" TargetMode="External"/><Relationship Id="rId109" Type="http://schemas.openxmlformats.org/officeDocument/2006/relationships/hyperlink" Target="https://arxiv.org/abs/2604.20141v1" TargetMode="External"/><Relationship Id="rId101" Type="http://schemas.openxmlformats.org/officeDocument/2006/relationships/hyperlink" Target="https://doi.org/10.1002/9780470316665" TargetMode="External"/><Relationship Id="rId63" Type="http://schemas.openxmlformats.org/officeDocument/2006/relationships/hyperlink" Target="https://doi.org/10.1007/978-1-4612-1494-6" TargetMode="External"/><Relationship Id="rId105" Type="http://schemas.openxmlformats.org/officeDocument/2006/relationships/hyperlink" Target="https://doi.org/10.1007/978-3-032-16368-4_86" TargetMode="External"/><Relationship Id="rId57" Type="http://schemas.openxmlformats.org/officeDocument/2006/relationships/hyperlink" Target="https://doi.org/10.1007/s11538-023-01208-6" TargetMode="External"/><Relationship Id="rId61" Type="http://schemas.openxmlformats.org/officeDocument/2006/relationships/hyperlink" Target="https://doi.org/10.1007/s11538-026-01639-x" TargetMode="External"/><Relationship Id="rId65" Type="http://schemas.openxmlformats.org/officeDocument/2006/relationships/hyperlink" Target="https://doi.org/10.1016/0047-259X(91)90062-7" TargetMode="External"/><Relationship Id="rId111" Type="http://schemas.openxmlformats.org/officeDocument/2006/relationships/hyperlink" Target="https://doi.org/10.1016/j.jcp.2025.114410" TargetMode="External"/><Relationship Id="rId71" Type="http://schemas.openxmlformats.org/officeDocument/2006/relationships/hyperlink" Target="https://doi.org/10.1017/CBO9780511802256" TargetMode="External"/><Relationship Id="rId95" Type="http://schemas.openxmlformats.org/officeDocument/2006/relationships/hyperlink" Target="https://doi.org/10.1073/pnas.1517384113" TargetMode="External"/><Relationship Id="rId59" Type="http://schemas.openxmlformats.org/officeDocument/2006/relationships/hyperlink" Target="https://doi.org/10.1080/01621459.2013.841583" TargetMode="External"/><Relationship Id="rId103" Type="http://schemas.openxmlformats.org/officeDocument/2006/relationships/hyperlink" Target="https://doi.org/10.1080/03610928908830159" TargetMode="External"/><Relationship Id="rId121" Type="http://schemas.openxmlformats.org/officeDocument/2006/relationships/hyperlink" Target="https://doi.org/10.1093/biomet/12.1-2.134" TargetMode="External"/><Relationship Id="rId97" Type="http://schemas.openxmlformats.org/officeDocument/2006/relationships/hyperlink" Target="https://doi.org/10.1093/imanum/drae086" TargetMode="External"/><Relationship Id="rId113" Type="http://schemas.openxmlformats.org/officeDocument/2006/relationships/hyperlink" Target="https://doi.org/10.1098/rspa.2021.0904" TargetMode="External"/><Relationship Id="rId115" Type="http://schemas.openxmlformats.org/officeDocument/2006/relationships/hyperlink" Target="https://doi.org/10.1103/PhysRev.36.823" TargetMode="External"/><Relationship Id="rId55" Type="http://schemas.openxmlformats.org/officeDocument/2006/relationships/hyperlink" Target="https://doi.org/10.1103/PhysRevE.101.010203" TargetMode="External"/><Relationship Id="rId51" Type="http://schemas.openxmlformats.org/officeDocument/2006/relationships/hyperlink" Target="https://doi.org/10.1103/PhysRevE.96.023302" TargetMode="External"/><Relationship Id="rId83" Type="http://schemas.openxmlformats.org/officeDocument/2006/relationships/hyperlink" Target="https://doi.org/10.1111/j.1467-9868.2007.00610.x" TargetMode="External"/><Relationship Id="rId87" Type="http://schemas.openxmlformats.org/officeDocument/2006/relationships/hyperlink" Target="https://doi.org/10.1111/stan.12124" TargetMode="External"/><Relationship Id="rId73" Type="http://schemas.openxmlformats.org/officeDocument/2006/relationships/hyperlink" Target="https://doi.org/10.1137/0903003" TargetMode="External"/><Relationship Id="rId53" Type="http://schemas.openxmlformats.org/officeDocument/2006/relationships/hyperlink" Target="https://doi.org/10.1137/20M1343166" TargetMode="External"/><Relationship Id="rId107" Type="http://schemas.openxmlformats.org/officeDocument/2006/relationships/hyperlink" Target="https://doi.org/10.1137/25M1776020" TargetMode="External"/><Relationship Id="rId67" Type="http://schemas.openxmlformats.org/officeDocument/2006/relationships/hyperlink" Target="https://doi.org/10.1198/016214504000000241" TargetMode="External"/><Relationship Id="rId77" Type="http://schemas.openxmlformats.org/officeDocument/2006/relationships/hyperlink" Target="https://doi.org/10.1198/016214508000000797" TargetMode="External"/><Relationship Id="rId75" Type="http://schemas.openxmlformats.org/officeDocument/2006/relationships/hyperlink" Target="https://doi.org/10.1214/07-EJS132" TargetMode="External"/><Relationship Id="rId85" Type="http://schemas.openxmlformats.org/officeDocument/2006/relationships/hyperlink" Target="https://doi.org/10.1214/09-AOS724" TargetMode="External"/><Relationship Id="rId91" Type="http://schemas.openxmlformats.org/officeDocument/2006/relationships/hyperlink" Target="https://doi.org/10.1214/15-AOS1361" TargetMode="External"/><Relationship Id="rId81" Type="http://schemas.openxmlformats.org/officeDocument/2006/relationships/hyperlink" Target="https://doi.org/10.1214/15-EJS1053" TargetMode="External"/><Relationship Id="rId93" Type="http://schemas.openxmlformats.org/officeDocument/2006/relationships/hyperlink" Target="https://doi.org/10.1214/16-AOS1500" TargetMode="External"/><Relationship Id="rId89" Type="http://schemas.openxmlformats.org/officeDocument/2006/relationships/hyperlink" Target="https://doi.org/10.1214/aoms/1177705693" TargetMode="External"/><Relationship Id="rId119" Type="http://schemas.openxmlformats.org/officeDocument/2006/relationships/hyperlink" Target="https://doi.org/10.2140/pjm.1958.8.699" TargetMode="External"/><Relationship Id="rId117" Type="http://schemas.openxmlformats.org/officeDocument/2006/relationships/hyperlink" Target="https://doi.org/10.2307/1969276" TargetMode="External"/><Relationship Id="rId79"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69"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information cost of boundary-free weak estimation under correlated noise</dc:title>
  <dc:creator>Danil Romanovich Malyshev</dc:creator>
  <dc:language>en-US</dc:language>
  <cp:keywords/>
  <dcterms:created xsi:type="dcterms:W3CDTF">2026-10-14T16:22:53Z</dcterms:created>
  <dcterms:modified xsi:type="dcterms:W3CDTF">2026-10-14T16:22:53Z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