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archive: supplementary extensions and historical benchmarks</w:t>
      </w:r>
    </w:p>
    <w:p>
      <w:pPr>
        <w:pStyle w:val="FirstParagraph"/>
      </w:pPr>
      <w:r>
        <w:t xml:space="preserve">This archive preserves earlier research extensions and supporting benchmarks. Its S-labels retain the original cross-references. These extensions are outside the submitted mathematical claims.</w:t>
      </w:r>
    </w:p>
    <w:bookmarkStart w:id="9" w:name="s2.-mixed-noise-covariance"/>
    <w:p>
      <w:pPr>
        <w:pStyle w:val="Heading2"/>
      </w:pPr>
      <w:r>
        <w:t xml:space="preserve">S2. Mixed-noise covariance</w:t>
      </w:r>
    </w:p>
    <w:p>
      <w:pPr>
        <w:pStyle w:val="FirstParagraph"/>
      </w:pPr>
      <w:r>
        <w:t xml:space="preserve">Let each sample error contain OU variance</w:t>
      </w:r>
      <w:r>
        <w:t xml:space="preserve"> </w:t>
      </w:r>
      <m:oMath>
        <m:sSub>
          <m:e>
            <m:r>
              <m:t>v</m:t>
            </m:r>
          </m:e>
          <m:sub>
            <m:r>
              <m:t>c</m:t>
            </m:r>
            <m:r>
              <m:rPr>
                <m:sty m:val="p"/>
              </m:rPr>
              <m:t>,</m:t>
            </m:r>
            <m:r>
              <m:t>j</m:t>
            </m:r>
          </m:sub>
        </m:sSub>
      </m:oMath>
      <w:r>
        <w:t xml:space="preserve"> </w:t>
      </w:r>
      <w:r>
        <w:t xml:space="preserve">and independent nugget variance</w:t>
      </w:r>
      <w:r>
        <w:t xml:space="preserve"> </w:t>
      </w:r>
      <m:oMath>
        <m:sSub>
          <m:e>
            <m:r>
              <m:t>v</m:t>
            </m:r>
          </m:e>
          <m:sub>
            <m:r>
              <m:t>w</m:t>
            </m:r>
            <m:r>
              <m:rPr>
                <m:sty m:val="p"/>
              </m:rPr>
              <m:t>,</m:t>
            </m:r>
            <m:r>
              <m:t>j</m:t>
            </m:r>
          </m:sub>
        </m:sSub>
      </m:oMath>
      <w:r>
        <w:t xml:space="preserve">, with total</w:t>
      </w:r>
      <w:r>
        <w:t xml:space="preserve"> </w:t>
      </w:r>
      <m:oMath>
        <m:sSub>
          <m:e>
            <m:r>
              <m:t>v</m:t>
            </m:r>
          </m:e>
          <m:sub>
            <m:r>
              <m:t>j</m:t>
            </m:r>
          </m:sub>
        </m:sSub>
        <m:r>
          <m:rPr>
            <m:sty m:val="p"/>
          </m:rPr>
          <m:t>=</m:t>
        </m:r>
        <m:sSub>
          <m:e>
            <m:r>
              <m:t>v</m:t>
            </m:r>
          </m:e>
          <m:sub>
            <m:r>
              <m:t>c</m:t>
            </m:r>
            <m:r>
              <m:rPr>
                <m:sty m:val="p"/>
              </m:rPr>
              <m:t>,</m:t>
            </m:r>
            <m:r>
              <m:t>j</m:t>
            </m:r>
          </m:sub>
        </m:sSub>
        <m:r>
          <m:rPr>
            <m:sty m:val="p"/>
          </m:rPr>
          <m:t>+</m:t>
        </m:r>
        <m:sSub>
          <m:e>
            <m:r>
              <m:t>v</m:t>
            </m:r>
          </m:e>
          <m:sub>
            <m:r>
              <m:t>w</m:t>
            </m:r>
            <m:r>
              <m:rPr>
                <m:sty m:val="p"/>
              </m:rPr>
              <m:t>,</m:t>
            </m:r>
            <m:r>
              <m:t>j</m:t>
            </m:r>
          </m:sub>
        </m:sSub>
      </m:oMath>
      <w:r>
        <w:t xml:space="preserve">. For assumed correction</w:t>
      </w:r>
      <w:r>
        <w:t xml:space="preserve"> </w:t>
      </w:r>
      <m:oMath>
        <m:acc>
          <m:accPr>
            <m:chr m:val="̂"/>
          </m:accPr>
          <m:e>
            <m:r>
              <m:t>v</m:t>
            </m:r>
          </m:e>
        </m:acc>
      </m:oMath>
      <w:r>
        <w:t xml:space="preserve">, use</w:t>
      </w:r>
      <w:r>
        <w:t xml:space="preserve"> </w:t>
      </w:r>
      <m:oMath>
        <m:acc>
          <m:accPr>
            <m:chr m:val="‾"/>
          </m:accPr>
          <m:e>
            <m:r>
              <m:t>f</m:t>
            </m:r>
          </m:e>
        </m:acc>
        <m:r>
          <m:rPr>
            <m:sty m:val="p"/>
          </m:rPr>
          <m:t>=</m:t>
        </m:r>
        <m:r>
          <m:rPr>
            <m:sty m:val="p"/>
          </m:rPr>
          <m:t>exp</m:t>
        </m:r>
        <m:r>
          <m:rPr>
            <m:sty m:val="p"/>
          </m:rPr>
          <m:t>[</m:t>
        </m:r>
        <m:f>
          <m:fPr>
            <m:type m:val="bar"/>
          </m:fPr>
          <m:num>
            <m:r>
              <m:t>1</m:t>
            </m:r>
          </m:num>
          <m:den>
            <m:r>
              <m:t>2</m:t>
            </m:r>
          </m:den>
        </m:f>
        <m:nary>
          <m:naryPr>
            <m:chr m:val="∑"/>
            <m:limLoc m:val="undOvr"/>
            <m:subHide m:val="off"/>
            <m:supHide m:val="on"/>
          </m:naryPr>
          <m:sub>
            <m:r>
              <m:t>j</m:t>
            </m:r>
          </m:sub>
          <m:sup>
            <m:r>
              <m:t>​</m:t>
            </m:r>
          </m:sup>
          <m:e>
            <m:r>
              <m:rPr>
                <m:sty m:val="p"/>
              </m:rPr>
              <m:t>(</m:t>
            </m:r>
          </m:e>
        </m:nary>
        <m:sSub>
          <m:e>
            <m:r>
              <m:t>v</m:t>
            </m:r>
          </m:e>
          <m:sub>
            <m:r>
              <m:t>j</m:t>
            </m:r>
          </m:sub>
        </m:sSub>
        <m:r>
          <m:rPr>
            <m:sty m:val="p"/>
          </m:rPr>
          <m:t>−</m:t>
        </m:r>
        <m:sSub>
          <m:e>
            <m:acc>
              <m:accPr>
                <m:chr m:val="̂"/>
              </m:accPr>
              <m:e>
                <m:r>
                  <m:t>v</m:t>
                </m:r>
              </m:e>
            </m:acc>
          </m:e>
          <m:sub>
            <m:r>
              <m:t>j</m:t>
            </m:r>
          </m:sub>
        </m:sSub>
        <m:r>
          <m:rPr>
            <m:sty m:val="p"/>
          </m:rPr>
          <m:t>)</m:t>
        </m:r>
        <m:sSubSup>
          <m:e>
            <m:r>
              <m:rPr>
                <m:sty m:val="p"/>
              </m:rPr>
              <m:t>∂</m:t>
            </m:r>
          </m:e>
          <m:sub>
            <m:r>
              <m:t>j</m:t>
            </m:r>
          </m:sub>
          <m:sup>
            <m:r>
              <m:t>2</m:t>
            </m:r>
          </m:sup>
        </m:sSubSup>
        <m:r>
          <m:rPr>
            <m:sty m:val="p"/>
          </m:rPr>
          <m:t>]</m:t>
        </m:r>
        <m:r>
          <m:t>f</m:t>
        </m:r>
      </m:oMath>
      <w:r>
        <w:t xml:space="preserve"> </w:t>
      </w:r>
      <w:r>
        <w:t xml:space="preserve">in the residual coefficients. The exact discrete covariance is</w:t>
      </w:r>
    </w:p>
    <w:p>
      <w:pPr>
        <w:pStyle w:val="BodyText"/>
      </w:pPr>
      <m:oMathPara>
        <m:oMathParaPr>
          <m:jc m:val="center"/>
        </m:oMathParaPr>
        <m:oMath>
          <m:sSub>
            <m:e>
              <m:r>
                <m:rPr>
                  <m:sty m:val="p"/>
                </m:rPr>
                <m:t>Σ</m:t>
              </m:r>
            </m:e>
            <m:sub>
              <m:r>
                <m:t>r</m:t>
              </m:r>
            </m:sub>
          </m:sSub>
          <m:r>
            <m:rPr>
              <m:sty m:val="p"/>
            </m:rPr>
            <m:t>=</m:t>
          </m:r>
          <m:nary>
            <m:naryPr>
              <m:chr m:val="∑"/>
              <m:limLoc m:val="undOvr"/>
              <m:subHide m:val="off"/>
              <m:supHide m:val="on"/>
            </m:naryPr>
            <m:sub>
              <m:r>
                <m:t>α</m:t>
              </m:r>
              <m:r>
                <m:rPr>
                  <m:sty m:val="p"/>
                </m:rPr>
                <m:t>≠</m:t>
              </m:r>
              <m:r>
                <m:t>0</m:t>
              </m:r>
            </m:sub>
            <m:sup>
              <m:r>
                <m:t>​</m:t>
              </m:r>
            </m:sup>
            <m:e>
              <m:r>
                <m:t>α</m:t>
              </m:r>
            </m:e>
          </m:nary>
          <m:r>
            <m:rPr>
              <m:sty m:val="p"/>
            </m:rPr>
            <m:t>!</m:t>
          </m:r>
          <m:d>
            <m:dPr>
              <m:begChr m:val="["/>
              <m:sepChr m:val=""/>
              <m:endChr m:val="]"/>
              <m:grow/>
            </m:dPr>
            <m:e>
              <m:sSubSup>
                <m:e>
                  <m:r>
                    <m:t>v</m:t>
                  </m:r>
                </m:e>
                <m:sub>
                  <m:r>
                    <m:t>c</m:t>
                  </m:r>
                </m:sub>
                <m:sup>
                  <m:r>
                    <m:t>α</m:t>
                  </m:r>
                </m:sup>
              </m:sSubSup>
              <m:sSubSup>
                <m:e>
                  <m:r>
                    <m:t>U</m:t>
                  </m:r>
                </m:e>
                <m:sub>
                  <m:r>
                    <m:t>α</m:t>
                  </m:r>
                </m:sub>
                <m:sup>
                  <m:r>
                    <m:t>T</m:t>
                  </m:r>
                </m:sup>
              </m:sSubSup>
              <m:sSub>
                <m:e>
                  <m:r>
                    <m:t>R</m:t>
                  </m:r>
                </m:e>
                <m:sub>
                  <m:r>
                    <m:rPr>
                      <m:sty m:val="p"/>
                    </m:rPr>
                    <m:t>|</m:t>
                  </m:r>
                  <m:r>
                    <m:t>α</m:t>
                  </m:r>
                  <m:r>
                    <m:rPr>
                      <m:sty m:val="p"/>
                    </m:rPr>
                    <m:t>|</m:t>
                  </m:r>
                  <m:r>
                    <m:rPr>
                      <m:sty m:val="p"/>
                    </m:rPr>
                    <m:t>,</m:t>
                  </m:r>
                  <m:r>
                    <m:t>h</m:t>
                  </m:r>
                </m:sub>
              </m:sSub>
              <m:sSub>
                <m:e>
                  <m:r>
                    <m:t>U</m:t>
                  </m:r>
                </m:e>
                <m:sub>
                  <m:r>
                    <m:t>α</m:t>
                  </m:r>
                </m:sub>
              </m:sSub>
              <m:r>
                <m:rPr>
                  <m:sty m:val="p"/>
                </m:rPr>
                <m:t>+</m:t>
              </m:r>
              <m:r>
                <m:rPr>
                  <m:sty m:val="p"/>
                </m:rPr>
                <m:t>(</m:t>
              </m:r>
              <m:sSup>
                <m:e>
                  <m:r>
                    <m:t>v</m:t>
                  </m:r>
                </m:e>
                <m:sup>
                  <m:r>
                    <m:t>α</m:t>
                  </m:r>
                </m:sup>
              </m:sSup>
              <m:r>
                <m:rPr>
                  <m:sty m:val="p"/>
                </m:rPr>
                <m:t>−</m:t>
              </m:r>
              <m:sSubSup>
                <m:e>
                  <m:r>
                    <m:t>v</m:t>
                  </m:r>
                </m:e>
                <m:sub>
                  <m:r>
                    <m:t>c</m:t>
                  </m:r>
                </m:sub>
                <m:sup>
                  <m:r>
                    <m:t>α</m:t>
                  </m:r>
                </m:sup>
              </m:sSubSup>
              <m:r>
                <m:rPr>
                  <m:sty m:val="p"/>
                </m:rPr>
                <m:t>)</m:t>
              </m:r>
              <m:sSubSup>
                <m:e>
                  <m:r>
                    <m:t>U</m:t>
                  </m:r>
                </m:e>
                <m:sub>
                  <m:r>
                    <m:t>α</m:t>
                  </m:r>
                </m:sub>
                <m:sup>
                  <m:r>
                    <m:t>T</m:t>
                  </m:r>
                </m:sup>
              </m:sSubSup>
              <m:sSub>
                <m:e>
                  <m:r>
                    <m:t>U</m:t>
                  </m:r>
                </m:e>
                <m:sub>
                  <m:r>
                    <m:t>α</m:t>
                  </m:r>
                </m:sub>
              </m:sSub>
            </m:e>
          </m:d>
          <m:r>
            <m:rPr>
              <m:sty m:val="p"/>
            </m:rPr>
            <m:t>.</m:t>
          </m:r>
        </m:oMath>
      </m:oMathPara>
    </w:p>
    <w:p>
      <w:pPr>
        <w:pStyle w:val="FirstParagraph"/>
      </w:pPr>
      <w:r>
        <w:t xml:space="preserve">Distinct times share only OU covariance; equal times contain total marginal variance. The response–library covariance is included in</w:t>
      </w:r>
      <w:r>
        <w:t xml:space="preserve"> </w:t>
      </w:r>
      <m:oMath>
        <m:sSub>
          <m:e>
            <m:r>
              <m:t>U</m:t>
            </m:r>
          </m:e>
          <m:sub>
            <m:r>
              <m:t>α</m:t>
            </m:r>
          </m:sub>
        </m:sSub>
      </m:oMath>
      <w:r>
        <w:t xml:space="preserve">. Correctness fixtures compare this expression with Gaussian quadrature, including raw and miscalibrated features.</w:t>
      </w:r>
    </w:p>
    <w:bookmarkEnd w:id="9"/>
    <w:bookmarkStart w:id="10" w:name="X3e520225f30406af558b27f5722ab02b621527c"/>
    <w:p>
      <w:pPr>
        <w:pStyle w:val="Heading2"/>
      </w:pPr>
      <w:r>
        <w:t xml:space="preserve">S3. Covariance-estimation Monte Carlo error</w:t>
      </w:r>
    </w:p>
    <w:p>
      <w:pPr>
        <w:pStyle w:val="FirstParagraph"/>
      </w:pPr>
      <w:r>
        <w:t xml:space="preserve">For independent centered vectors</w:t>
      </w:r>
      <w:r>
        <w:t xml:space="preserve"> </w:t>
      </w:r>
      <m:oMath>
        <m:sSub>
          <m:e>
            <m:r>
              <m:t>r</m:t>
            </m:r>
          </m:e>
          <m:sub>
            <m:r>
              <m:t>m</m:t>
            </m:r>
          </m:sub>
        </m:sSub>
      </m:oMath>
      <w:r>
        <w:t xml:space="preserve"> </w:t>
      </w:r>
      <w:r>
        <w:t xml:space="preserve">with covariance</w:t>
      </w:r>
      <w:r>
        <w:t xml:space="preserve"> </w:t>
      </w:r>
      <m:oMath>
        <m:r>
          <m:rPr>
            <m:sty m:val="p"/>
          </m:rPr>
          <m:t>Σ</m:t>
        </m:r>
      </m:oMath>
      <w:r>
        <w:t xml:space="preserve">, use</w:t>
      </w:r>
      <w:r>
        <w:t xml:space="preserve"> </w:t>
      </w:r>
      <m:oMath>
        <m:sSub>
          <m:e>
            <m:r>
              <m:t>S</m:t>
            </m:r>
          </m:e>
          <m:sub>
            <m:r>
              <m:t>n</m:t>
            </m:r>
          </m:sub>
        </m:sSub>
        <m:r>
          <m:rPr>
            <m:sty m:val="p"/>
          </m:rPr>
          <m:t>=</m:t>
        </m:r>
        <m:sSup>
          <m:e>
            <m:r>
              <m:t>n</m:t>
            </m:r>
          </m:e>
          <m:sup>
            <m:r>
              <m:rPr>
                <m:sty m:val="p"/>
              </m:rPr>
              <m:t>−</m:t>
            </m:r>
            <m:r>
              <m:t>1</m:t>
            </m:r>
          </m:sup>
        </m:sSup>
        <m:nary>
          <m:naryPr>
            <m:chr m:val="∑"/>
            <m:limLoc m:val="undOvr"/>
            <m:subHide m:val="off"/>
            <m:supHide m:val="on"/>
          </m:naryPr>
          <m:sub>
            <m:r>
              <m:t>m</m:t>
            </m:r>
          </m:sub>
          <m:sup>
            <m:r>
              <m:t>​</m:t>
            </m:r>
          </m:sup>
          <m:e>
            <m:sSub>
              <m:e>
                <m:r>
                  <m:t>r</m:t>
                </m:r>
              </m:e>
              <m:sub>
                <m:r>
                  <m:t>m</m:t>
                </m:r>
              </m:sub>
            </m:sSub>
          </m:e>
        </m:nary>
        <m:sSubSup>
          <m:e>
            <m:r>
              <m:t>r</m:t>
            </m:r>
          </m:e>
          <m:sub>
            <m:r>
              <m:t>m</m:t>
            </m:r>
          </m:sub>
          <m:sup>
            <m:r>
              <m:t>T</m:t>
            </m:r>
          </m:sup>
        </m:sSubSup>
      </m:oMath>
      <w:r>
        <w:t xml:space="preserve"> </w:t>
      </w:r>
      <w:r>
        <w:t xml:space="preserve">and theoretical centering. Independence gives</w:t>
      </w:r>
    </w:p>
    <w:p>
      <w:pPr>
        <w:pStyle w:val="BodyText"/>
      </w:pPr>
      <m:oMathPara>
        <m:oMathParaPr>
          <m:jc m:val="center"/>
        </m:oMathParaPr>
        <m:oMath>
          <m:r>
            <m:t>E</m:t>
          </m:r>
          <m:r>
            <m:rPr>
              <m:sty m:val="p"/>
            </m:rPr>
            <m:t>∥</m:t>
          </m:r>
          <m:sSub>
            <m:e>
              <m:r>
                <m:t>S</m:t>
              </m:r>
            </m:e>
            <m:sub>
              <m:r>
                <m:t>n</m:t>
              </m:r>
            </m:sub>
          </m:sSub>
          <m:r>
            <m:rPr>
              <m:sty m:val="p"/>
            </m:rPr>
            <m:t>−</m:t>
          </m:r>
          <m:r>
            <m:rPr>
              <m:sty m:val="p"/>
            </m:rPr>
            <m:t>Σ</m:t>
          </m:r>
          <m:sSubSup>
            <m:e>
              <m:r>
                <m:rPr>
                  <m:sty m:val="p"/>
                </m:rPr>
                <m:t>∥</m:t>
              </m:r>
            </m:e>
            <m:sub>
              <m:r>
                <m:t>F</m:t>
              </m:r>
            </m:sub>
            <m:sup>
              <m:r>
                <m:t>2</m:t>
              </m:r>
            </m:sup>
          </m:sSubSup>
          <m:r>
            <m:rPr>
              <m:sty m:val="p"/>
            </m:rPr>
            <m:t>=</m:t>
          </m:r>
          <m:f>
            <m:fPr>
              <m:type m:val="bar"/>
            </m:fPr>
            <m:num>
              <m:r>
                <m:t>E</m:t>
              </m:r>
              <m:r>
                <m:rPr>
                  <m:sty m:val="p"/>
                </m:rPr>
                <m:t>∥</m:t>
              </m:r>
              <m:r>
                <m:t>r</m:t>
              </m:r>
              <m:sSup>
                <m:e>
                  <m:r>
                    <m:rPr>
                      <m:sty m:val="p"/>
                    </m:rPr>
                    <m:t>∥</m:t>
                  </m:r>
                </m:e>
                <m:sup>
                  <m:r>
                    <m:t>4</m:t>
                  </m:r>
                </m:sup>
              </m:sSup>
              <m:r>
                <m:rPr>
                  <m:sty m:val="p"/>
                </m:rPr>
                <m:t>−</m:t>
              </m:r>
              <m:r>
                <m:rPr>
                  <m:sty m:val="p"/>
                </m:rPr>
                <m:t>∥</m:t>
              </m:r>
              <m:r>
                <m:rPr>
                  <m:sty m:val="p"/>
                </m:rPr>
                <m:t>Σ</m:t>
              </m:r>
              <m:sSubSup>
                <m:e>
                  <m:r>
                    <m:rPr>
                      <m:sty m:val="p"/>
                    </m:rPr>
                    <m:t>∥</m:t>
                  </m:r>
                </m:e>
                <m:sub>
                  <m:r>
                    <m:t>F</m:t>
                  </m:r>
                </m:sub>
                <m:sup>
                  <m:r>
                    <m:t>2</m:t>
                  </m:r>
                </m:sup>
              </m:sSubSup>
            </m:num>
            <m:den>
              <m:r>
                <m:t>n</m:t>
              </m:r>
            </m:den>
          </m:f>
          <m:r>
            <m:rPr>
              <m:sty m:val="p"/>
            </m:rPr>
            <m:t>.</m:t>
          </m:r>
        </m:oMath>
      </m:oMathPara>
    </w:p>
    <w:p>
      <w:pPr>
        <w:pStyle w:val="FirstParagraph"/>
      </w:pPr>
      <w:r>
        <w:t xml:space="preserve">For Gaussian vectors</w:t>
      </w:r>
      <w:r>
        <w:t xml:space="preserve"> </w:t>
      </w:r>
      <m:oMath>
        <m:r>
          <m:t>E</m:t>
        </m:r>
        <m:r>
          <m:rPr>
            <m:sty m:val="p"/>
          </m:rPr>
          <m:t>∥</m:t>
        </m:r>
        <m:r>
          <m:t>r</m:t>
        </m:r>
        <m:sSup>
          <m:e>
            <m:r>
              <m:rPr>
                <m:sty m:val="p"/>
              </m:rPr>
              <m:t>∥</m:t>
            </m:r>
          </m:e>
          <m:sup>
            <m:r>
              <m:t>4</m:t>
            </m:r>
          </m:sup>
        </m:sSup>
        <m:r>
          <m:rPr>
            <m:sty m:val="p"/>
          </m:rPr>
          <m:t>=</m:t>
        </m:r>
        <m:r>
          <m:rPr>
            <m:sty m:val="p"/>
          </m:rPr>
          <m:t>(</m:t>
        </m:r>
        <m:r>
          <m:rPr>
            <m:sty m:val="p"/>
          </m:rPr>
          <m:t>tr</m:t>
        </m:r>
        <m:r>
          <m:rPr>
            <m:sty m:val="p"/>
          </m:rPr>
          <m:t>Σ</m:t>
        </m:r>
        <m:sSup>
          <m:e>
            <m:r>
              <m:rPr>
                <m:sty m:val="p"/>
              </m:rPr>
              <m:t>)</m:t>
            </m:r>
          </m:e>
          <m:sup>
            <m:r>
              <m:t>2</m:t>
            </m:r>
          </m:sup>
        </m:sSup>
        <m:r>
          <m:rPr>
            <m:sty m:val="p"/>
          </m:rPr>
          <m:t>+</m:t>
        </m:r>
        <m:r>
          <m:t>2</m:t>
        </m:r>
        <m:r>
          <m:rPr>
            <m:sty m:val="p"/>
          </m:rPr>
          <m:t>∥</m:t>
        </m:r>
        <m:r>
          <m:rPr>
            <m:sty m:val="p"/>
          </m:rPr>
          <m:t>Σ</m:t>
        </m:r>
        <m:sSubSup>
          <m:e>
            <m:r>
              <m:rPr>
                <m:sty m:val="p"/>
              </m:rPr>
              <m:t>∥</m:t>
            </m:r>
          </m:e>
          <m:sub>
            <m:r>
              <m:t>F</m:t>
            </m:r>
          </m:sub>
          <m:sup>
            <m:r>
              <m:t>2</m:t>
            </m:r>
          </m:sup>
        </m:sSubSup>
      </m:oMath>
      <w:r>
        <w:t xml:space="preserve">, making the relative RMS floor</w:t>
      </w:r>
    </w:p>
    <w:p>
      <w:pPr>
        <w:pStyle w:val="BodyText"/>
      </w:pPr>
      <m:oMathPara>
        <m:oMathParaPr>
          <m:jc m:val="center"/>
        </m:oMathParaPr>
        <m:oMath>
          <m:f>
            <m:fPr>
              <m:type m:val="bar"/>
            </m:fPr>
            <m:num>
              <m:rad>
                <m:radPr>
                  <m:degHide m:val="on"/>
                </m:radPr>
                <m:deg/>
                <m:e>
                  <m:r>
                    <m:rPr>
                      <m:sty m:val="p"/>
                    </m:rPr>
                    <m:t>(</m:t>
                  </m:r>
                  <m:r>
                    <m:rPr>
                      <m:sty m:val="p"/>
                    </m:rPr>
                    <m:t>tr</m:t>
                  </m:r>
                  <m:r>
                    <m:rPr>
                      <m:sty m:val="p"/>
                    </m:rPr>
                    <m:t>Σ</m:t>
                  </m:r>
                  <m:sSup>
                    <m:e>
                      <m:r>
                        <m:rPr>
                          <m:sty m:val="p"/>
                        </m:rPr>
                        <m:t>)</m:t>
                      </m:r>
                    </m:e>
                    <m:sup>
                      <m:r>
                        <m:t>2</m:t>
                      </m:r>
                    </m:sup>
                  </m:sSup>
                  <m:r>
                    <m:rPr>
                      <m:sty m:val="p"/>
                    </m:rPr>
                    <m:t>+</m:t>
                  </m:r>
                  <m:r>
                    <m:rPr>
                      <m:sty m:val="p"/>
                    </m:rPr>
                    <m:t>∥</m:t>
                  </m:r>
                  <m:r>
                    <m:rPr>
                      <m:sty m:val="p"/>
                    </m:rPr>
                    <m:t>Σ</m:t>
                  </m:r>
                  <m:sSubSup>
                    <m:e>
                      <m:r>
                        <m:rPr>
                          <m:sty m:val="p"/>
                        </m:rPr>
                        <m:t>∥</m:t>
                      </m:r>
                    </m:e>
                    <m:sub>
                      <m:r>
                        <m:t>F</m:t>
                      </m:r>
                    </m:sub>
                    <m:sup>
                      <m:r>
                        <m:t>2</m:t>
                      </m:r>
                    </m:sup>
                  </m:sSubSup>
                </m:e>
              </m:rad>
            </m:num>
            <m:den>
              <m:rad>
                <m:radPr>
                  <m:degHide m:val="on"/>
                </m:radPr>
                <m:deg/>
                <m:e>
                  <m:r>
                    <m:t>n</m:t>
                  </m:r>
                </m:e>
              </m:rad>
              <m:r>
                <m:t> </m:t>
              </m:r>
              <m:r>
                <m:rPr>
                  <m:sty m:val="p"/>
                </m:rPr>
                <m:t>∥</m:t>
              </m:r>
              <m:r>
                <m:rPr>
                  <m:sty m:val="p"/>
                </m:rPr>
                <m:t>Σ</m:t>
              </m:r>
              <m:sSub>
                <m:e>
                  <m:r>
                    <m:rPr>
                      <m:sty m:val="p"/>
                    </m:rPr>
                    <m:t>∥</m:t>
                  </m:r>
                </m:e>
                <m:sub>
                  <m:r>
                    <m:t>F</m:t>
                  </m:r>
                </m:sub>
              </m:sSub>
            </m:den>
          </m:f>
          <m:r>
            <m:rPr>
              <m:sty m:val="p"/>
            </m:rPr>
            <m:t>.</m:t>
          </m:r>
        </m:oMath>
      </m:oMathPara>
    </w:p>
    <w:p>
      <w:pPr>
        <w:pStyle w:val="FirstParagraph"/>
      </w:pPr>
      <w:r>
        <w:t xml:space="preserve">Polynomial residuals above order one are non-Gaussian. The protocol estimates their fourth moment and labels the Gaussian expression as a reference. An affine-null bootstrap centers archived residuals, whitens empirical covariance, recolors to the analytical target and resamples 250 multinomial count vectors with the original path count. Covariance eigenvalues are floored at</w:t>
      </w:r>
      <w:r>
        <w:t xml:space="preserve"> </w:t>
      </w:r>
      <m:oMath>
        <m:sSup>
          <m:e>
            <m:r>
              <m:t>10</m:t>
            </m:r>
          </m:e>
          <m:sup>
            <m:r>
              <m:rPr>
                <m:sty m:val="p"/>
              </m:rPr>
              <m:t>−</m:t>
            </m:r>
            <m:r>
              <m:t>12</m:t>
            </m:r>
          </m:sup>
        </m:sSup>
      </m:oMath>
      <w:r>
        <w:t xml:space="preserve"> </w:t>
      </w:r>
      <w:r>
        <w:t xml:space="preserve">of the largest during whitening. This approximate null retains empirical shape; its exceedance fraction is not an exact test p-value.</w:t>
      </w:r>
    </w:p>
    <w:p>
      <w:pPr>
        <w:pStyle w:val="BodyText"/>
      </w:pPr>
      <w:r>
        <w:t xml:space="preserve">Coefficient validation uses 2,000 paths at amplitudes</w:t>
      </w:r>
      <w:r>
        <w:t xml:space="preserve"> </w:t>
      </w:r>
      <m:oMath>
        <m:r>
          <m:t>0.001</m:t>
        </m:r>
        <m:r>
          <m:rPr>
            <m:sty m:val="p"/>
          </m:rPr>
          <m:t>,</m:t>
        </m:r>
        <m:r>
          <m:t>0.01</m:t>
        </m:r>
        <m:r>
          <m:rPr>
            <m:sty m:val="p"/>
          </m:rPr>
          <m:t>,</m:t>
        </m:r>
        <m:r>
          <m:t>0.05</m:t>
        </m:r>
        <m:r>
          <m:rPr>
            <m:sty m:val="p"/>
          </m:rPr>
          <m:t>,</m:t>
        </m:r>
        <m:r>
          <m:t>0.2</m:t>
        </m:r>
      </m:oMath>
      <w:r>
        <w:t xml:space="preserve">. Errors subtract the clean discrete fit. The residual surrogate uses the true coefficients; the exact finite-grid derivative about the clean fit would instead use its slightly quadrature-shifted coefficients. This remaining quadrature-scale distinction is retained rather than described as an exact finite-grid coefficient identity. A guard requires every support-restricted design’s smallest singular value to exceed half the clean value. Actual covariance is conditional on this event, whereas the linearized Gaussian covariance is unguarded. Counts, bias and paired linearization errors accompany discrepancy values. The protocol does not presume finite unconditional nonlinear estimator moments.</w:t>
      </w:r>
    </w:p>
    <w:bookmarkEnd w:id="10"/>
    <w:bookmarkStart w:id="11" w:name="X59930de1b57715aa373c30fc31c5b8c0ff1b9cf"/>
    <w:p>
      <w:pPr>
        <w:pStyle w:val="Heading2"/>
      </w:pPr>
      <w:r>
        <w:t xml:space="preserve">S4. Protocol, implementation and provenance</w:t>
      </w:r>
    </w:p>
    <w:p>
      <w:pPr>
        <w:pStyle w:val="FirstParagraph"/>
      </w:pPr>
      <w:r>
        <w:rPr>
          <w:rStyle w:val="VerbatimChar"/>
        </w:rPr>
        <w:t xml:space="preserve">configs/revision.json</w:t>
      </w:r>
      <w:r>
        <w:t xml:space="preserve"> </w:t>
      </w:r>
      <w:r>
        <w:t xml:space="preserve">was fixed before the corresponding numerical outputs; it is not a public preregistration. Numerical experiments execute in CPU Kaggle notebooks. Batched deterministic Van der Pol integration uses the recorded solver and tolerances; a correctness check compares batched and individual trajectories. Duplicate executions are not counted as independent evidence. Six synthetic residual arrays are used for covariance-error calibration. Notebook source fingerprints identify the executed implementation; local manuscript edits do not regenerate those execution snapshots.</w:t>
      </w:r>
    </w:p>
    <w:p>
      <w:pPr>
        <w:pStyle w:val="BodyText"/>
      </w:pPr>
      <w:r>
        <w:t xml:space="preserve">Seed ranges start at 1,000,000 for sparse regression, 1,100,000 for scalar likelihood, 1,200,000 for coefficient validation, 1,300,000 for covariance bootstrap and 1,500,000 for heterogeneous records. Other experiment ranges are disjoint. Seed reuse within a condition pairs grids and methods. Conditions use common random numbers and cannot be pooled as independent experiments.</w:t>
      </w:r>
    </w:p>
    <w:p>
      <w:pPr>
        <w:pStyle w:val="BodyText"/>
      </w:pPr>
      <w:r>
        <w:t xml:space="preserve">Four systems, two regimes, two amplitudes, four grids, three methods and 128 paths produce 24,576 fits. Thirty fourth-power bump functions have full support width 1.6 for decay and three for oscillators. All centers remain fixed. The correlation ratio is</w:t>
      </w:r>
      <w:r>
        <w:t xml:space="preserve"> </w:t>
      </w:r>
      <m:oMath>
        <m:r>
          <m:t>τ</m:t>
        </m:r>
        <m:r>
          <m:rPr>
            <m:sty m:val="p"/>
          </m:rPr>
          <m:t>/</m:t>
        </m:r>
        <m:r>
          <m:t>L</m:t>
        </m:r>
        <m:r>
          <m:rPr>
            <m:sty m:val="p"/>
          </m:rPr>
          <m:t>=</m:t>
        </m:r>
        <m:r>
          <m:t>0.1</m:t>
        </m:r>
      </m:oMath>
      <w:r>
        <w:t xml:space="preserve">. The independent protocol has no forecasting endpoint. Scalar likelihood has 1,000 paths on six nested grids. Heterogeneous acquisition uses 400 blocks with up to 16 recordings, initial offsets uniform on</w:t>
      </w:r>
      <w:r>
        <w:t xml:space="preserve"> </w:t>
      </w:r>
      <m:oMath>
        <m:r>
          <m:rPr>
            <m:sty m:val="p"/>
          </m:rPr>
          <m:t>[</m:t>
        </m:r>
        <m:r>
          <m:rPr>
            <m:sty m:val="p"/>
          </m:rPr>
          <m:t>−</m:t>
        </m:r>
        <m:r>
          <m:t>0.25</m:t>
        </m:r>
        <m:r>
          <m:rPr>
            <m:sty m:val="p"/>
          </m:rPr>
          <m:t>,</m:t>
        </m:r>
        <m:r>
          <m:t>0.25</m:t>
        </m:r>
        <m:sSup>
          <m:e>
            <m:r>
              <m:rPr>
                <m:sty m:val="p"/>
              </m:rPr>
              <m:t>]</m:t>
            </m:r>
          </m:e>
          <m:sup>
            <m:r>
              <m:t>2</m:t>
            </m:r>
          </m:sup>
        </m:sSup>
      </m:oMath>
      <w:r>
        <w:t xml:space="preserve"> </w:t>
      </w:r>
      <w:r>
        <w:t xml:space="preserve">around</w:t>
      </w:r>
      <w:r>
        <w:t xml:space="preserve"> </w:t>
      </w:r>
      <m:oMath>
        <m:r>
          <m:rPr>
            <m:sty m:val="p"/>
          </m:rPr>
          <m:t>(</m:t>
        </m:r>
        <m:r>
          <m:t>2</m:t>
        </m:r>
        <m:r>
          <m:rPr>
            <m:sty m:val="p"/>
          </m:rPr>
          <m:t>,</m:t>
        </m:r>
        <m:r>
          <m:t>0</m:t>
        </m:r>
        <m:r>
          <m:rPr>
            <m:sty m:val="p"/>
          </m:rPr>
          <m:t>)</m:t>
        </m:r>
      </m:oMath>
      <w:r>
        <w:t xml:space="preserve"> </w:t>
      </w:r>
      <w:r>
        <w:t xml:space="preserve">and fixed sensor noise amplitudes derived from the baseline path.</w:t>
      </w:r>
    </w:p>
    <w:p>
      <w:pPr>
        <w:pStyle w:val="BodyText"/>
      </w:pPr>
      <w:r>
        <w:t xml:space="preserve">Relative MSTLS uses zero ridge penalty, unit rescaling, 50 logarithmic thresholds</w:t>
      </w:r>
      <w:r>
        <w:t xml:space="preserve"> </w:t>
      </w:r>
      <m:oMath>
        <m:sSup>
          <m:e>
            <m:r>
              <m:t>10</m:t>
            </m:r>
          </m:e>
          <m:sup>
            <m:r>
              <m:rPr>
                <m:sty m:val="p"/>
              </m:rPr>
              <m:t>−</m:t>
            </m:r>
            <m:r>
              <m:t>4</m:t>
            </m:r>
          </m:sup>
        </m:sSup>
      </m:oMath>
      <w:r>
        <w:t xml:space="preserve"> </w:t>
      </w:r>
      <w:r>
        <w:t xml:space="preserve">to one and loss weight 0.8. Seven equation fixtures matched the pinned author regression code exactly; the repository commit and SHA-256 are recorded in the parity report. This component does not reproduce adaptive WSINDy or simultaneous noise reconstruction in WmSINDy</w:t>
      </w:r>
      <w:r>
        <w:t xml:space="preserve"> </w:t>
      </w:r>
      <w:r>
        <w:t xml:space="preserve">[1, 2]</w:t>
      </w:r>
      <w:r>
        <w:t xml:space="preserve">. Author source is inspected separately and excluded from the distribution package because no redistribution license was found in the inspected tree.</w:t>
      </w:r>
    </w:p>
    <w:p>
      <w:pPr>
        <w:pStyle w:val="BodyText"/>
      </w:pPr>
      <w:r>
        <w:t xml:space="preserve">Every output retains source fingerprint, execution environment and completion status. Completed notebooks remain immutable snapshots. Seven correctness tests check exponential covariance application, integration by parts, OU sampling, Hermite correction, exact raw/miscalibrated/mixed covariance, clean recovery and conservative diagnostic refusal. Additional checks verify common-variance scaling of IRLS and batched versus individual ODE integration. Local postprocessing creates tables and figures from downloaded results. Median intervals resample independent paths; support intervals are Wilson intervals. No global multiplicity-adjusted comparison is claimed.</w:t>
      </w:r>
    </w:p>
    <w:bookmarkEnd w:id="11"/>
    <w:bookmarkStart w:id="12" w:name="X3a7b2538875f6ac6bd73975df759c48915d6aa0"/>
    <w:p>
      <w:pPr>
        <w:pStyle w:val="Heading2"/>
      </w:pPr>
      <w:r>
        <w:t xml:space="preserve">S5. Aggregation and approximation diagnostics</w:t>
      </w:r>
    </w:p>
    <w:p>
      <w:pPr>
        <w:pStyle w:val="FirstParagraph"/>
      </w:pPr>
      <w:r>
        <w:t xml:space="preserve">Coefficient-level aggregation diagnostics use the same 400 blocks, random seeds, initial conditions and sensor errors as Table S5. A separate execution preserves the coefficient matrices without changing the estimators. It replays the existing experiment and is not an additional set of independent records. Error norms are checked against the original output before combining these results.</w:t>
      </w:r>
    </w:p>
    <w:p>
      <w:pPr>
        <w:pStyle w:val="BodyText"/>
      </w:pPr>
      <w:r>
        <w:t xml:space="preserve">For coefficient error vectors</w:t>
      </w:r>
      <w:r>
        <w:t xml:space="preserve"> </w:t>
      </w:r>
      <m:oMath>
        <m:sSub>
          <m:e>
            <m:r>
              <m:t>e</m:t>
            </m:r>
          </m:e>
          <m:sub>
            <m:r>
              <m:t>m</m:t>
            </m:r>
          </m:sub>
        </m:sSub>
      </m:oMath>
      <w:r>
        <w:t xml:space="preserve"> </w:t>
      </w:r>
      <w:r>
        <w:t xml:space="preserve">normalized by</w:t>
      </w:r>
      <w:r>
        <w:t xml:space="preserve"> </w:t>
      </w:r>
      <m:oMath>
        <m:r>
          <m:rPr>
            <m:sty m:val="p"/>
          </m:rPr>
          <m:t>∥</m:t>
        </m:r>
        <m:sSup>
          <m:e>
            <m:r>
              <m:t>ξ</m:t>
            </m:r>
          </m:e>
          <m:sup>
            <m:r>
              <m:rPr>
                <m:sty m:val="p"/>
              </m:rPr>
              <m:t>*</m:t>
            </m:r>
          </m:sup>
        </m:sSup>
        <m:sSub>
          <m:e>
            <m:r>
              <m:rPr>
                <m:sty m:val="p"/>
              </m:rPr>
              <m:t>∥</m:t>
            </m:r>
          </m:e>
          <m:sub>
            <m:r>
              <m:t>F</m:t>
            </m:r>
          </m:sub>
        </m:sSub>
      </m:oMath>
      <w:r>
        <w:t xml:space="preserve">, define</w:t>
      </w:r>
      <w:r>
        <w:t xml:space="preserve"> </w:t>
      </w:r>
      <m:oMath>
        <m:r>
          <m:t>B</m:t>
        </m:r>
        <m:r>
          <m:rPr>
            <m:sty m:val="p"/>
          </m:rPr>
          <m:t>=</m:t>
        </m:r>
        <m:r>
          <m:rPr>
            <m:sty m:val="p"/>
          </m:rPr>
          <m:t>∥</m:t>
        </m:r>
        <m:acc>
          <m:accPr>
            <m:chr m:val="‾"/>
          </m:accPr>
          <m:e>
            <m:r>
              <m:t>e</m:t>
            </m:r>
          </m:e>
        </m:acc>
        <m:r>
          <m:rPr>
            <m:sty m:val="p"/>
          </m:rPr>
          <m:t>∥</m:t>
        </m:r>
      </m:oMath>
      <w:r>
        <w:t xml:space="preserve">,</w:t>
      </w:r>
      <w:r>
        <w:t xml:space="preserve"> </w:t>
      </w:r>
      <m:oMath>
        <m:sSup>
          <m:e>
            <m:r>
              <m:t>S</m:t>
            </m:r>
          </m:e>
          <m:sup>
            <m:r>
              <m:t>2</m:t>
            </m:r>
          </m:sup>
        </m:sSup>
        <m:r>
          <m:rPr>
            <m:sty m:val="p"/>
          </m:rPr>
          <m:t>=</m:t>
        </m:r>
        <m:sSup>
          <m:e>
            <m:r>
              <m:t>n</m:t>
            </m:r>
          </m:e>
          <m:sup>
            <m:r>
              <m:rPr>
                <m:sty m:val="p"/>
              </m:rPr>
              <m:t>−</m:t>
            </m:r>
            <m:r>
              <m:t>1</m:t>
            </m:r>
          </m:sup>
        </m:sSup>
        <m:nary>
          <m:naryPr>
            <m:chr m:val="∑"/>
            <m:limLoc m:val="undOvr"/>
            <m:subHide m:val="off"/>
            <m:supHide m:val="on"/>
          </m:naryPr>
          <m:sub>
            <m:r>
              <m:t>m</m:t>
            </m:r>
          </m:sub>
          <m:sup>
            <m:r>
              <m:t>​</m:t>
            </m:r>
          </m:sup>
          <m:e>
            <m:r>
              <m:rPr>
                <m:sty m:val="p"/>
              </m:rPr>
              <m:t>∥</m:t>
            </m:r>
          </m:e>
        </m:nary>
        <m:sSub>
          <m:e>
            <m:r>
              <m:t>e</m:t>
            </m:r>
          </m:e>
          <m:sub>
            <m:r>
              <m:t>m</m:t>
            </m:r>
          </m:sub>
        </m:sSub>
        <m:r>
          <m:rPr>
            <m:sty m:val="p"/>
          </m:rPr>
          <m:t>−</m:t>
        </m:r>
        <m:acc>
          <m:accPr>
            <m:chr m:val="‾"/>
          </m:accPr>
          <m:e>
            <m:r>
              <m:t>e</m:t>
            </m:r>
          </m:e>
        </m:acc>
        <m:sSup>
          <m:e>
            <m:r>
              <m:rPr>
                <m:sty m:val="p"/>
              </m:rPr>
              <m:t>∥</m:t>
            </m:r>
          </m:e>
          <m:sup>
            <m:r>
              <m:t>2</m:t>
            </m:r>
          </m:sup>
        </m:sSup>
      </m:oMath>
      <w:r>
        <w:t xml:space="preserve"> </w:t>
      </w:r>
      <w:r>
        <w:t xml:space="preserve">and</w:t>
      </w:r>
      <w:r>
        <w:t xml:space="preserve"> </w:t>
      </w:r>
      <m:oMath>
        <m:sSup>
          <m:e>
            <m:r>
              <m:t>R</m:t>
            </m:r>
          </m:e>
          <m:sup>
            <m:r>
              <m:t>2</m:t>
            </m:r>
          </m:sup>
        </m:sSup>
        <m:r>
          <m:rPr>
            <m:sty m:val="p"/>
          </m:rPr>
          <m:t>=</m:t>
        </m:r>
        <m:sSup>
          <m:e>
            <m:r>
              <m:t>n</m:t>
            </m:r>
          </m:e>
          <m:sup>
            <m:r>
              <m:rPr>
                <m:sty m:val="p"/>
              </m:rPr>
              <m:t>−</m:t>
            </m:r>
            <m:r>
              <m:t>1</m:t>
            </m:r>
          </m:sup>
        </m:sSup>
        <m:nary>
          <m:naryPr>
            <m:chr m:val="∑"/>
            <m:limLoc m:val="undOvr"/>
            <m:subHide m:val="off"/>
            <m:supHide m:val="on"/>
          </m:naryPr>
          <m:sub>
            <m:r>
              <m:t>m</m:t>
            </m:r>
          </m:sub>
          <m:sup>
            <m:r>
              <m:t>​</m:t>
            </m:r>
          </m:sup>
          <m:e>
            <m:r>
              <m:rPr>
                <m:sty m:val="p"/>
              </m:rPr>
              <m:t>∥</m:t>
            </m:r>
          </m:e>
        </m:nary>
        <m:sSub>
          <m:e>
            <m:r>
              <m:t>e</m:t>
            </m:r>
          </m:e>
          <m:sub>
            <m:r>
              <m:t>m</m:t>
            </m:r>
          </m:sub>
        </m:sSub>
        <m:sSup>
          <m:e>
            <m:r>
              <m:rPr>
                <m:sty m:val="p"/>
              </m:rPr>
              <m:t>∥</m:t>
            </m:r>
          </m:e>
          <m:sup>
            <m:r>
              <m:t>2</m:t>
            </m:r>
          </m:sup>
        </m:sSup>
      </m:oMath>
      <w:r>
        <w:t xml:space="preserve">. The empirical identity</w:t>
      </w:r>
      <w:r>
        <w:t xml:space="preserve"> </w:t>
      </w:r>
      <m:oMath>
        <m:sSup>
          <m:e>
            <m:r>
              <m:t>R</m:t>
            </m:r>
          </m:e>
          <m:sup>
            <m:r>
              <m:t>2</m:t>
            </m:r>
          </m:sup>
        </m:sSup>
        <m:r>
          <m:rPr>
            <m:sty m:val="p"/>
          </m:rPr>
          <m:t>=</m:t>
        </m:r>
        <m:sSup>
          <m:e>
            <m:r>
              <m:t>B</m:t>
            </m:r>
          </m:e>
          <m:sup>
            <m:r>
              <m:t>2</m:t>
            </m:r>
          </m:sup>
        </m:sSup>
        <m:r>
          <m:rPr>
            <m:sty m:val="p"/>
          </m:rPr>
          <m:t>+</m:t>
        </m:r>
        <m:sSup>
          <m:e>
            <m:r>
              <m:t>S</m:t>
            </m:r>
          </m:e>
          <m:sup>
            <m:r>
              <m:t>2</m:t>
            </m:r>
          </m:sup>
        </m:sSup>
      </m:oMath>
      <w:r>
        <w:t xml:space="preserve"> </w:t>
      </w:r>
      <w:r>
        <w:t xml:space="preserve">separates squared bias of the sample mean from dispersion; finite-sample</w:t>
      </w:r>
      <w:r>
        <w:t xml:space="preserve"> </w:t>
      </w:r>
      <m:oMath>
        <m:sSup>
          <m:e>
            <m:r>
              <m:t>B</m:t>
            </m:r>
          </m:e>
          <m:sup>
            <m:r>
              <m:t>2</m:t>
            </m:r>
          </m:sup>
        </m:sSup>
      </m:oMath>
      <w:r>
        <w:t xml:space="preserve"> </w:t>
      </w:r>
      <w:r>
        <w:t xml:space="preserve">includes sampling error of that mean. An adjusted estimate subtracts</w:t>
      </w:r>
      <w:r>
        <w:t xml:space="preserve"> </w:t>
      </w:r>
      <m:oMath>
        <m:r>
          <m:rPr>
            <m:sty m:val="p"/>
          </m:rPr>
          <m:t>tr</m:t>
        </m:r>
        <m:r>
          <m:rPr>
            <m:sty m:val="p"/>
          </m:rPr>
          <m:t>(</m:t>
        </m:r>
        <m:acc>
          <m:accPr>
            <m:chr m:val="̂"/>
          </m:accPr>
          <m:e>
            <m:r>
              <m:rPr>
                <m:sty m:val="p"/>
              </m:rPr>
              <m:t>Cov</m:t>
            </m:r>
          </m:e>
        </m:acc>
        <m:r>
          <m:t>e</m:t>
        </m:r>
        <m:r>
          <m:rPr>
            <m:sty m:val="p"/>
          </m:rPr>
          <m:t>)</m:t>
        </m:r>
        <m:r>
          <m:rPr>
            <m:sty m:val="p"/>
          </m:rPr>
          <m:t>/</m:t>
        </m:r>
        <m:r>
          <m:t>n</m:t>
        </m:r>
      </m:oMath>
      <w:r>
        <w:t xml:space="preserve"> </w:t>
      </w:r>
      <w:r>
        <w:t xml:space="preserve">using the unbiased sample covariance. Medians alone do not identify this decomposition.</w:t>
      </w:r>
    </w:p>
    <w:p>
      <w:pPr>
        <w:pStyle w:val="BodyText"/>
      </w:pPr>
      <w:r>
        <w:t xml:space="preserve">The relative RMS linearization diagnostic in Table S4 divides the RMS difference between actual and linearized coefficient displacements by the RMS linear displacement. It can exceed one. All 2000 paths pass the singular-value guard at each amplitude, so guarded and complete empirical samples coincide; this is not proof of finite population moments.</w:t>
      </w:r>
    </w:p>
    <w:bookmarkEnd w:id="12"/>
    <w:bookmarkStart w:id="13" w:name="X140291c736171aeffaca3375b23b24996c924eb"/>
    <w:p>
      <w:pPr>
        <w:pStyle w:val="Heading2"/>
      </w:pPr>
      <w:r>
        <w:t xml:space="preserve">S6. Complete adaptive author-pipeline reproduction</w:t>
      </w:r>
    </w:p>
    <w:p>
      <w:pPr>
        <w:pStyle w:val="FirstParagraph"/>
      </w:pPr>
      <w:r>
        <w:t xml:space="preserve">A separate protocol,</w:t>
      </w:r>
      <w:r>
        <w:t xml:space="preserve"> </w:t>
      </w:r>
      <w:r>
        <w:rPr>
          <w:rStyle w:val="VerbatimChar"/>
        </w:rPr>
        <w:t xml:space="preserve">configs/full_adaptive.json</w:t>
      </w:r>
      <w:r>
        <w:t xml:space="preserve">, was frozen before comparative outputs. It uses Van der Pol with parameter one, initial state (2,0), duration 20, noise amplitude five percent, OU correlation time 0.3 or independent errors, and meshes 0.04 and 0.01. Seeds 910000–910015 give 16 independent records per cell. All algorithms receive the same fine-grid error realization and its coarse restriction; SHA256 checks verify paired inputs. This seed range is separate from the earlier studies. Discovery libraries have nine nonconstant monomials of total degree one through three, matching the released WmSINDy example. Fixed-window discovery and supplied-support comparators are rerun on that library, rather than reusing ten-feature results.</w:t>
      </w:r>
    </w:p>
    <w:p>
      <w:pPr>
        <w:pStyle w:val="BodyText"/>
      </w:pPr>
      <w:r>
        <w:t xml:space="preserve">Pinned author repositories are WSINDy_ODE commit</w:t>
      </w:r>
      <w:r>
        <w:t xml:space="preserve"> </w:t>
      </w:r>
      <w:r>
        <w:rPr>
          <w:rStyle w:val="VerbatimChar"/>
        </w:rPr>
        <w:t xml:space="preserve">72d8d6e5be2b</w:t>
      </w:r>
      <w:r>
        <w:t xml:space="preserve">, WENDy commit</w:t>
      </w:r>
      <w:r>
        <w:t xml:space="preserve"> </w:t>
      </w:r>
      <w:r>
        <w:rPr>
          <w:rStyle w:val="VerbatimChar"/>
        </w:rPr>
        <w:t xml:space="preserve">65c52a893b1f</w:t>
      </w:r>
      <w:r>
        <w:t xml:space="preserve">, and the WmSINDy Van der Pol example at commit</w:t>
      </w:r>
      <w:r>
        <w:t xml:space="preserve"> </w:t>
      </w:r>
      <w:r>
        <w:rPr>
          <w:rStyle w:val="VerbatimChar"/>
        </w:rPr>
        <w:t xml:space="preserve">f1a781009a5c</w:t>
      </w:r>
      <w:r>
        <w:t xml:space="preserve"> </w:t>
      </w:r>
      <w:r>
        <w:t xml:space="preserve">[1–3]</w:t>
      </w:r>
      <w:r>
        <w:t xml:space="preserve">. Files or repository ZIPs are fetched from those revisions and verified with the full revision identifiers and SHA256 values in</w:t>
      </w:r>
      <w:r>
        <w:t xml:space="preserve"> </w:t>
      </w:r>
      <w:r>
        <w:rPr>
          <w:rStyle w:val="VerbatimChar"/>
        </w:rPr>
        <w:t xml:space="preserve">configs/author_pins.json</w:t>
      </w:r>
      <w:r>
        <w:t xml:space="preserve">. Core author functions are executed without rewriting the statistical algorithms. Author sources are excluded from distributed archives; download instructions and our adapters are provided.</w:t>
      </w:r>
    </w:p>
    <w:p>
      <w:pPr>
        <w:pStyle w:val="BodyText"/>
      </w:pPr>
      <w:r>
        <w:t xml:space="preserve">WSINDy uses FFT-corner widths and polynomial degrees, gradient-adapted placement with relax_AG=1, automatic SMAF smoothing initialized as in the released driver, scaling parameter two, 100 thresholds from 1e-4 to one, zero ridge penalty and loss weight 0.8. The adaptive placement is explicitly enabled relative to the released driver’s uniform-placement default. GLS remains disabled, as in that driver. Selected widths, degrees, centers, smoothing-filter lengths and losses are saved.</w:t>
      </w:r>
    </w:p>
    <w:p>
      <w:pPr>
        <w:pStyle w:val="BodyText"/>
      </w:pPr>
      <w:r>
        <w:t xml:space="preserve">WENDy uses the released set-and-forget settings: estimated noise, the exp(-9/(1-x²)) bump, automatic minimum radius and four dyadic multiples, SVD corner truncation, maximum 100 iterations, relative tolerance 1e-10, diagonal relaxation 1e-10, and normality checks after iteration ten with cutoff 1e-4. Its four-term structure is prespecified. Actual coefficients are withheld: the diagnostic true_vec is replaced by a unit vector and use_true=0. The returned normality value and iterates are archived. These are the released iid-noise equations; under physical OU error they are evaluated as a misspecified observation model, without claiming a full adaptive OU-WENDy extension.</w:t>
      </w:r>
    </w:p>
    <w:p>
      <w:pPr>
        <w:pStyle w:val="BodyText"/>
      </w:pPr>
      <w:r>
        <w:t xml:space="preserve">The MATLAB functions execute under GNU Octave 8.4.0 with statistics and signal packages. Separate compatibility functions provide exact analytic polynomial Jacobians in the declared feature order, exact values and first derivatives of the specified bump with author normalization, and the two-input pagemtimes operation used in covariance construction. These replace Symbolic Toolbox and missing host operations. They do not change radius selection, SVD, covariance updates, regression or stopping logic. Bitwise agreement with a proprietary MATLAB runtime is not asserted.</w:t>
      </w:r>
    </w:p>
    <w:p>
      <w:pPr>
        <w:pStyle w:val="BodyText"/>
      </w:pPr>
      <w:r>
        <w:t xml:space="preserve">WmSINDy executes the author Python initializer, RK4 predictions, weak-residual loss, gradient updates, adaptive window function, pruning and least-squares refits. Every completed fit performs eight outer cycles of 5000 Adam steps (40,000 total), with threshold 0.15, learning rate 0.001, epsilon 1e-7, q=1 and decay 0.9. Noise is initialized to zero. Legacy Adam is used with TensorFlow 2.20.0 / tf-keras 2.20.1. Slots for new coefficient variables are created outside traced functions, and the author loss functions are retraced after each window update so changed variable-container shapes are actually used. Adam is initialized independently for each recording; noise-variable slots and iteration count continue through its eight cycles. The released all-valid-convolution-row calculation is retained. Loss checkpoints, eight coefficient iterates, window widths, spectral corners, optimizer counts and the reconstructed noise signal are archived.</w:t>
      </w:r>
    </w:p>
    <w:p>
      <w:pPr>
        <w:pStyle w:val="BodyText"/>
      </w:pPr>
      <w:r>
        <w:t xml:space="preserve">The compatibility control uses the author’s Van der Pol example: parameter 0.5, initial state (-2,1), duration ten, 1000 linspace points, iid Gaussian amplitude 25 percent and seed one. Its nominal WmSINDy prediction step 0.01 is retained although the linspace spacing is 10/999. The benchmark instead uses its exact grid spacing. Clean trajectories are integrated with DOP853 at relative and absolute tolerances 1e-12 for this control. The single control checks execution and recovery and does not reproduce the published 50-run aggregate figure. Reported comparison coefficient errors use the Frobenius norm.</w:t>
      </w:r>
    </w:p>
    <w:p>
      <w:pPr>
        <w:pStyle w:val="BodyText"/>
      </w:pPr>
      <w:r>
        <w:t xml:space="preserve">The comparison contains 448 planned fits: four discovery algorithms and three supplied-support parameter estimators, four observation cells and 16 records. Discovery success is exact support equality; supplied-support estimators receive no structure-discovery score. Failure counts remain in success denominators. Error medians and bootstrap intervals condition on completed fits; all failures and their logs are retained. Mesh differences are paired by recording. Wilson limits accompany support counts in</w:t>
      </w:r>
      <w:r>
        <w:t xml:space="preserve"> </w:t>
      </w:r>
      <w:r>
        <w:rPr>
          <w:rStyle w:val="VerbatimChar"/>
        </w:rPr>
        <w:t xml:space="preserve">reports/full_adaptive_results.json</w:t>
      </w:r>
      <w:r>
        <w:t xml:space="preserve">. Computational runtimes are execution diagnostics, not cross-language speed claims. With one oscillator and 16 paths per cell, these results do not justify universal rankings or fine precision of support probabilities.</w:t>
      </w:r>
    </w:p>
    <w:bookmarkEnd w:id="13"/>
    <w:bookmarkStart w:id="14" w:name="X2022ca4a3a78cb0883b7217064c3aa6201c635f"/>
    <w:p>
      <w:pPr>
        <w:pStyle w:val="Heading2"/>
      </w:pPr>
      <w:r>
        <w:t xml:space="preserve">S7. Information, window optimization and coefficient replay</w:t>
      </w:r>
    </w:p>
    <w:p>
      <w:pPr>
        <w:pStyle w:val="FirstParagraph"/>
      </w:pPr>
      <w:r>
        <w:t xml:space="preserve">The configuration</w:t>
      </w:r>
      <w:r>
        <w:t xml:space="preserve"> </w:t>
      </w:r>
      <w:r>
        <w:rPr>
          <w:rStyle w:val="VerbatimChar"/>
        </w:rPr>
        <w:t xml:space="preserve">configs/reviewer.json</w:t>
      </w:r>
      <w:r>
        <w:t xml:space="preserve"> </w:t>
      </w:r>
      <w:r>
        <w:t xml:space="preserve">specifies supplementary calculations for Sections S9.7–S9.9. The Van der Pol calibration uses the identical clean h=0.01 trajectory and coordinate standard deviations as the complete-pipeline comparison. Noise variances are held fixed under every parameter perturbation. Four independently free coefficients are ordered as velocity in equation one, then position, velocity and position-squared times velocity in equation two. The augmented DOP853 system integrates the two states, eight coefficient sensitivities and four initial-state sensitivities, with relative tolerance 1e-11 and absolute tolerance 1e-13. Stationary OU innovations give exact sampled-trajectory information from these numerical sensitivities; trapezoidal integration evaluates the continuous norm on grids from h=0.04 down to 0.00125. Central coefficient perturbations of size 1e-5 check sensitivities at 101 points. The covariance matrices, joint information, sensitivities and their derivatives are archived.</w:t>
      </w:r>
    </w:p>
    <w:p>
      <w:pPr>
        <w:pStyle w:val="BodyText"/>
      </w:pPr>
      <w:r>
        <w:t xml:space="preserve">The scalar window optimum uses the complete cross-window residual covariance and the normalization constraint in Section 5.4. Covariance eigenvalues below 1e-10 or 1e-12 times the largest are discarded. The normalization vector is projected onto the retained eigenspace, where the constrained quadratic optimum is computed. The resulting influences are checked for unit coefficient sensitivity and zero initial-state sensitivity. Quadrature uses 4096 and 8192 intervals. The spectral-cutoff dependence of the enriched 120-window family is retained in S9.8 and numerical report; no global shape optimum is claimed. The calculation uses generating parameters and noise covariance, so the numbers concern an oracle local Gaussian reference.</w:t>
      </w:r>
    </w:p>
    <w:p>
      <w:pPr>
        <w:pStyle w:val="BodyText"/>
      </w:pPr>
      <w:r>
        <w:t xml:space="preserve">The heterogeneous coefficient replay exactly reproduces all 3600 method/block/record-count errors of the 400-block aggregation experiment. It saves coefficients in addition to norms and does not supply new independent evidence. Bias and dispersion obey the empirical squared-error identity in S5. The bias-fraction adjustment subtracts the estimated sampling variance of the coefficient sample mean; neither adjusted nor unadjusted fractions are claimed as exact population quantities.</w:t>
      </w:r>
    </w:p>
    <w:p>
      <w:pPr>
        <w:pStyle w:val="BodyText"/>
      </w:pPr>
      <w:r>
        <w:t xml:space="preserve">For the 16-path adaptive comparison, relative RMSE uses the complete coefficient matrices, including falsely selected terms, and the same Frobenius denominator as the error medians. Its 95% intervals resample independent records 5000 times. Comparing that RMSE with a local unbiased information reference indicates the scale of remaining error; it does not establish unbiasedness, regularity, calibrated uncertainty or attained efficiency.</w:t>
      </w:r>
    </w:p>
    <w:bookmarkEnd w:id="14"/>
    <w:bookmarkStart w:id="15" w:name="X7fcecae7eb86f98f4f9c6ed6f89a0f6dde7606a"/>
    <w:p>
      <w:pPr>
        <w:pStyle w:val="Heading2"/>
      </w:pPr>
      <w:r>
        <w:t xml:space="preserve">S8. Efficiency protocols and complete summaries</w:t>
      </w:r>
    </w:p>
    <w:p>
      <w:pPr>
        <w:pStyle w:val="FirstParagraph"/>
      </w:pPr>
      <w:r>
        <w:t xml:space="preserve">Theoretical proofs and their function-space assumptions are stated in Sections 5.1–5.4 and in the standalone proof document. The configuration</w:t>
      </w:r>
      <w:r>
        <w:t xml:space="preserve"> </w:t>
      </w:r>
      <w:r>
        <w:rPr>
          <w:rStyle w:val="VerbatimChar"/>
        </w:rPr>
        <w:t xml:space="preserve">configs/efficiency.json</w:t>
      </w:r>
      <w:r>
        <w:t xml:space="preserve"> </w:t>
      </w:r>
      <w:r>
        <w:t xml:space="preserve">defines the original scalar and Van der Pol experiments; each executed notebook retains its own exact configuration and source fingerprint. Numerical experiments run on private CPU Kaggle notebooks. Synthetic OU paths use seeds 2100000–2100999 for the scalar experiment and 2200000–2200127 for Van der Pol, independent of other studies. Noise amplitudes, methods and window families are paired within seed. Resampling uses 5000 independent-path bootstrap draws with generator seed 2302600; paired comparisons resample one common path-index vector. These are unadjusted exploratory intervals.</w:t>
      </w:r>
    </w:p>
    <w:p>
      <w:pPr>
        <w:pStyle w:val="BodyText"/>
      </w:pPr>
      <w:r>
        <w:t xml:space="preserve">The scalar cutoff is the product of two quintic smoothstep ramps. For distance</w:t>
      </w:r>
      <w:r>
        <w:t xml:space="preserve"> </w:t>
      </w:r>
      <m:oMath>
        <m:r>
          <m:t>d</m:t>
        </m:r>
      </m:oMath>
      <w:r>
        <w:t xml:space="preserve"> </w:t>
      </w:r>
      <w:r>
        <w:t xml:space="preserve">from an endpoint and width</w:t>
      </w:r>
      <w:r>
        <w:t xml:space="preserve"> </w:t>
      </w:r>
      <m:oMath>
        <m:r>
          <m:t>δ</m:t>
        </m:r>
      </m:oMath>
      <w:r>
        <w:t xml:space="preserve">,</w:t>
      </w:r>
      <w:r>
        <w:t xml:space="preserve"> </w:t>
      </w:r>
      <m:oMath>
        <m:r>
          <m:t>z</m:t>
        </m:r>
        <m:r>
          <m:rPr>
            <m:sty m:val="p"/>
          </m:rPr>
          <m:t>=</m:t>
        </m:r>
        <m:r>
          <m:rPr>
            <m:sty m:val="p"/>
          </m:rPr>
          <m:t>min</m:t>
        </m:r>
        <m:r>
          <m:rPr>
            <m:sty m:val="p"/>
          </m:rPr>
          <m:t>(</m:t>
        </m:r>
        <m:r>
          <m:t>1</m:t>
        </m:r>
        <m:r>
          <m:rPr>
            <m:sty m:val="p"/>
          </m:rPr>
          <m:t>,</m:t>
        </m:r>
        <m:r>
          <m:rPr>
            <m:sty m:val="p"/>
          </m:rPr>
          <m:t>max</m:t>
        </m:r>
        <m:r>
          <m:rPr>
            <m:sty m:val="p"/>
          </m:rPr>
          <m:t>(</m:t>
        </m:r>
        <m:r>
          <m:t>0</m:t>
        </m:r>
        <m:r>
          <m:rPr>
            <m:sty m:val="p"/>
          </m:rPr>
          <m:t>,</m:t>
        </m:r>
        <m:r>
          <m:rPr>
            <m:sty m:val="p"/>
          </m:rPr>
          <m:t>(</m:t>
        </m:r>
        <m:r>
          <m:t>d</m:t>
        </m:r>
        <m:r>
          <m:rPr>
            <m:sty m:val="p"/>
          </m:rPr>
          <m:t>−</m:t>
        </m:r>
        <m:r>
          <m:t>δ</m:t>
        </m:r>
        <m:r>
          <m:rPr>
            <m:sty m:val="p"/>
          </m:rPr>
          <m:t>/</m:t>
        </m:r>
        <m:r>
          <m:t>4</m:t>
        </m:r>
        <m:r>
          <m:rPr>
            <m:sty m:val="p"/>
          </m:rPr>
          <m:t>)</m:t>
        </m:r>
        <m:r>
          <m:rPr>
            <m:sty m:val="p"/>
          </m:rPr>
          <m:t>/</m:t>
        </m:r>
        <m:r>
          <m:rPr>
            <m:sty m:val="p"/>
          </m:rPr>
          <m:t>(</m:t>
        </m:r>
        <m:r>
          <m:t>3</m:t>
        </m:r>
        <m:r>
          <m:t>δ</m:t>
        </m:r>
        <m:r>
          <m:rPr>
            <m:sty m:val="p"/>
          </m:rPr>
          <m:t>/</m:t>
        </m:r>
        <m:r>
          <m:t>4</m:t>
        </m:r>
        <m:r>
          <m:rPr>
            <m:sty m:val="p"/>
          </m:rPr>
          <m:t>)</m:t>
        </m:r>
        <m:r>
          <m:rPr>
            <m:sty m:val="p"/>
          </m:rPr>
          <m:t>)</m:t>
        </m:r>
        <m:r>
          <m:rPr>
            <m:sty m:val="p"/>
          </m:rPr>
          <m:t>)</m:t>
        </m:r>
      </m:oMath>
      <w:r>
        <w:t xml:space="preserve"> </w:t>
      </w:r>
      <w:r>
        <w:t xml:space="preserve">and</w:t>
      </w:r>
      <w:r>
        <w:t xml:space="preserve"> </w:t>
      </w:r>
      <m:oMath>
        <m:r>
          <m:t>η</m:t>
        </m:r>
        <m:r>
          <m:rPr>
            <m:sty m:val="p"/>
          </m:rPr>
          <m:t>=</m:t>
        </m:r>
        <m:sSup>
          <m:e>
            <m:r>
              <m:t>z</m:t>
            </m:r>
          </m:e>
          <m:sup>
            <m:r>
              <m:t>3</m:t>
            </m:r>
          </m:sup>
        </m:sSup>
        <m:r>
          <m:rPr>
            <m:sty m:val="p"/>
          </m:rPr>
          <m:t>(</m:t>
        </m:r>
        <m:r>
          <m:t>10</m:t>
        </m:r>
        <m:r>
          <m:rPr>
            <m:sty m:val="p"/>
          </m:rPr>
          <m:t>−</m:t>
        </m:r>
        <m:r>
          <m:t>15</m:t>
        </m:r>
        <m:r>
          <m:t>z</m:t>
        </m:r>
        <m:r>
          <m:rPr>
            <m:sty m:val="p"/>
          </m:rPr>
          <m:t>+</m:t>
        </m:r>
        <m:r>
          <m:t>6</m:t>
        </m:r>
        <m:sSup>
          <m:e>
            <m:r>
              <m:t>z</m:t>
            </m:r>
          </m:e>
          <m:sup>
            <m:r>
              <m:t>2</m:t>
            </m:r>
          </m:sup>
        </m:sSup>
        <m:r>
          <m:rPr>
            <m:sty m:val="p"/>
          </m:rPr>
          <m:t>)</m:t>
        </m:r>
      </m:oMath>
      <w:r>
        <w:t xml:space="preserve">. Its derivative is included analytically in the weak equation. The functions are compactly supported and</w:t>
      </w:r>
      <w:r>
        <w:t xml:space="preserve"> </w:t>
      </w:r>
      <m:oMath>
        <m:sSup>
          <m:e>
            <m:r>
              <m:t>C</m:t>
            </m:r>
          </m:e>
          <m:sup>
            <m:r>
              <m:t>2</m:t>
            </m:r>
          </m:sup>
        </m:sSup>
      </m:oMath>
      <w:r>
        <w:t xml:space="preserve">, which suffices for the implemented weak form; smooth approximation yields the same covariance closure. Scalar experiments use 65536 quadrature intervals. The pilot and every final scalar estimate are clipped to</w:t>
      </w:r>
      <w:r>
        <w:t xml:space="preserve"> </w:t>
      </w:r>
      <m:oMath>
        <m:r>
          <m:rPr>
            <m:sty m:val="p"/>
          </m:rPr>
          <m:t>[</m:t>
        </m:r>
        <m:r>
          <m:rPr>
            <m:sty m:val="p"/>
          </m:rPr>
          <m:t>−</m:t>
        </m:r>
        <m:r>
          <m:t>2.5</m:t>
        </m:r>
        <m:r>
          <m:rPr>
            <m:sty m:val="p"/>
          </m:rPr>
          <m:t>,</m:t>
        </m:r>
        <m:r>
          <m:t>0.5</m:t>
        </m:r>
        <m:r>
          <m:rPr>
            <m:sty m:val="p"/>
          </m:rPr>
          <m:t>]</m:t>
        </m:r>
      </m:oMath>
      <w:r>
        <w:t xml:space="preserve"> </w:t>
      </w:r>
      <w:r>
        <w:t xml:space="preserve">for the bounded-risk summaries. Unbounded error medians and every estimate are preserved. The ratio denominator diagnostic uses the generating clean moment only after fitting; it neither rejects observations nor changes estimates.</w:t>
      </w:r>
    </w:p>
    <w:p>
      <w:pPr>
        <w:pStyle w:val="BodyText"/>
        <w:keepNext/>
      </w:pPr>
      <w:r>
        <w:t xml:space="preserve">Table S1. Scalar fitted-pilot summaries for every amplitude and cutoff. RMSE, bias and dispersion use bounded final estimates. All 1000 paths enter each row. Clips count altered final estimates; diagnostic pass counts do not select a subset.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Noise SD</w:t>
            </w:r>
          </w:p>
        </w:tc>
        <w:tc>
          <w:tcPr/>
          <w:p>
            <w:pPr>
              <w:pStyle w:val="Compact"/>
              <w:jc w:val="right"/>
            </w:pPr>
            <w:r>
              <w:t xml:space="preserve">Cutoff</w:t>
            </w:r>
          </w:p>
        </w:tc>
        <w:tc>
          <w:tcPr/>
          <w:p>
            <w:pPr>
              <w:pStyle w:val="Compact"/>
              <w:jc w:val="right"/>
            </w:pPr>
            <w:r>
              <w:t xml:space="preserve">Median</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Clips</w:t>
            </w:r>
          </w:p>
        </w:tc>
        <w:tc>
          <w:tcPr/>
          <w:p>
            <w:pPr>
              <w:pStyle w:val="Compact"/>
              <w:jc w:val="right"/>
            </w:pPr>
            <w:r>
              <w:t xml:space="preserve">Diagnostic passes</w:t>
            </w:r>
          </w:p>
        </w:tc>
      </w:tr>
      <w:tr>
        <w:tc>
          <w:tcPr/>
          <w:p>
            <w:pPr>
              <w:pStyle w:val="Compact"/>
              <w:jc w:val="right"/>
            </w:pPr>
            <w:r>
              <w:t xml:space="preserve">0.1</w:t>
            </w:r>
          </w:p>
        </w:tc>
        <w:tc>
          <w:tcPr/>
          <w:p>
            <w:pPr>
              <w:pStyle w:val="Compact"/>
              <w:jc w:val="right"/>
            </w:pPr>
            <w:r>
              <w:t xml:space="preserve">0.2</w:t>
            </w:r>
          </w:p>
        </w:tc>
        <w:tc>
          <w:tcPr/>
          <w:p>
            <w:pPr>
              <w:pStyle w:val="Compact"/>
              <w:jc w:val="right"/>
            </w:pPr>
            <w:r>
              <w:t xml:space="preserve">0.067465</w:t>
            </w:r>
          </w:p>
        </w:tc>
        <w:tc>
          <w:tcPr/>
          <w:p>
            <w:pPr>
              <w:pStyle w:val="Compact"/>
              <w:jc w:val="right"/>
            </w:pPr>
            <w:r>
              <w:t xml:space="preserve">0.101006</w:t>
            </w:r>
          </w:p>
        </w:tc>
        <w:tc>
          <w:tcPr/>
          <w:p>
            <w:pPr>
              <w:pStyle w:val="Compact"/>
              <w:jc w:val="right"/>
            </w:pPr>
            <w:r>
              <w:t xml:space="preserve">0.002470</w:t>
            </w:r>
          </w:p>
        </w:tc>
        <w:tc>
          <w:tcPr/>
          <w:p>
            <w:pPr>
              <w:pStyle w:val="Compact"/>
              <w:jc w:val="right"/>
            </w:pPr>
            <w:r>
              <w:t xml:space="preserve">0.100976</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0.1</w:t>
            </w:r>
          </w:p>
        </w:tc>
        <w:tc>
          <w:tcPr/>
          <w:p>
            <w:pPr>
              <w:pStyle w:val="Compact"/>
              <w:jc w:val="right"/>
            </w:pPr>
            <w:r>
              <w:t xml:space="preserve">0.1</w:t>
            </w:r>
          </w:p>
        </w:tc>
        <w:tc>
          <w:tcPr/>
          <w:p>
            <w:pPr>
              <w:pStyle w:val="Compact"/>
              <w:jc w:val="right"/>
            </w:pPr>
            <w:r>
              <w:t xml:space="preserve">0.064633</w:t>
            </w:r>
          </w:p>
        </w:tc>
        <w:tc>
          <w:tcPr/>
          <w:p>
            <w:pPr>
              <w:pStyle w:val="Compact"/>
              <w:jc w:val="right"/>
            </w:pPr>
            <w:r>
              <w:t xml:space="preserve">0.094347</w:t>
            </w:r>
          </w:p>
        </w:tc>
        <w:tc>
          <w:tcPr/>
          <w:p>
            <w:pPr>
              <w:pStyle w:val="Compact"/>
              <w:jc w:val="right"/>
            </w:pPr>
            <w:r>
              <w:t xml:space="preserve">0.004031</w:t>
            </w:r>
          </w:p>
        </w:tc>
        <w:tc>
          <w:tcPr/>
          <w:p>
            <w:pPr>
              <w:pStyle w:val="Compact"/>
              <w:jc w:val="right"/>
            </w:pPr>
            <w:r>
              <w:t xml:space="preserve">0.094261</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0.1</w:t>
            </w:r>
          </w:p>
        </w:tc>
        <w:tc>
          <w:tcPr/>
          <w:p>
            <w:pPr>
              <w:pStyle w:val="Compact"/>
              <w:jc w:val="right"/>
            </w:pPr>
            <w:r>
              <w:t xml:space="preserve">0.05</w:t>
            </w:r>
          </w:p>
        </w:tc>
        <w:tc>
          <w:tcPr/>
          <w:p>
            <w:pPr>
              <w:pStyle w:val="Compact"/>
              <w:jc w:val="right"/>
            </w:pPr>
            <w:r>
              <w:t xml:space="preserve">0.061741</w:t>
            </w:r>
          </w:p>
        </w:tc>
        <w:tc>
          <w:tcPr/>
          <w:p>
            <w:pPr>
              <w:pStyle w:val="Compact"/>
              <w:jc w:val="right"/>
            </w:pPr>
            <w:r>
              <w:t xml:space="preserve">0.092370</w:t>
            </w:r>
          </w:p>
        </w:tc>
        <w:tc>
          <w:tcPr/>
          <w:p>
            <w:pPr>
              <w:pStyle w:val="Compact"/>
              <w:jc w:val="right"/>
            </w:pPr>
            <w:r>
              <w:t xml:space="preserve">0.004332</w:t>
            </w:r>
          </w:p>
        </w:tc>
        <w:tc>
          <w:tcPr/>
          <w:p>
            <w:pPr>
              <w:pStyle w:val="Compact"/>
              <w:jc w:val="right"/>
            </w:pPr>
            <w:r>
              <w:t xml:space="preserve">0.092269</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0.1</w:t>
            </w:r>
          </w:p>
        </w:tc>
        <w:tc>
          <w:tcPr/>
          <w:p>
            <w:pPr>
              <w:pStyle w:val="Compact"/>
              <w:jc w:val="right"/>
            </w:pPr>
            <w:r>
              <w:t xml:space="preserve">0.025</w:t>
            </w:r>
          </w:p>
        </w:tc>
        <w:tc>
          <w:tcPr/>
          <w:p>
            <w:pPr>
              <w:pStyle w:val="Compact"/>
              <w:jc w:val="right"/>
            </w:pPr>
            <w:r>
              <w:t xml:space="preserve">0.061471</w:t>
            </w:r>
          </w:p>
        </w:tc>
        <w:tc>
          <w:tcPr/>
          <w:p>
            <w:pPr>
              <w:pStyle w:val="Compact"/>
              <w:jc w:val="right"/>
            </w:pPr>
            <w:r>
              <w:t xml:space="preserve">0.091660</w:t>
            </w:r>
          </w:p>
        </w:tc>
        <w:tc>
          <w:tcPr/>
          <w:p>
            <w:pPr>
              <w:pStyle w:val="Compact"/>
              <w:jc w:val="right"/>
            </w:pPr>
            <w:r>
              <w:t xml:space="preserve">0.004501</w:t>
            </w:r>
          </w:p>
        </w:tc>
        <w:tc>
          <w:tcPr/>
          <w:p>
            <w:pPr>
              <w:pStyle w:val="Compact"/>
              <w:jc w:val="right"/>
            </w:pPr>
            <w:r>
              <w:t xml:space="preserve">0.091550</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0.1</w:t>
            </w:r>
          </w:p>
        </w:tc>
        <w:tc>
          <w:tcPr/>
          <w:p>
            <w:pPr>
              <w:pStyle w:val="Compact"/>
              <w:jc w:val="right"/>
            </w:pPr>
            <w:r>
              <w:t xml:space="preserve">0.0125</w:t>
            </w:r>
          </w:p>
        </w:tc>
        <w:tc>
          <w:tcPr/>
          <w:p>
            <w:pPr>
              <w:pStyle w:val="Compact"/>
              <w:jc w:val="right"/>
            </w:pPr>
            <w:r>
              <w:t xml:space="preserve">0.059809</w:t>
            </w:r>
          </w:p>
        </w:tc>
        <w:tc>
          <w:tcPr/>
          <w:p>
            <w:pPr>
              <w:pStyle w:val="Compact"/>
              <w:jc w:val="right"/>
            </w:pPr>
            <w:r>
              <w:t xml:space="preserve">0.090348</w:t>
            </w:r>
          </w:p>
        </w:tc>
        <w:tc>
          <w:tcPr/>
          <w:p>
            <w:pPr>
              <w:pStyle w:val="Compact"/>
              <w:jc w:val="right"/>
            </w:pPr>
            <w:r>
              <w:t xml:space="preserve">0.004666</w:t>
            </w:r>
          </w:p>
        </w:tc>
        <w:tc>
          <w:tcPr/>
          <w:p>
            <w:pPr>
              <w:pStyle w:val="Compact"/>
              <w:jc w:val="right"/>
            </w:pPr>
            <w:r>
              <w:t xml:space="preserve">0.090228</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0.02</w:t>
            </w:r>
          </w:p>
        </w:tc>
        <w:tc>
          <w:tcPr/>
          <w:p>
            <w:pPr>
              <w:pStyle w:val="Compact"/>
              <w:jc w:val="right"/>
            </w:pPr>
            <w:r>
              <w:t xml:space="preserve">0.2</w:t>
            </w:r>
          </w:p>
        </w:tc>
        <w:tc>
          <w:tcPr/>
          <w:p>
            <w:pPr>
              <w:pStyle w:val="Compact"/>
              <w:jc w:val="right"/>
            </w:pPr>
            <w:r>
              <w:t xml:space="preserve">0.013743</w:t>
            </w:r>
          </w:p>
        </w:tc>
        <w:tc>
          <w:tcPr/>
          <w:p>
            <w:pPr>
              <w:pStyle w:val="Compact"/>
              <w:jc w:val="right"/>
            </w:pPr>
            <w:r>
              <w:t xml:space="preserve">0.020376</w:t>
            </w:r>
          </w:p>
        </w:tc>
        <w:tc>
          <w:tcPr/>
          <w:p>
            <w:pPr>
              <w:pStyle w:val="Compact"/>
              <w:jc w:val="right"/>
            </w:pPr>
            <w:r>
              <w:t xml:space="preserve">0.000124</w:t>
            </w:r>
          </w:p>
        </w:tc>
        <w:tc>
          <w:tcPr/>
          <w:p>
            <w:pPr>
              <w:pStyle w:val="Compact"/>
              <w:jc w:val="right"/>
            </w:pPr>
            <w:r>
              <w:t xml:space="preserve">0.020375</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0.02</w:t>
            </w:r>
          </w:p>
        </w:tc>
        <w:tc>
          <w:tcPr/>
          <w:p>
            <w:pPr>
              <w:pStyle w:val="Compact"/>
              <w:jc w:val="right"/>
            </w:pPr>
            <w:r>
              <w:t xml:space="preserve">0.1</w:t>
            </w:r>
          </w:p>
        </w:tc>
        <w:tc>
          <w:tcPr/>
          <w:p>
            <w:pPr>
              <w:pStyle w:val="Compact"/>
              <w:jc w:val="right"/>
            </w:pPr>
            <w:r>
              <w:t xml:space="preserve">0.012755</w:t>
            </w:r>
          </w:p>
        </w:tc>
        <w:tc>
          <w:tcPr/>
          <w:p>
            <w:pPr>
              <w:pStyle w:val="Compact"/>
              <w:jc w:val="right"/>
            </w:pPr>
            <w:r>
              <w:t xml:space="preserve">0.019077</w:t>
            </w:r>
          </w:p>
        </w:tc>
        <w:tc>
          <w:tcPr/>
          <w:p>
            <w:pPr>
              <w:pStyle w:val="Compact"/>
              <w:jc w:val="right"/>
            </w:pPr>
            <w:r>
              <w:t xml:space="preserve">0.000290</w:t>
            </w:r>
          </w:p>
        </w:tc>
        <w:tc>
          <w:tcPr/>
          <w:p>
            <w:pPr>
              <w:pStyle w:val="Compact"/>
              <w:jc w:val="right"/>
            </w:pPr>
            <w:r>
              <w:t xml:space="preserve">0.019074</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0.02</w:t>
            </w:r>
          </w:p>
        </w:tc>
        <w:tc>
          <w:tcPr/>
          <w:p>
            <w:pPr>
              <w:pStyle w:val="Compact"/>
              <w:jc w:val="right"/>
            </w:pPr>
            <w:r>
              <w:t xml:space="preserve">0.05</w:t>
            </w:r>
          </w:p>
        </w:tc>
        <w:tc>
          <w:tcPr/>
          <w:p>
            <w:pPr>
              <w:pStyle w:val="Compact"/>
              <w:jc w:val="right"/>
            </w:pPr>
            <w:r>
              <w:t xml:space="preserve">0.012685</w:t>
            </w:r>
          </w:p>
        </w:tc>
        <w:tc>
          <w:tcPr/>
          <w:p>
            <w:pPr>
              <w:pStyle w:val="Compact"/>
              <w:jc w:val="right"/>
            </w:pPr>
            <w:r>
              <w:t xml:space="preserve">0.018632</w:t>
            </w:r>
          </w:p>
        </w:tc>
        <w:tc>
          <w:tcPr/>
          <w:p>
            <w:pPr>
              <w:pStyle w:val="Compact"/>
              <w:jc w:val="right"/>
            </w:pPr>
            <w:r>
              <w:t xml:space="preserve">0.000301</w:t>
            </w:r>
          </w:p>
        </w:tc>
        <w:tc>
          <w:tcPr/>
          <w:p>
            <w:pPr>
              <w:pStyle w:val="Compact"/>
              <w:jc w:val="right"/>
            </w:pPr>
            <w:r>
              <w:t xml:space="preserve">0.018629</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0.02</w:t>
            </w:r>
          </w:p>
        </w:tc>
        <w:tc>
          <w:tcPr/>
          <w:p>
            <w:pPr>
              <w:pStyle w:val="Compact"/>
              <w:jc w:val="right"/>
            </w:pPr>
            <w:r>
              <w:t xml:space="preserve">0.025</w:t>
            </w:r>
          </w:p>
        </w:tc>
        <w:tc>
          <w:tcPr/>
          <w:p>
            <w:pPr>
              <w:pStyle w:val="Compact"/>
              <w:jc w:val="right"/>
            </w:pPr>
            <w:r>
              <w:t xml:space="preserve">0.012729</w:t>
            </w:r>
          </w:p>
        </w:tc>
        <w:tc>
          <w:tcPr/>
          <w:p>
            <w:pPr>
              <w:pStyle w:val="Compact"/>
              <w:jc w:val="right"/>
            </w:pPr>
            <w:r>
              <w:t xml:space="preserve">0.018453</w:t>
            </w:r>
          </w:p>
        </w:tc>
        <w:tc>
          <w:tcPr/>
          <w:p>
            <w:pPr>
              <w:pStyle w:val="Compact"/>
              <w:jc w:val="right"/>
            </w:pPr>
            <w:r>
              <w:t xml:space="preserve">0.000318</w:t>
            </w:r>
          </w:p>
        </w:tc>
        <w:tc>
          <w:tcPr/>
          <w:p>
            <w:pPr>
              <w:pStyle w:val="Compact"/>
              <w:jc w:val="right"/>
            </w:pPr>
            <w:r>
              <w:t xml:space="preserve">0.018450</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0.02</w:t>
            </w:r>
          </w:p>
        </w:tc>
        <w:tc>
          <w:tcPr/>
          <w:p>
            <w:pPr>
              <w:pStyle w:val="Compact"/>
              <w:jc w:val="right"/>
            </w:pPr>
            <w:r>
              <w:t xml:space="preserve">0.0125</w:t>
            </w:r>
          </w:p>
        </w:tc>
        <w:tc>
          <w:tcPr/>
          <w:p>
            <w:pPr>
              <w:pStyle w:val="Compact"/>
              <w:jc w:val="right"/>
            </w:pPr>
            <w:r>
              <w:t xml:space="preserve">0.012482</w:t>
            </w:r>
          </w:p>
        </w:tc>
        <w:tc>
          <w:tcPr/>
          <w:p>
            <w:pPr>
              <w:pStyle w:val="Compact"/>
              <w:jc w:val="right"/>
            </w:pPr>
            <w:r>
              <w:t xml:space="preserve">0.018177</w:t>
            </w:r>
          </w:p>
        </w:tc>
        <w:tc>
          <w:tcPr/>
          <w:p>
            <w:pPr>
              <w:pStyle w:val="Compact"/>
              <w:jc w:val="right"/>
            </w:pPr>
            <w:r>
              <w:t xml:space="preserve">0.000320</w:t>
            </w:r>
          </w:p>
        </w:tc>
        <w:tc>
          <w:tcPr/>
          <w:p>
            <w:pPr>
              <w:pStyle w:val="Compact"/>
              <w:jc w:val="right"/>
            </w:pPr>
            <w:r>
              <w:t xml:space="preserve">0.018174</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0.005</w:t>
            </w:r>
          </w:p>
        </w:tc>
        <w:tc>
          <w:tcPr/>
          <w:p>
            <w:pPr>
              <w:pStyle w:val="Compact"/>
              <w:jc w:val="right"/>
            </w:pPr>
            <w:r>
              <w:t xml:space="preserve">0.2</w:t>
            </w:r>
          </w:p>
        </w:tc>
        <w:tc>
          <w:tcPr/>
          <w:p>
            <w:pPr>
              <w:pStyle w:val="Compact"/>
              <w:jc w:val="right"/>
            </w:pPr>
            <w:r>
              <w:t xml:space="preserve">0.003440</w:t>
            </w:r>
          </w:p>
        </w:tc>
        <w:tc>
          <w:tcPr/>
          <w:p>
            <w:pPr>
              <w:pStyle w:val="Compact"/>
              <w:jc w:val="right"/>
            </w:pPr>
            <w:r>
              <w:t xml:space="preserve">0.005103</w:t>
            </w:r>
          </w:p>
        </w:tc>
        <w:tc>
          <w:tcPr/>
          <w:p>
            <w:pPr>
              <w:pStyle w:val="Compact"/>
              <w:jc w:val="right"/>
            </w:pPr>
            <w:r>
              <w:t xml:space="preserve">0.000014</w:t>
            </w:r>
          </w:p>
        </w:tc>
        <w:tc>
          <w:tcPr/>
          <w:p>
            <w:pPr>
              <w:pStyle w:val="Compact"/>
              <w:jc w:val="right"/>
            </w:pPr>
            <w:r>
              <w:t xml:space="preserve">0.005103</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0.005</w:t>
            </w:r>
          </w:p>
        </w:tc>
        <w:tc>
          <w:tcPr/>
          <w:p>
            <w:pPr>
              <w:pStyle w:val="Compact"/>
              <w:jc w:val="right"/>
            </w:pPr>
            <w:r>
              <w:t xml:space="preserve">0.1</w:t>
            </w:r>
          </w:p>
        </w:tc>
        <w:tc>
          <w:tcPr/>
          <w:p>
            <w:pPr>
              <w:pStyle w:val="Compact"/>
              <w:jc w:val="right"/>
            </w:pPr>
            <w:r>
              <w:t xml:space="preserve">0.003208</w:t>
            </w:r>
          </w:p>
        </w:tc>
        <w:tc>
          <w:tcPr/>
          <w:p>
            <w:pPr>
              <w:pStyle w:val="Compact"/>
              <w:jc w:val="right"/>
            </w:pPr>
            <w:r>
              <w:t xml:space="preserve">0.004781</w:t>
            </w:r>
          </w:p>
        </w:tc>
        <w:tc>
          <w:tcPr/>
          <w:p>
            <w:pPr>
              <w:pStyle w:val="Compact"/>
              <w:jc w:val="right"/>
            </w:pPr>
            <w:r>
              <w:t xml:space="preserve">0.000048</w:t>
            </w:r>
          </w:p>
        </w:tc>
        <w:tc>
          <w:tcPr/>
          <w:p>
            <w:pPr>
              <w:pStyle w:val="Compact"/>
              <w:jc w:val="right"/>
            </w:pPr>
            <w:r>
              <w:t xml:space="preserve">0.004781</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0.005</w:t>
            </w:r>
          </w:p>
        </w:tc>
        <w:tc>
          <w:tcPr/>
          <w:p>
            <w:pPr>
              <w:pStyle w:val="Compact"/>
              <w:jc w:val="right"/>
            </w:pPr>
            <w:r>
              <w:t xml:space="preserve">0.05</w:t>
            </w:r>
          </w:p>
        </w:tc>
        <w:tc>
          <w:tcPr/>
          <w:p>
            <w:pPr>
              <w:pStyle w:val="Compact"/>
              <w:jc w:val="right"/>
            </w:pPr>
            <w:r>
              <w:t xml:space="preserve">0.003179</w:t>
            </w:r>
          </w:p>
        </w:tc>
        <w:tc>
          <w:tcPr/>
          <w:p>
            <w:pPr>
              <w:pStyle w:val="Compact"/>
              <w:jc w:val="right"/>
            </w:pPr>
            <w:r>
              <w:t xml:space="preserve">0.004668</w:t>
            </w:r>
          </w:p>
        </w:tc>
        <w:tc>
          <w:tcPr/>
          <w:p>
            <w:pPr>
              <w:pStyle w:val="Compact"/>
              <w:jc w:val="right"/>
            </w:pPr>
            <w:r>
              <w:t xml:space="preserve">0.000048</w:t>
            </w:r>
          </w:p>
        </w:tc>
        <w:tc>
          <w:tcPr/>
          <w:p>
            <w:pPr>
              <w:pStyle w:val="Compact"/>
              <w:jc w:val="right"/>
            </w:pPr>
            <w:r>
              <w:t xml:space="preserve">0.004667</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0.005</w:t>
            </w:r>
          </w:p>
        </w:tc>
        <w:tc>
          <w:tcPr/>
          <w:p>
            <w:pPr>
              <w:pStyle w:val="Compact"/>
              <w:jc w:val="right"/>
            </w:pPr>
            <w:r>
              <w:t xml:space="preserve">0.025</w:t>
            </w:r>
          </w:p>
        </w:tc>
        <w:tc>
          <w:tcPr/>
          <w:p>
            <w:pPr>
              <w:pStyle w:val="Compact"/>
              <w:jc w:val="right"/>
            </w:pPr>
            <w:r>
              <w:t xml:space="preserve">0.003167</w:t>
            </w:r>
          </w:p>
        </w:tc>
        <w:tc>
          <w:tcPr/>
          <w:p>
            <w:pPr>
              <w:pStyle w:val="Compact"/>
              <w:jc w:val="right"/>
            </w:pPr>
            <w:r>
              <w:t xml:space="preserve">0.004621</w:t>
            </w:r>
          </w:p>
        </w:tc>
        <w:tc>
          <w:tcPr/>
          <w:p>
            <w:pPr>
              <w:pStyle w:val="Compact"/>
              <w:jc w:val="right"/>
            </w:pPr>
            <w:r>
              <w:t xml:space="preserve">0.000052</w:t>
            </w:r>
          </w:p>
        </w:tc>
        <w:tc>
          <w:tcPr/>
          <w:p>
            <w:pPr>
              <w:pStyle w:val="Compact"/>
              <w:jc w:val="right"/>
            </w:pPr>
            <w:r>
              <w:t xml:space="preserve">0.004621</w:t>
            </w:r>
          </w:p>
        </w:tc>
        <w:tc>
          <w:tcPr/>
          <w:p>
            <w:pPr>
              <w:pStyle w:val="Compact"/>
              <w:jc w:val="right"/>
            </w:pPr>
            <w:r>
              <w:t xml:space="preserve">0</w:t>
            </w:r>
          </w:p>
        </w:tc>
        <w:tc>
          <w:tcPr/>
          <w:p>
            <w:pPr>
              <w:pStyle w:val="Compact"/>
              <w:jc w:val="right"/>
            </w:pPr>
            <w:r>
              <w:t xml:space="preserve">1000/1000</w:t>
            </w:r>
          </w:p>
        </w:tc>
      </w:tr>
      <w:tr>
        <w:tc>
          <w:tcPr/>
          <w:p>
            <w:pPr>
              <w:pStyle w:val="Compact"/>
              <w:jc w:val="right"/>
            </w:pPr>
            <w:r>
              <w:t xml:space="preserve">0.005</w:t>
            </w:r>
          </w:p>
        </w:tc>
        <w:tc>
          <w:tcPr/>
          <w:p>
            <w:pPr>
              <w:pStyle w:val="Compact"/>
              <w:jc w:val="right"/>
            </w:pPr>
            <w:r>
              <w:t xml:space="preserve">0.0125</w:t>
            </w:r>
          </w:p>
        </w:tc>
        <w:tc>
          <w:tcPr/>
          <w:p>
            <w:pPr>
              <w:pStyle w:val="Compact"/>
              <w:jc w:val="right"/>
            </w:pPr>
            <w:r>
              <w:t xml:space="preserve">0.003124</w:t>
            </w:r>
          </w:p>
        </w:tc>
        <w:tc>
          <w:tcPr/>
          <w:p>
            <w:pPr>
              <w:pStyle w:val="Compact"/>
              <w:jc w:val="right"/>
            </w:pPr>
            <w:r>
              <w:t xml:space="preserve">0.004551</w:t>
            </w:r>
          </w:p>
        </w:tc>
        <w:tc>
          <w:tcPr/>
          <w:p>
            <w:pPr>
              <w:pStyle w:val="Compact"/>
              <w:jc w:val="right"/>
            </w:pPr>
            <w:r>
              <w:t xml:space="preserve">0.000050</w:t>
            </w:r>
          </w:p>
        </w:tc>
        <w:tc>
          <w:tcPr/>
          <w:p>
            <w:pPr>
              <w:pStyle w:val="Compact"/>
              <w:jc w:val="right"/>
            </w:pPr>
            <w:r>
              <w:t xml:space="preserve">0.004551</w:t>
            </w:r>
          </w:p>
        </w:tc>
        <w:tc>
          <w:tcPr/>
          <w:p>
            <w:pPr>
              <w:pStyle w:val="Compact"/>
              <w:jc w:val="right"/>
            </w:pPr>
            <w:r>
              <w:t xml:space="preserve">0</w:t>
            </w:r>
          </w:p>
        </w:tc>
        <w:tc>
          <w:tcPr/>
          <w:p>
            <w:pPr>
              <w:pStyle w:val="Compact"/>
              <w:jc w:val="right"/>
            </w:pPr>
            <w:r>
              <w:t xml:space="preserve">1000/1000</w:t>
            </w:r>
          </w:p>
        </w:tc>
      </w:tr>
    </w:tbl>
    <w:p>
      <w:pPr>
        <w:pStyle w:val="BodyText"/>
      </w:pPr>
      <w:r>
        <w:t xml:space="preserve">The fixed-window and generating-parameter-test cells also retain 1000 paths each. Across these cells 5 final estimates are clipped; individual counts and all unbounded estimates are preserved in the numerical report and raw rows. This clipping changes only the bounded-risk summaries; no path is removed.</w:t>
      </w:r>
    </w:p>
    <w:p>
      <w:pPr>
        <w:pStyle w:val="BodyText"/>
      </w:pPr>
      <w:r>
        <w:t xml:space="preserve">For Van der Pol the parameter pilot box is</w:t>
      </w:r>
      <w:r>
        <w:t xml:space="preserve"> </w:t>
      </w:r>
      <m:oMath>
        <m:r>
          <m:rPr>
            <m:sty m:val="p"/>
          </m:rPr>
          <m:t>[</m:t>
        </m:r>
        <m:r>
          <m:t>0.25</m:t>
        </m:r>
        <m:r>
          <m:rPr>
            <m:sty m:val="p"/>
          </m:rPr>
          <m:t>,</m:t>
        </m:r>
        <m:r>
          <m:t>2</m:t>
        </m:r>
        <m:r>
          <m:rPr>
            <m:sty m:val="p"/>
          </m:rPr>
          <m:t>]</m:t>
        </m:r>
        <m:r>
          <m:rPr>
            <m:sty m:val="p"/>
          </m:rPr>
          <m:t>×</m:t>
        </m:r>
        <m:r>
          <m:rPr>
            <m:sty m:val="p"/>
          </m:rPr>
          <m:t>[</m:t>
        </m:r>
        <m:r>
          <m:rPr>
            <m:sty m:val="p"/>
          </m:rPr>
          <m:t>−</m:t>
        </m:r>
        <m:r>
          <m:t>2</m:t>
        </m:r>
        <m:r>
          <m:rPr>
            <m:sty m:val="p"/>
          </m:rPr>
          <m:t>,</m:t>
        </m:r>
        <m:r>
          <m:rPr>
            <m:sty m:val="p"/>
          </m:rPr>
          <m:t>−</m:t>
        </m:r>
        <m:r>
          <m:t>0.25</m:t>
        </m:r>
        <m:r>
          <m:rPr>
            <m:sty m:val="p"/>
          </m:rPr>
          <m:t>]</m:t>
        </m:r>
        <m:r>
          <m:rPr>
            <m:sty m:val="p"/>
          </m:rPr>
          <m:t>×</m:t>
        </m:r>
        <m:r>
          <m:rPr>
            <m:sty m:val="p"/>
          </m:rPr>
          <m:t>[</m:t>
        </m:r>
        <m:r>
          <m:t>0.1</m:t>
        </m:r>
        <m:r>
          <m:rPr>
            <m:sty m:val="p"/>
          </m:rPr>
          <m:t>,</m:t>
        </m:r>
        <m:r>
          <m:t>2</m:t>
        </m:r>
        <m:r>
          <m:rPr>
            <m:sty m:val="p"/>
          </m:rPr>
          <m:t>]</m:t>
        </m:r>
        <m:r>
          <m:rPr>
            <m:sty m:val="p"/>
          </m:rPr>
          <m:t>×</m:t>
        </m:r>
        <m:r>
          <m:rPr>
            <m:sty m:val="p"/>
          </m:rPr>
          <m:t>[</m:t>
        </m:r>
        <m:r>
          <m:rPr>
            <m:sty m:val="p"/>
          </m:rPr>
          <m:t>−</m:t>
        </m:r>
        <m:r>
          <m:t>2</m:t>
        </m:r>
        <m:r>
          <m:rPr>
            <m:sty m:val="p"/>
          </m:rPr>
          <m:t>,</m:t>
        </m:r>
        <m:r>
          <m:rPr>
            <m:sty m:val="p"/>
          </m:rPr>
          <m:t>−</m:t>
        </m:r>
        <m:r>
          <m:t>0.1</m:t>
        </m:r>
        <m:r>
          <m:rPr>
            <m:sty m:val="p"/>
          </m:rPr>
          <m:t>]</m:t>
        </m:r>
      </m:oMath>
      <w:r>
        <w:t xml:space="preserve">. DOP853 integration of its fitted model uses relative tolerance</w:t>
      </w:r>
      <w:r>
        <w:t xml:space="preserve"> </w:t>
      </w:r>
      <m:oMath>
        <m:sSup>
          <m:e>
            <m:r>
              <m:t>10</m:t>
            </m:r>
          </m:e>
          <m:sup>
            <m:r>
              <m:rPr>
                <m:sty m:val="p"/>
              </m:rPr>
              <m:t>−</m:t>
            </m:r>
            <m:r>
              <m:t>9</m:t>
            </m:r>
          </m:sup>
        </m:sSup>
      </m:oMath>
      <w:r>
        <w:t xml:space="preserve"> </w:t>
      </w:r>
      <w:r>
        <w:t xml:space="preserve">and absolute tolerance</w:t>
      </w:r>
      <w:r>
        <w:t xml:space="preserve"> </w:t>
      </w:r>
      <m:oMath>
        <m:sSup>
          <m:e>
            <m:r>
              <m:t>10</m:t>
            </m:r>
          </m:e>
          <m:sup>
            <m:r>
              <m:rPr>
                <m:sty m:val="p"/>
              </m:rPr>
              <m:t>−</m:t>
            </m:r>
            <m:r>
              <m:t>11</m:t>
            </m:r>
          </m:sup>
        </m:sSup>
      </m:oMath>
      <w:r>
        <w:t xml:space="preserve">. The fitted trajectory is fixed during the coefficient-weight iterations. Tests and the basis transformation are fixed independently of observations. The relative covariance relaxation is scaled by the mean covariance diagonal, so common noise-variance scaling does not change GLS weights. One hundred iterations and tolerance</w:t>
      </w:r>
      <w:r>
        <w:t xml:space="preserve"> </w:t>
      </w:r>
      <m:oMath>
        <m:sSup>
          <m:e>
            <m:r>
              <m:t>10</m:t>
            </m:r>
          </m:e>
          <m:sup>
            <m:r>
              <m:rPr>
                <m:sty m:val="p"/>
              </m:rPr>
              <m:t>−</m:t>
            </m:r>
            <m:r>
              <m:t>7</m:t>
            </m:r>
          </m:sup>
        </m:sSup>
      </m:oMath>
      <w:r>
        <w:t xml:space="preserve"> </w:t>
      </w:r>
      <w:r>
        <w:t xml:space="preserve">are computation settings, not a convergence theorem. Final coefficients are not clipped, and every finite estimate is included. Basis dimensions and both covariance matrices are preserved in the deterministic geometry output.</w:t>
      </w:r>
    </w:p>
    <w:p>
      <w:pPr>
        <w:pStyle w:val="BodyText"/>
      </w:pPr>
      <w:r>
        <w:t xml:space="preserve">A five-iteration execution on the identical paths was retained as a stopping control. After inspecting its convergence diagnostics, the limit was increased to 100; this computational adjustment was not fixed before the five-iteration output. It does not add independent paths. The median relative coefficient change is 0.00e+00 and the maximum is 2.53e-03. No path is removed because of the stopping test.</w:t>
      </w:r>
    </w:p>
    <w:p>
      <w:pPr>
        <w:pStyle w:val="BodyText"/>
        <w:keepNext/>
      </w:pPr>
      <w:r>
        <w:t xml:space="preserve">Table S2. Van der Pol finite-cohort decomposition and stopping diagnostics. Counts use 128 paths per row; attaining the iteration cap without convergence is retained in the sample. These empirical moments do not establish the uniform-integrability assumption of Proposition 3.</w:t>
      </w:r>
    </w:p>
    <w:tbl>
      <w:tblPr>
        <w:tblStyle w:val="Table"/>
        <w:tblW w:type="pct" w:w="5000"/>
        <w:tblLayout w:type="fixed"/>
        <w:tblLook w:firstRow="1" w:lastRow="0" w:firstColumn="0" w:lastColumn="0" w:noHBand="0" w:noVBand="0" w:val="0020"/>
      </w:tblPr>
      <w:tblGrid>
        <w:gridCol w:w="792"/>
        <w:gridCol w:w="1056"/>
        <w:gridCol w:w="792"/>
        <w:gridCol w:w="1056"/>
        <w:gridCol w:w="1056"/>
        <w:gridCol w:w="1056"/>
        <w:gridCol w:w="1056"/>
        <w:gridCol w:w="1056"/>
      </w:tblGrid>
      <w:tr>
        <w:trPr>
          <w:tblHeader w:val="on"/>
        </w:trPr>
        <w:tc>
          <w:tcPr/>
          <w:p>
            <w:pPr>
              <w:pStyle w:val="Compact"/>
            </w:pPr>
            <w:r>
              <w:t xml:space="preserve">Noise</w:t>
            </w:r>
          </w:p>
        </w:tc>
        <w:tc>
          <w:tcPr/>
          <w:p>
            <w:pPr>
              <w:pStyle w:val="Compact"/>
              <w:jc w:val="right"/>
            </w:pPr>
            <w:r>
              <w:t xml:space="preserve">Windows</w:t>
            </w:r>
          </w:p>
        </w:tc>
        <w:tc>
          <w:tcPr/>
          <w:p>
            <w:pPr>
              <w:pStyle w:val="Compact"/>
            </w:pPr>
            <w:r>
              <w:t xml:space="preserve">Weights</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RMSE</w:t>
            </w:r>
          </w:p>
        </w:tc>
        <w:tc>
          <w:tcPr/>
          <w:p>
            <w:pPr>
              <w:pStyle w:val="Compact"/>
              <w:jc w:val="right"/>
            </w:pPr>
            <w:r>
              <w:t xml:space="preserve">Converged</w:t>
            </w:r>
          </w:p>
        </w:tc>
        <w:tc>
          <w:tcPr/>
          <w:p>
            <w:pPr>
              <w:pStyle w:val="Compact"/>
              <w:jc w:val="right"/>
            </w:pPr>
            <w:r>
              <w:t xml:space="preserve">Pilot clips</w:t>
            </w:r>
          </w:p>
        </w:tc>
      </w:tr>
      <w:tr>
        <w:tc>
          <w:tcPr/>
          <w:p>
            <w:pPr>
              <w:pStyle w:val="Compact"/>
            </w:pPr>
            <w:r>
              <w:t xml:space="preserve">0.5%</w:t>
            </w:r>
          </w:p>
        </w:tc>
        <w:tc>
          <w:tcPr/>
          <w:p>
            <w:pPr>
              <w:pStyle w:val="Compact"/>
              <w:jc w:val="right"/>
            </w:pPr>
            <w:r>
              <w:t xml:space="preserve">30</w:t>
            </w:r>
          </w:p>
        </w:tc>
        <w:tc>
          <w:tcPr/>
          <w:p>
            <w:pPr>
              <w:pStyle w:val="Compact"/>
            </w:pPr>
            <w:r>
              <w:t xml:space="preserve">iid</w:t>
            </w:r>
          </w:p>
        </w:tc>
        <w:tc>
          <w:tcPr/>
          <w:p>
            <w:pPr>
              <w:pStyle w:val="Compact"/>
              <w:jc w:val="right"/>
            </w:pPr>
            <w:r>
              <w:t xml:space="preserve">0.000312</w:t>
            </w:r>
          </w:p>
        </w:tc>
        <w:tc>
          <w:tcPr/>
          <w:p>
            <w:pPr>
              <w:pStyle w:val="Compact"/>
              <w:jc w:val="right"/>
            </w:pPr>
            <w:r>
              <w:t xml:space="preserve">0.002011</w:t>
            </w:r>
          </w:p>
        </w:tc>
        <w:tc>
          <w:tcPr/>
          <w:p>
            <w:pPr>
              <w:pStyle w:val="Compact"/>
              <w:jc w:val="right"/>
            </w:pPr>
            <w:r>
              <w:t xml:space="preserve">0.002035</w:t>
            </w:r>
          </w:p>
        </w:tc>
        <w:tc>
          <w:tcPr/>
          <w:p>
            <w:pPr>
              <w:pStyle w:val="Compact"/>
              <w:jc w:val="right"/>
            </w:pPr>
            <w:r>
              <w:t xml:space="preserve">128/128</w:t>
            </w:r>
          </w:p>
        </w:tc>
        <w:tc>
          <w:tcPr/>
          <w:p>
            <w:pPr>
              <w:pStyle w:val="Compact"/>
              <w:jc w:val="right"/>
            </w:pPr>
            <w:r>
              <w:t xml:space="preserve">0</w:t>
            </w:r>
          </w:p>
        </w:tc>
      </w:tr>
      <w:tr>
        <w:tc>
          <w:tcPr/>
          <w:p>
            <w:pPr>
              <w:pStyle w:val="Compact"/>
            </w:pPr>
            <w:r>
              <w:t xml:space="preserve">0.5%</w:t>
            </w:r>
          </w:p>
        </w:tc>
        <w:tc>
          <w:tcPr/>
          <w:p>
            <w:pPr>
              <w:pStyle w:val="Compact"/>
              <w:jc w:val="right"/>
            </w:pPr>
            <w:r>
              <w:t xml:space="preserve">30</w:t>
            </w:r>
          </w:p>
        </w:tc>
        <w:tc>
          <w:tcPr/>
          <w:p>
            <w:pPr>
              <w:pStyle w:val="Compact"/>
            </w:pPr>
            <w:r>
              <w:t xml:space="preserve">ou</w:t>
            </w:r>
          </w:p>
        </w:tc>
        <w:tc>
          <w:tcPr/>
          <w:p>
            <w:pPr>
              <w:pStyle w:val="Compact"/>
              <w:jc w:val="right"/>
            </w:pPr>
            <w:r>
              <w:t xml:space="preserve">0.000266</w:t>
            </w:r>
          </w:p>
        </w:tc>
        <w:tc>
          <w:tcPr/>
          <w:p>
            <w:pPr>
              <w:pStyle w:val="Compact"/>
              <w:jc w:val="right"/>
            </w:pPr>
            <w:r>
              <w:t xml:space="preserve">0.001983</w:t>
            </w:r>
          </w:p>
        </w:tc>
        <w:tc>
          <w:tcPr/>
          <w:p>
            <w:pPr>
              <w:pStyle w:val="Compact"/>
              <w:jc w:val="right"/>
            </w:pPr>
            <w:r>
              <w:t xml:space="preserve">0.002001</w:t>
            </w:r>
          </w:p>
        </w:tc>
        <w:tc>
          <w:tcPr/>
          <w:p>
            <w:pPr>
              <w:pStyle w:val="Compact"/>
              <w:jc w:val="right"/>
            </w:pPr>
            <w:r>
              <w:t xml:space="preserve">128/128</w:t>
            </w:r>
          </w:p>
        </w:tc>
        <w:tc>
          <w:tcPr/>
          <w:p>
            <w:pPr>
              <w:pStyle w:val="Compact"/>
              <w:jc w:val="right"/>
            </w:pPr>
            <w:r>
              <w:t xml:space="preserve">0</w:t>
            </w:r>
          </w:p>
        </w:tc>
      </w:tr>
      <w:tr>
        <w:tc>
          <w:tcPr/>
          <w:p>
            <w:pPr>
              <w:pStyle w:val="Compact"/>
            </w:pPr>
            <w:r>
              <w:t xml:space="preserve">0.5%</w:t>
            </w:r>
          </w:p>
        </w:tc>
        <w:tc>
          <w:tcPr/>
          <w:p>
            <w:pPr>
              <w:pStyle w:val="Compact"/>
              <w:jc w:val="right"/>
            </w:pPr>
            <w:r>
              <w:t xml:space="preserve">120</w:t>
            </w:r>
          </w:p>
        </w:tc>
        <w:tc>
          <w:tcPr/>
          <w:p>
            <w:pPr>
              <w:pStyle w:val="Compact"/>
            </w:pPr>
            <w:r>
              <w:t xml:space="preserve">iid</w:t>
            </w:r>
          </w:p>
        </w:tc>
        <w:tc>
          <w:tcPr/>
          <w:p>
            <w:pPr>
              <w:pStyle w:val="Compact"/>
              <w:jc w:val="right"/>
            </w:pPr>
            <w:r>
              <w:t xml:space="preserve">0.000188</w:t>
            </w:r>
          </w:p>
        </w:tc>
        <w:tc>
          <w:tcPr/>
          <w:p>
            <w:pPr>
              <w:pStyle w:val="Compact"/>
              <w:jc w:val="right"/>
            </w:pPr>
            <w:r>
              <w:t xml:space="preserve">0.001761</w:t>
            </w:r>
          </w:p>
        </w:tc>
        <w:tc>
          <w:tcPr/>
          <w:p>
            <w:pPr>
              <w:pStyle w:val="Compact"/>
              <w:jc w:val="right"/>
            </w:pPr>
            <w:r>
              <w:t xml:space="preserve">0.001771</w:t>
            </w:r>
          </w:p>
        </w:tc>
        <w:tc>
          <w:tcPr/>
          <w:p>
            <w:pPr>
              <w:pStyle w:val="Compact"/>
              <w:jc w:val="right"/>
            </w:pPr>
            <w:r>
              <w:t xml:space="preserve">128/128</w:t>
            </w:r>
          </w:p>
        </w:tc>
        <w:tc>
          <w:tcPr/>
          <w:p>
            <w:pPr>
              <w:pStyle w:val="Compact"/>
              <w:jc w:val="right"/>
            </w:pPr>
            <w:r>
              <w:t xml:space="preserve">0</w:t>
            </w:r>
          </w:p>
        </w:tc>
      </w:tr>
      <w:tr>
        <w:tc>
          <w:tcPr/>
          <w:p>
            <w:pPr>
              <w:pStyle w:val="Compact"/>
            </w:pPr>
            <w:r>
              <w:t xml:space="preserve">0.5%</w:t>
            </w:r>
          </w:p>
        </w:tc>
        <w:tc>
          <w:tcPr/>
          <w:p>
            <w:pPr>
              <w:pStyle w:val="Compact"/>
              <w:jc w:val="right"/>
            </w:pPr>
            <w:r>
              <w:t xml:space="preserve">120</w:t>
            </w:r>
          </w:p>
        </w:tc>
        <w:tc>
          <w:tcPr/>
          <w:p>
            <w:pPr>
              <w:pStyle w:val="Compact"/>
            </w:pPr>
            <w:r>
              <w:t xml:space="preserve">ou</w:t>
            </w:r>
          </w:p>
        </w:tc>
        <w:tc>
          <w:tcPr/>
          <w:p>
            <w:pPr>
              <w:pStyle w:val="Compact"/>
              <w:jc w:val="right"/>
            </w:pPr>
            <w:r>
              <w:t xml:space="preserve">0.000103</w:t>
            </w:r>
          </w:p>
        </w:tc>
        <w:tc>
          <w:tcPr/>
          <w:p>
            <w:pPr>
              <w:pStyle w:val="Compact"/>
              <w:jc w:val="right"/>
            </w:pPr>
            <w:r>
              <w:t xml:space="preserve">0.001727</w:t>
            </w:r>
          </w:p>
        </w:tc>
        <w:tc>
          <w:tcPr/>
          <w:p>
            <w:pPr>
              <w:pStyle w:val="Compact"/>
              <w:jc w:val="right"/>
            </w:pPr>
            <w:r>
              <w:t xml:space="preserve">0.001730</w:t>
            </w:r>
          </w:p>
        </w:tc>
        <w:tc>
          <w:tcPr/>
          <w:p>
            <w:pPr>
              <w:pStyle w:val="Compact"/>
              <w:jc w:val="right"/>
            </w:pPr>
            <w:r>
              <w:t xml:space="preserve">128/128</w:t>
            </w:r>
          </w:p>
        </w:tc>
        <w:tc>
          <w:tcPr/>
          <w:p>
            <w:pPr>
              <w:pStyle w:val="Compact"/>
              <w:jc w:val="right"/>
            </w:pPr>
            <w:r>
              <w:t xml:space="preserve">0</w:t>
            </w:r>
          </w:p>
        </w:tc>
      </w:tr>
      <w:tr>
        <w:tc>
          <w:tcPr/>
          <w:p>
            <w:pPr>
              <w:pStyle w:val="Compact"/>
            </w:pPr>
            <w:r>
              <w:t xml:space="preserve">0.5%</w:t>
            </w:r>
          </w:p>
        </w:tc>
        <w:tc>
          <w:tcPr/>
          <w:p>
            <w:pPr>
              <w:pStyle w:val="Compact"/>
              <w:jc w:val="right"/>
            </w:pPr>
            <w:r>
              <w:t xml:space="preserve">480</w:t>
            </w:r>
          </w:p>
        </w:tc>
        <w:tc>
          <w:tcPr/>
          <w:p>
            <w:pPr>
              <w:pStyle w:val="Compact"/>
            </w:pPr>
            <w:r>
              <w:t xml:space="preserve">iid</w:t>
            </w:r>
          </w:p>
        </w:tc>
        <w:tc>
          <w:tcPr/>
          <w:p>
            <w:pPr>
              <w:pStyle w:val="Compact"/>
              <w:jc w:val="right"/>
            </w:pPr>
            <w:r>
              <w:t xml:space="preserve">0.000181</w:t>
            </w:r>
          </w:p>
        </w:tc>
        <w:tc>
          <w:tcPr/>
          <w:p>
            <w:pPr>
              <w:pStyle w:val="Compact"/>
              <w:jc w:val="right"/>
            </w:pPr>
            <w:r>
              <w:t xml:space="preserve">0.001766</w:t>
            </w:r>
          </w:p>
        </w:tc>
        <w:tc>
          <w:tcPr/>
          <w:p>
            <w:pPr>
              <w:pStyle w:val="Compact"/>
              <w:jc w:val="right"/>
            </w:pPr>
            <w:r>
              <w:t xml:space="preserve">0.001775</w:t>
            </w:r>
          </w:p>
        </w:tc>
        <w:tc>
          <w:tcPr/>
          <w:p>
            <w:pPr>
              <w:pStyle w:val="Compact"/>
              <w:jc w:val="right"/>
            </w:pPr>
            <w:r>
              <w:t xml:space="preserve">128/128</w:t>
            </w:r>
          </w:p>
        </w:tc>
        <w:tc>
          <w:tcPr/>
          <w:p>
            <w:pPr>
              <w:pStyle w:val="Compact"/>
              <w:jc w:val="right"/>
            </w:pPr>
            <w:r>
              <w:t xml:space="preserve">0</w:t>
            </w:r>
          </w:p>
        </w:tc>
      </w:tr>
      <w:tr>
        <w:tc>
          <w:tcPr/>
          <w:p>
            <w:pPr>
              <w:pStyle w:val="Compact"/>
            </w:pPr>
            <w:r>
              <w:t xml:space="preserve">0.5%</w:t>
            </w:r>
          </w:p>
        </w:tc>
        <w:tc>
          <w:tcPr/>
          <w:p>
            <w:pPr>
              <w:pStyle w:val="Compact"/>
              <w:jc w:val="right"/>
            </w:pPr>
            <w:r>
              <w:t xml:space="preserve">480</w:t>
            </w:r>
          </w:p>
        </w:tc>
        <w:tc>
          <w:tcPr/>
          <w:p>
            <w:pPr>
              <w:pStyle w:val="Compact"/>
            </w:pPr>
            <w:r>
              <w:t xml:space="preserve">ou</w:t>
            </w:r>
          </w:p>
        </w:tc>
        <w:tc>
          <w:tcPr/>
          <w:p>
            <w:pPr>
              <w:pStyle w:val="Compact"/>
              <w:jc w:val="right"/>
            </w:pPr>
            <w:r>
              <w:t xml:space="preserve">0.000109</w:t>
            </w:r>
          </w:p>
        </w:tc>
        <w:tc>
          <w:tcPr/>
          <w:p>
            <w:pPr>
              <w:pStyle w:val="Compact"/>
              <w:jc w:val="right"/>
            </w:pPr>
            <w:r>
              <w:t xml:space="preserve">0.001734</w:t>
            </w:r>
          </w:p>
        </w:tc>
        <w:tc>
          <w:tcPr/>
          <w:p>
            <w:pPr>
              <w:pStyle w:val="Compact"/>
              <w:jc w:val="right"/>
            </w:pPr>
            <w:r>
              <w:t xml:space="preserve">0.001737</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30</w:t>
            </w:r>
          </w:p>
        </w:tc>
        <w:tc>
          <w:tcPr/>
          <w:p>
            <w:pPr>
              <w:pStyle w:val="Compact"/>
            </w:pPr>
            <w:r>
              <w:t xml:space="preserve">iid</w:t>
            </w:r>
          </w:p>
        </w:tc>
        <w:tc>
          <w:tcPr/>
          <w:p>
            <w:pPr>
              <w:pStyle w:val="Compact"/>
              <w:jc w:val="right"/>
            </w:pPr>
            <w:r>
              <w:t xml:space="preserve">0.010013</w:t>
            </w:r>
          </w:p>
        </w:tc>
        <w:tc>
          <w:tcPr/>
          <w:p>
            <w:pPr>
              <w:pStyle w:val="Compact"/>
              <w:jc w:val="right"/>
            </w:pPr>
            <w:r>
              <w:t xml:space="preserve">0.025550</w:t>
            </w:r>
          </w:p>
        </w:tc>
        <w:tc>
          <w:tcPr/>
          <w:p>
            <w:pPr>
              <w:pStyle w:val="Compact"/>
              <w:jc w:val="right"/>
            </w:pPr>
            <w:r>
              <w:t xml:space="preserve">0.027442</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30</w:t>
            </w:r>
          </w:p>
        </w:tc>
        <w:tc>
          <w:tcPr/>
          <w:p>
            <w:pPr>
              <w:pStyle w:val="Compact"/>
            </w:pPr>
            <w:r>
              <w:t xml:space="preserve">ou</w:t>
            </w:r>
          </w:p>
        </w:tc>
        <w:tc>
          <w:tcPr/>
          <w:p>
            <w:pPr>
              <w:pStyle w:val="Compact"/>
              <w:jc w:val="right"/>
            </w:pPr>
            <w:r>
              <w:t xml:space="preserve">0.009004</w:t>
            </w:r>
          </w:p>
        </w:tc>
        <w:tc>
          <w:tcPr/>
          <w:p>
            <w:pPr>
              <w:pStyle w:val="Compact"/>
              <w:jc w:val="right"/>
            </w:pPr>
            <w:r>
              <w:t xml:space="preserve">0.025569</w:t>
            </w:r>
          </w:p>
        </w:tc>
        <w:tc>
          <w:tcPr/>
          <w:p>
            <w:pPr>
              <w:pStyle w:val="Compact"/>
              <w:jc w:val="right"/>
            </w:pPr>
            <w:r>
              <w:t xml:space="preserve">0.027108</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120</w:t>
            </w:r>
          </w:p>
        </w:tc>
        <w:tc>
          <w:tcPr/>
          <w:p>
            <w:pPr>
              <w:pStyle w:val="Compact"/>
            </w:pPr>
            <w:r>
              <w:t xml:space="preserve">iid</w:t>
            </w:r>
          </w:p>
        </w:tc>
        <w:tc>
          <w:tcPr/>
          <w:p>
            <w:pPr>
              <w:pStyle w:val="Compact"/>
              <w:jc w:val="right"/>
            </w:pPr>
            <w:r>
              <w:t xml:space="preserve">0.008493</w:t>
            </w:r>
          </w:p>
        </w:tc>
        <w:tc>
          <w:tcPr/>
          <w:p>
            <w:pPr>
              <w:pStyle w:val="Compact"/>
              <w:jc w:val="right"/>
            </w:pPr>
            <w:r>
              <w:t xml:space="preserve">0.024022</w:t>
            </w:r>
          </w:p>
        </w:tc>
        <w:tc>
          <w:tcPr/>
          <w:p>
            <w:pPr>
              <w:pStyle w:val="Compact"/>
              <w:jc w:val="right"/>
            </w:pPr>
            <w:r>
              <w:t xml:space="preserve">0.025479</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120</w:t>
            </w:r>
          </w:p>
        </w:tc>
        <w:tc>
          <w:tcPr/>
          <w:p>
            <w:pPr>
              <w:pStyle w:val="Compact"/>
            </w:pPr>
            <w:r>
              <w:t xml:space="preserve">ou</w:t>
            </w:r>
          </w:p>
        </w:tc>
        <w:tc>
          <w:tcPr/>
          <w:p>
            <w:pPr>
              <w:pStyle w:val="Compact"/>
              <w:jc w:val="right"/>
            </w:pPr>
            <w:r>
              <w:t xml:space="preserve">0.007695</w:t>
            </w:r>
          </w:p>
        </w:tc>
        <w:tc>
          <w:tcPr/>
          <w:p>
            <w:pPr>
              <w:pStyle w:val="Compact"/>
              <w:jc w:val="right"/>
            </w:pPr>
            <w:r>
              <w:t xml:space="preserve">0.024258</w:t>
            </w:r>
          </w:p>
        </w:tc>
        <w:tc>
          <w:tcPr/>
          <w:p>
            <w:pPr>
              <w:pStyle w:val="Compact"/>
              <w:jc w:val="right"/>
            </w:pPr>
            <w:r>
              <w:t xml:space="preserve">0.025450</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480</w:t>
            </w:r>
          </w:p>
        </w:tc>
        <w:tc>
          <w:tcPr/>
          <w:p>
            <w:pPr>
              <w:pStyle w:val="Compact"/>
            </w:pPr>
            <w:r>
              <w:t xml:space="preserve">iid</w:t>
            </w:r>
          </w:p>
        </w:tc>
        <w:tc>
          <w:tcPr/>
          <w:p>
            <w:pPr>
              <w:pStyle w:val="Compact"/>
              <w:jc w:val="right"/>
            </w:pPr>
            <w:r>
              <w:t xml:space="preserve">0.008464</w:t>
            </w:r>
          </w:p>
        </w:tc>
        <w:tc>
          <w:tcPr/>
          <w:p>
            <w:pPr>
              <w:pStyle w:val="Compact"/>
              <w:jc w:val="right"/>
            </w:pPr>
            <w:r>
              <w:t xml:space="preserve">0.024063</w:t>
            </w:r>
          </w:p>
        </w:tc>
        <w:tc>
          <w:tcPr/>
          <w:p>
            <w:pPr>
              <w:pStyle w:val="Compact"/>
              <w:jc w:val="right"/>
            </w:pPr>
            <w:r>
              <w:t xml:space="preserve">0.025509</w:t>
            </w:r>
          </w:p>
        </w:tc>
        <w:tc>
          <w:tcPr/>
          <w:p>
            <w:pPr>
              <w:pStyle w:val="Compact"/>
              <w:jc w:val="right"/>
            </w:pPr>
            <w:r>
              <w:t xml:space="preserve">128/128</w:t>
            </w:r>
          </w:p>
        </w:tc>
        <w:tc>
          <w:tcPr/>
          <w:p>
            <w:pPr>
              <w:pStyle w:val="Compact"/>
              <w:jc w:val="right"/>
            </w:pPr>
            <w:r>
              <w:t xml:space="preserve">0</w:t>
            </w:r>
          </w:p>
        </w:tc>
      </w:tr>
      <w:tr>
        <w:tc>
          <w:tcPr/>
          <w:p>
            <w:pPr>
              <w:pStyle w:val="Compact"/>
            </w:pPr>
            <w:r>
              <w:t xml:space="preserve">5%</w:t>
            </w:r>
          </w:p>
        </w:tc>
        <w:tc>
          <w:tcPr/>
          <w:p>
            <w:pPr>
              <w:pStyle w:val="Compact"/>
              <w:jc w:val="right"/>
            </w:pPr>
            <w:r>
              <w:t xml:space="preserve">480</w:t>
            </w:r>
          </w:p>
        </w:tc>
        <w:tc>
          <w:tcPr/>
          <w:p>
            <w:pPr>
              <w:pStyle w:val="Compact"/>
            </w:pPr>
            <w:r>
              <w:t xml:space="preserve">ou</w:t>
            </w:r>
          </w:p>
        </w:tc>
        <w:tc>
          <w:tcPr/>
          <w:p>
            <w:pPr>
              <w:pStyle w:val="Compact"/>
              <w:jc w:val="right"/>
            </w:pPr>
            <w:r>
              <w:t xml:space="preserve">0.008143</w:t>
            </w:r>
          </w:p>
        </w:tc>
        <w:tc>
          <w:tcPr/>
          <w:p>
            <w:pPr>
              <w:pStyle w:val="Compact"/>
              <w:jc w:val="right"/>
            </w:pPr>
            <w:r>
              <w:t xml:space="preserve">0.024253</w:t>
            </w:r>
          </w:p>
        </w:tc>
        <w:tc>
          <w:tcPr/>
          <w:p>
            <w:pPr>
              <w:pStyle w:val="Compact"/>
              <w:jc w:val="right"/>
            </w:pPr>
            <w:r>
              <w:t xml:space="preserve">0.025583</w:t>
            </w:r>
          </w:p>
        </w:tc>
        <w:tc>
          <w:tcPr/>
          <w:p>
            <w:pPr>
              <w:pStyle w:val="Compact"/>
              <w:jc w:val="right"/>
            </w:pPr>
            <w:r>
              <w:t xml:space="preserve">128/128</w:t>
            </w:r>
          </w:p>
        </w:tc>
        <w:tc>
          <w:tcPr/>
          <w:p>
            <w:pPr>
              <w:pStyle w:val="Compact"/>
              <w:jc w:val="right"/>
            </w:pPr>
            <w:r>
              <w:t xml:space="preserve">0</w:t>
            </w:r>
          </w:p>
        </w:tc>
      </w:tr>
    </w:tbl>
    <w:p>
      <w:pPr>
        <w:pStyle w:val="BodyText"/>
      </w:pPr>
      <w:r>
        <w:t xml:space="preserve">The raw scalar, geometry and Van der Pol outputs, including coefficient vectors, are archived. No failed stochastic fit is omitted; completion and expected seed counts are checked separately from stopping tolerances.</w:t>
      </w:r>
    </w:p>
    <w:bookmarkEnd w:id="15"/>
    <w:bookmarkStart w:id="46" w:name="s9.-supporting-numerical-validation"/>
    <w:p>
      <w:pPr>
        <w:pStyle w:val="Heading2"/>
      </w:pPr>
      <w:r>
        <w:t xml:space="preserve">S9. Supporting numerical validation</w:t>
      </w:r>
    </w:p>
    <w:bookmarkStart w:id="19" w:name="X4c49e986e56a5f70dc5dfd86e3c8fa14e4625fe"/>
    <w:p>
      <w:pPr>
        <w:pStyle w:val="Heading3"/>
      </w:pPr>
      <w:r>
        <w:t xml:space="preserve">S9.1. Full-record information and scalar likelihood</w:t>
      </w:r>
    </w:p>
    <w:p>
      <w:pPr>
        <w:pStyle w:val="FirstParagraph"/>
      </w:pPr>
      <w:r>
        <w:t xml:space="preserve">For</w:t>
      </w:r>
      <w:r>
        <w:t xml:space="preserve"> </w:t>
      </w:r>
      <m:oMath>
        <m:r>
          <m:t>a</m:t>
        </m:r>
        <m:r>
          <m:rPr>
            <m:sty m:val="p"/>
          </m:rPr>
          <m:t>=</m:t>
        </m:r>
        <m:r>
          <m:rPr>
            <m:sty m:val="p"/>
          </m:rPr>
          <m:t>−</m:t>
        </m:r>
        <m:r>
          <m:t>1</m:t>
        </m:r>
      </m:oMath>
      <w:r>
        <w:t xml:space="preserve">,</w:t>
      </w:r>
      <w:r>
        <w:t xml:space="preserve"> </w:t>
      </w:r>
      <m:oMath>
        <m:sSub>
          <m:e>
            <m:r>
              <m:t>x</m:t>
            </m:r>
          </m:e>
          <m:sub>
            <m:r>
              <m:t>0</m:t>
            </m:r>
          </m:sub>
        </m:sSub>
        <m:r>
          <m:rPr>
            <m:sty m:val="p"/>
          </m:rPr>
          <m:t>=</m:t>
        </m:r>
        <m:r>
          <m:t>2</m:t>
        </m:r>
      </m:oMath>
      <w:r>
        <w:t xml:space="preserve">,</w:t>
      </w:r>
      <w:r>
        <w:t xml:space="preserve"> </w:t>
      </w:r>
      <m:oMath>
        <m:r>
          <m:t>T</m:t>
        </m:r>
        <m:r>
          <m:rPr>
            <m:sty m:val="p"/>
          </m:rPr>
          <m:t>=</m:t>
        </m:r>
        <m:r>
          <m:t>4</m:t>
        </m:r>
      </m:oMath>
      <w:r>
        <w:t xml:space="preserve">,</w:t>
      </w:r>
      <w:r>
        <w:t xml:space="preserve"> </w:t>
      </w:r>
      <m:oMath>
        <m:r>
          <m:t>τ</m:t>
        </m:r>
        <m:r>
          <m:rPr>
            <m:sty m:val="p"/>
          </m:rPr>
          <m:t>=</m:t>
        </m:r>
        <m:r>
          <m:t>0.4</m:t>
        </m:r>
      </m:oMath>
      <w:r>
        <w:t xml:space="preserve"> </w:t>
      </w:r>
      <w:r>
        <w:t xml:space="preserve">and</w:t>
      </w:r>
      <w:r>
        <w:t xml:space="preserve"> </w:t>
      </w:r>
      <m:oMath>
        <m:r>
          <m:t>σ</m:t>
        </m:r>
        <m:r>
          <m:rPr>
            <m:sty m:val="p"/>
          </m:rPr>
          <m:t>=</m:t>
        </m:r>
        <m:r>
          <m:t>0.1</m:t>
        </m:r>
      </m:oMath>
      <w:r>
        <w:t xml:space="preserve">, continuous Fisher information is 144.187. The chosen scalar weak function has linearized information efficiency 0.063; Section S9.8 evaluates optimal combinations within declared window families. On 1,000 paired paths, the finest-grid median absolute errors were 0.2271 (95% interval [0.2132, 0.2454]) for the weak ratio and 0.0561 ([0.0533, 0.0603]) for bounded Gaussian likelihood. The latter uses known covariance and initial condition. Its finite-sample bias and boundedness prevent interpreting its MSE as an unbiased Cramér–Rao efficiency measure.</w:t>
      </w:r>
    </w:p>
    <w:p>
      <w:pPr>
        <w:pStyle w:val="CaptionedFigure"/>
      </w:pPr>
      <w:r>
        <w:drawing>
          <wp:inline>
            <wp:extent cx="5334000" cy="2085068"/>
            <wp:effectExtent b="0" l="0" r="0" t="0"/>
            <wp:docPr descr="Figure S1. Scalar coefficient errors with median bootstrap intervals, and continuous Fisher information as duration increases." title="" id="17" name="Picture"/>
            <a:graphic>
              <a:graphicData uri="http://schemas.openxmlformats.org/drawingml/2006/picture">
                <pic:pic>
                  <pic:nvPicPr>
                    <pic:cNvPr descr="figures/publication/information_and_likelihood.png" id="18" name="Picture"/>
                    <pic:cNvPicPr>
                      <a:picLocks noChangeArrowheads="1" noChangeAspect="1"/>
                    </pic:cNvPicPr>
                  </pic:nvPicPr>
                  <pic:blipFill>
                    <a:blip r:embed="rId16"/>
                    <a:stretch>
                      <a:fillRect/>
                    </a:stretch>
                  </pic:blipFill>
                  <pic:spPr bwMode="auto">
                    <a:xfrm>
                      <a:off x="0" y="0"/>
                      <a:ext cx="5334000" cy="2085068"/>
                    </a:xfrm>
                    <a:prstGeom prst="rect">
                      <a:avLst/>
                    </a:prstGeom>
                    <a:noFill/>
                    <a:ln w="9525">
                      <a:noFill/>
                      <a:headEnd/>
                      <a:tailEnd/>
                    </a:ln>
                  </pic:spPr>
                </pic:pic>
              </a:graphicData>
            </a:graphic>
          </wp:inline>
        </w:drawing>
      </w:r>
    </w:p>
    <w:p>
      <w:pPr>
        <w:pStyle w:val="ImageCaption"/>
      </w:pPr>
      <w:r>
        <w:t xml:space="preserve">Figure S1. Scalar coefficient errors with median bootstrap intervals, and continuous Fisher information as duration increases.</w:t>
      </w:r>
    </w:p>
    <w:p>
      <w:pPr>
        <w:pStyle w:val="BodyText"/>
      </w:pPr>
      <w:r>
        <w:t xml:space="preserve">The coarsest scalar grid already captures 99.937% of continuous-record information. Extending the decay record from</w:t>
      </w:r>
      <w:r>
        <w:t xml:space="preserve"> </w:t>
      </w:r>
      <m:oMath>
        <m:r>
          <m:t>T</m:t>
        </m:r>
        <m:r>
          <m:rPr>
            <m:sty m:val="p"/>
          </m:rPr>
          <m:t>=</m:t>
        </m:r>
        <m:r>
          <m:t>4</m:t>
        </m:r>
      </m:oMath>
      <w:r>
        <w:t xml:space="preserve"> </w:t>
      </w:r>
      <w:r>
        <w:t xml:space="preserve">to</w:t>
      </w:r>
      <w:r>
        <w:t xml:space="preserve"> </w:t>
      </w:r>
      <m:oMath>
        <m:r>
          <m:t>8</m:t>
        </m:r>
      </m:oMath>
      <w:r>
        <w:t xml:space="preserve"> </w:t>
      </w:r>
      <w:r>
        <w:t xml:space="preserve">adds only 0.564%, whereas a second independent record doubles information. This is a quantitative acquisition comparison under the stated known-covariance model, rather than a universal cost-optimal allocation.</w:t>
      </w:r>
    </w:p>
    <w:p>
      <w:pPr>
        <w:pStyle w:val="BodyText"/>
      </w:pPr>
      <w:r>
        <w:t xml:space="preserve">Initial-state annihilation raises the weak influence variance lower bound from 0.006935 to 0.008213, an increase of 18.4%. The chosen window’s efficiency relative to the nuisance-adjusted information reference is 0.075, compared with 0.063 relative to known-initial-state information. This separates the weak class restriction from additional window inefficiency. Deterministic quadrature verifies both influence identities to</w:t>
      </w:r>
      <w:r>
        <w:t xml:space="preserve"> </w:t>
      </w:r>
      <m:oMath>
        <m:sSup>
          <m:e>
            <m:r>
              <m:t>10</m:t>
            </m:r>
          </m:e>
          <m:sup>
            <m:r>
              <m:rPr>
                <m:sty m:val="p"/>
              </m:rPr>
              <m:t>−</m:t>
            </m:r>
            <m:r>
              <m:t>9</m:t>
            </m:r>
          </m:sup>
        </m:sSup>
      </m:oMath>
      <w:r>
        <w:t xml:space="preserve">; it adds no Monte Carlo paths.</w:t>
      </w:r>
    </w:p>
    <w:bookmarkEnd w:id="19"/>
    <w:bookmarkStart w:id="26" w:name="s9.2.-fixed-window-sparse-regression"/>
    <w:p>
      <w:pPr>
        <w:pStyle w:val="Heading3"/>
      </w:pPr>
      <w:r>
        <w:t xml:space="preserve">S9.2. Fixed-window sparse regression</w:t>
      </w:r>
    </w:p>
    <w:p>
      <w:pPr>
        <w:pStyle w:val="FirstParagraph"/>
      </w:pPr>
      <w:r>
        <w:t xml:space="preserve">The fixed-window comparison contains 24,576 fits: four systems, two noise regimes, two amplitudes, four grids, three methods and 128 paths per condition. Thirty fourth-power polynomial bump windows remain fixed as the grid changes. For decay,</w:t>
      </w:r>
      <w:r>
        <w:t xml:space="preserve"> </w:t>
      </w:r>
      <m:oMath>
        <m:r>
          <m:t>T</m:t>
        </m:r>
        <m:r>
          <m:rPr>
            <m:sty m:val="p"/>
          </m:rPr>
          <m:t>=</m:t>
        </m:r>
        <m:r>
          <m:t>4</m:t>
        </m:r>
      </m:oMath>
      <w:r>
        <w:t xml:space="preserve"> </w:t>
      </w:r>
      <w:r>
        <w:t xml:space="preserve">and</w:t>
      </w:r>
      <w:r>
        <w:t xml:space="preserve"> </w:t>
      </w:r>
      <m:oMath>
        <m:r>
          <m:t>L</m:t>
        </m:r>
        <m:r>
          <m:rPr>
            <m:sty m:val="p"/>
          </m:rPr>
          <m:t>=</m:t>
        </m:r>
        <m:r>
          <m:t>1.6</m:t>
        </m:r>
      </m:oMath>
      <w:r>
        <w:t xml:space="preserve">; for oscillators,</w:t>
      </w:r>
      <w:r>
        <w:t xml:space="preserve"> </w:t>
      </w:r>
      <m:oMath>
        <m:r>
          <m:t>T</m:t>
        </m:r>
        <m:r>
          <m:rPr>
            <m:sty m:val="p"/>
          </m:rPr>
          <m:t>=</m:t>
        </m:r>
        <m:r>
          <m:t>20</m:t>
        </m:r>
      </m:oMath>
      <w:r>
        <w:t xml:space="preserve"> </w:t>
      </w:r>
      <w:r>
        <w:t xml:space="preserve">and</w:t>
      </w:r>
      <w:r>
        <w:t xml:space="preserve"> </w:t>
      </w:r>
      <m:oMath>
        <m:r>
          <m:t>L</m:t>
        </m:r>
        <m:r>
          <m:rPr>
            <m:sty m:val="p"/>
          </m:rPr>
          <m:t>=</m:t>
        </m:r>
        <m:r>
          <m:t>3</m:t>
        </m:r>
      </m:oMath>
      <w:r>
        <w:t xml:space="preserve">. Correlation ratio is</w:t>
      </w:r>
      <w:r>
        <w:t xml:space="preserve"> </w:t>
      </w:r>
      <m:oMath>
        <m:r>
          <m:t>τ</m:t>
        </m:r>
        <m:r>
          <m:rPr>
            <m:sty m:val="p"/>
          </m:rPr>
          <m:t>/</m:t>
        </m:r>
        <m:r>
          <m:t>L</m:t>
        </m:r>
        <m:r>
          <m:rPr>
            <m:sty m:val="p"/>
          </m:rPr>
          <m:t>=</m:t>
        </m:r>
        <m:r>
          <m:t>0.1</m:t>
        </m:r>
      </m:oMath>
      <w:r>
        <w:t xml:space="preserve">. Relative MSTLS uses 50 thresholds between</w:t>
      </w:r>
      <w:r>
        <w:t xml:space="preserve"> </w:t>
      </w:r>
      <m:oMath>
        <m:sSup>
          <m:e>
            <m:r>
              <m:t>10</m:t>
            </m:r>
          </m:e>
          <m:sup>
            <m:r>
              <m:rPr>
                <m:sty m:val="p"/>
              </m:rPr>
              <m:t>−</m:t>
            </m:r>
            <m:r>
              <m:t>4</m:t>
            </m:r>
          </m:sup>
        </m:sSup>
      </m:oMath>
      <w:r>
        <w:t xml:space="preserve"> </w:t>
      </w:r>
      <w:r>
        <w:t xml:space="preserve">and one, loss weight 0.8 and no ridge penalty; raw and known-variance corrected features share these settings. Settings and seed ranges were fixed before outputs; this is not a public preregistration. Initial states and libraries are specified in the supplement.</w:t>
      </w:r>
    </w:p>
    <w:p>
      <w:pPr>
        <w:pStyle w:val="BodyText"/>
        <w:keepNext/>
      </w:pPr>
      <w:r>
        <w:t xml:space="preserve">Table S3. Corrected relative MSTLS at 5% noise and</w:t>
      </w:r>
      <w:r>
        <w:t xml:space="preserve"> </w:t>
      </w:r>
      <m:oMath>
        <m:r>
          <m:t>h</m:t>
        </m:r>
        <m:r>
          <m:rPr>
            <m:sty m:val="p"/>
          </m:rPr>
          <m:t>=</m:t>
        </m:r>
        <m:r>
          <m:t>0.005</m:t>
        </m:r>
      </m:oMath>
      <w:r>
        <w:t xml:space="preserve">. Error and exact support are separate endpoints; 128 paths enter each row.</w:t>
      </w:r>
    </w:p>
    <w:tbl>
      <w:tblPr>
        <w:tblStyle w:val="Table"/>
        <w:tblW w:type="pct" w:w="5000"/>
        <w:tblLayout w:type="fixed"/>
        <w:tblLook w:firstRow="1" w:lastRow="0" w:firstColumn="0" w:lastColumn="0" w:noHBand="0" w:noVBand="0" w:val="0020"/>
      </w:tblPr>
      <w:tblGrid>
        <w:gridCol w:w="1188"/>
        <w:gridCol w:w="1188"/>
        <w:gridCol w:w="1584"/>
        <w:gridCol w:w="1188"/>
        <w:gridCol w:w="1584"/>
        <w:gridCol w:w="1188"/>
      </w:tblGrid>
      <w:tr>
        <w:trPr>
          <w:tblHeader w:val="on"/>
        </w:trPr>
        <w:tc>
          <w:tcPr/>
          <w:p>
            <w:pPr>
              <w:pStyle w:val="Compact"/>
            </w:pPr>
            <w:r>
              <w:t xml:space="preserve">System</w:t>
            </w:r>
          </w:p>
        </w:tc>
        <w:tc>
          <w:tcPr/>
          <w:p>
            <w:pPr>
              <w:pStyle w:val="Compact"/>
            </w:pPr>
            <w:r>
              <w:t xml:space="preserve">Error model</w:t>
            </w:r>
          </w:p>
        </w:tc>
        <w:tc>
          <w:tcPr/>
          <w:p>
            <w:pPr>
              <w:pStyle w:val="Compact"/>
              <w:jc w:val="right"/>
            </w:pPr>
            <w:r>
              <w:t xml:space="preserve">Median relative error</w:t>
            </w:r>
          </w:p>
        </w:tc>
        <w:tc>
          <w:tcPr/>
          <w:p>
            <w:pPr>
              <w:pStyle w:val="Compact"/>
            </w:pPr>
            <w:r>
              <w:t xml:space="preserve">95% median interval</w:t>
            </w:r>
          </w:p>
        </w:tc>
        <w:tc>
          <w:tcPr/>
          <w:p>
            <w:pPr>
              <w:pStyle w:val="Compact"/>
              <w:jc w:val="right"/>
            </w:pPr>
            <w:r>
              <w:t xml:space="preserve">Exact support</w:t>
            </w:r>
          </w:p>
        </w:tc>
        <w:tc>
          <w:tcPr/>
          <w:p>
            <w:pPr>
              <w:pStyle w:val="Compact"/>
            </w:pPr>
            <w:r>
              <w:t xml:space="preserve">95% support interval</w:t>
            </w:r>
          </w:p>
        </w:tc>
      </w:tr>
      <w:tr>
        <w:tc>
          <w:tcPr/>
          <w:p>
            <w:pPr>
              <w:pStyle w:val="Compact"/>
            </w:pPr>
            <w:r>
              <w:t xml:space="preserve">Exponential decay</w:t>
            </w:r>
          </w:p>
        </w:tc>
        <w:tc>
          <w:tcPr/>
          <w:p>
            <w:pPr>
              <w:pStyle w:val="Compact"/>
            </w:pPr>
            <w:r>
              <w:t xml:space="preserve">OU</w:t>
            </w:r>
          </w:p>
        </w:tc>
        <w:tc>
          <w:tcPr/>
          <w:p>
            <w:pPr>
              <w:pStyle w:val="Compact"/>
              <w:jc w:val="right"/>
            </w:pPr>
            <w:r>
              <w:t xml:space="preserve">0.0213</w:t>
            </w:r>
          </w:p>
        </w:tc>
        <w:tc>
          <w:tcPr/>
          <w:p>
            <w:pPr>
              <w:pStyle w:val="Compact"/>
            </w:pPr>
            <w:r>
              <w:t xml:space="preserve">[0.0160, 0.0248]</w:t>
            </w:r>
          </w:p>
        </w:tc>
        <w:tc>
          <w:tcPr/>
          <w:p>
            <w:pPr>
              <w:pStyle w:val="Compact"/>
              <w:jc w:val="right"/>
            </w:pPr>
            <w:r>
              <w:t xml:space="preserve">128/128</w:t>
            </w:r>
          </w:p>
        </w:tc>
        <w:tc>
          <w:tcPr/>
          <w:p>
            <w:pPr>
              <w:pStyle w:val="Compact"/>
            </w:pPr>
            <w:r>
              <w:t xml:space="preserve">[0.971, 1.000]</w:t>
            </w:r>
          </w:p>
        </w:tc>
      </w:tr>
      <w:tr>
        <w:tc>
          <w:tcPr/>
          <w:p>
            <w:pPr>
              <w:pStyle w:val="Compact"/>
            </w:pPr>
            <w:r>
              <w:t xml:space="preserve">Exponential decay</w:t>
            </w:r>
          </w:p>
        </w:tc>
        <w:tc>
          <w:tcPr/>
          <w:p>
            <w:pPr>
              <w:pStyle w:val="Compact"/>
            </w:pPr>
            <w:r>
              <w:t xml:space="preserve">Independent</w:t>
            </w:r>
          </w:p>
        </w:tc>
        <w:tc>
          <w:tcPr/>
          <w:p>
            <w:pPr>
              <w:pStyle w:val="Compact"/>
              <w:jc w:val="right"/>
            </w:pPr>
            <w:r>
              <w:t xml:space="preserve">0.0026</w:t>
            </w:r>
          </w:p>
        </w:tc>
        <w:tc>
          <w:tcPr/>
          <w:p>
            <w:pPr>
              <w:pStyle w:val="Compact"/>
            </w:pPr>
            <w:r>
              <w:t xml:space="preserve">[0.0021, 0.0034]</w:t>
            </w:r>
          </w:p>
        </w:tc>
        <w:tc>
          <w:tcPr/>
          <w:p>
            <w:pPr>
              <w:pStyle w:val="Compact"/>
              <w:jc w:val="right"/>
            </w:pPr>
            <w:r>
              <w:t xml:space="preserve">128/128</w:t>
            </w:r>
          </w:p>
        </w:tc>
        <w:tc>
          <w:tcPr/>
          <w:p>
            <w:pPr>
              <w:pStyle w:val="Compact"/>
            </w:pPr>
            <w:r>
              <w:t xml:space="preserve">[0.971, 1.000]</w:t>
            </w:r>
          </w:p>
        </w:tc>
      </w:tr>
      <w:tr>
        <w:tc>
          <w:tcPr/>
          <w:p>
            <w:pPr>
              <w:pStyle w:val="Compact"/>
            </w:pPr>
            <w:r>
              <w:t xml:space="preserve">Damped oscillator</w:t>
            </w:r>
          </w:p>
        </w:tc>
        <w:tc>
          <w:tcPr/>
          <w:p>
            <w:pPr>
              <w:pStyle w:val="Compact"/>
            </w:pPr>
            <w:r>
              <w:t xml:space="preserve">OU</w:t>
            </w:r>
          </w:p>
        </w:tc>
        <w:tc>
          <w:tcPr/>
          <w:p>
            <w:pPr>
              <w:pStyle w:val="Compact"/>
              <w:jc w:val="right"/>
            </w:pPr>
            <w:r>
              <w:t xml:space="preserve">0.0131</w:t>
            </w:r>
          </w:p>
        </w:tc>
        <w:tc>
          <w:tcPr/>
          <w:p>
            <w:pPr>
              <w:pStyle w:val="Compact"/>
            </w:pPr>
            <w:r>
              <w:t xml:space="preserve">[0.0114, 0.0152]</w:t>
            </w:r>
          </w:p>
        </w:tc>
        <w:tc>
          <w:tcPr/>
          <w:p>
            <w:pPr>
              <w:pStyle w:val="Compact"/>
              <w:jc w:val="right"/>
            </w:pPr>
            <w:r>
              <w:t xml:space="preserve">128/128</w:t>
            </w:r>
          </w:p>
        </w:tc>
        <w:tc>
          <w:tcPr/>
          <w:p>
            <w:pPr>
              <w:pStyle w:val="Compact"/>
            </w:pPr>
            <w:r>
              <w:t xml:space="preserve">[0.971, 1.000]</w:t>
            </w:r>
          </w:p>
        </w:tc>
      </w:tr>
      <w:tr>
        <w:tc>
          <w:tcPr/>
          <w:p>
            <w:pPr>
              <w:pStyle w:val="Compact"/>
            </w:pPr>
            <w:r>
              <w:t xml:space="preserve">Damped oscillator</w:t>
            </w:r>
          </w:p>
        </w:tc>
        <w:tc>
          <w:tcPr/>
          <w:p>
            <w:pPr>
              <w:pStyle w:val="Compact"/>
            </w:pPr>
            <w:r>
              <w:t xml:space="preserve">Independent</w:t>
            </w:r>
          </w:p>
        </w:tc>
        <w:tc>
          <w:tcPr/>
          <w:p>
            <w:pPr>
              <w:pStyle w:val="Compact"/>
              <w:jc w:val="right"/>
            </w:pPr>
            <w:r>
              <w:t xml:space="preserve">0.0013</w:t>
            </w:r>
          </w:p>
        </w:tc>
        <w:tc>
          <w:tcPr/>
          <w:p>
            <w:pPr>
              <w:pStyle w:val="Compact"/>
            </w:pPr>
            <w:r>
              <w:t xml:space="preserve">[0.0012, 0.0016]</w:t>
            </w:r>
          </w:p>
        </w:tc>
        <w:tc>
          <w:tcPr/>
          <w:p>
            <w:pPr>
              <w:pStyle w:val="Compact"/>
              <w:jc w:val="right"/>
            </w:pPr>
            <w:r>
              <w:t xml:space="preserve">128/128</w:t>
            </w:r>
          </w:p>
        </w:tc>
        <w:tc>
          <w:tcPr/>
          <w:p>
            <w:pPr>
              <w:pStyle w:val="Compact"/>
            </w:pPr>
            <w:r>
              <w:t xml:space="preserve">[0.971, 1.000]</w:t>
            </w:r>
          </w:p>
        </w:tc>
      </w:tr>
      <w:tr>
        <w:tc>
          <w:tcPr/>
          <w:p>
            <w:pPr>
              <w:pStyle w:val="Compact"/>
            </w:pPr>
            <w:r>
              <w:t xml:space="preserve">Van der Pol</w:t>
            </w:r>
          </w:p>
        </w:tc>
        <w:tc>
          <w:tcPr/>
          <w:p>
            <w:pPr>
              <w:pStyle w:val="Compact"/>
            </w:pPr>
            <w:r>
              <w:t xml:space="preserve">OU</w:t>
            </w:r>
          </w:p>
        </w:tc>
        <w:tc>
          <w:tcPr/>
          <w:p>
            <w:pPr>
              <w:pStyle w:val="Compact"/>
              <w:jc w:val="right"/>
            </w:pPr>
            <w:r>
              <w:t xml:space="preserve">0.0536</w:t>
            </w:r>
          </w:p>
        </w:tc>
        <w:tc>
          <w:tcPr/>
          <w:p>
            <w:pPr>
              <w:pStyle w:val="Compact"/>
            </w:pPr>
            <w:r>
              <w:t xml:space="preserve">[0.0402, 0.0658]</w:t>
            </w:r>
          </w:p>
        </w:tc>
        <w:tc>
          <w:tcPr/>
          <w:p>
            <w:pPr>
              <w:pStyle w:val="Compact"/>
              <w:jc w:val="right"/>
            </w:pPr>
            <w:r>
              <w:t xml:space="preserve">81/128</w:t>
            </w:r>
          </w:p>
        </w:tc>
        <w:tc>
          <w:tcPr/>
          <w:p>
            <w:pPr>
              <w:pStyle w:val="Compact"/>
            </w:pPr>
            <w:r>
              <w:t xml:space="preserve">[0.547, 0.711]</w:t>
            </w:r>
          </w:p>
        </w:tc>
      </w:tr>
      <w:tr>
        <w:tc>
          <w:tcPr/>
          <w:p>
            <w:pPr>
              <w:pStyle w:val="Compact"/>
            </w:pPr>
            <w:r>
              <w:t xml:space="preserve">Van der Pol</w:t>
            </w:r>
          </w:p>
        </w:tc>
        <w:tc>
          <w:tcPr/>
          <w:p>
            <w:pPr>
              <w:pStyle w:val="Compact"/>
            </w:pPr>
            <w:r>
              <w:t xml:space="preserve">Independent</w:t>
            </w:r>
          </w:p>
        </w:tc>
        <w:tc>
          <w:tcPr/>
          <w:p>
            <w:pPr>
              <w:pStyle w:val="Compact"/>
              <w:jc w:val="right"/>
            </w:pPr>
            <w:r>
              <w:t xml:space="preserve">0.0031</w:t>
            </w:r>
          </w:p>
        </w:tc>
        <w:tc>
          <w:tcPr/>
          <w:p>
            <w:pPr>
              <w:pStyle w:val="Compact"/>
            </w:pPr>
            <w:r>
              <w:t xml:space="preserve">[0.0028, 0.0034]</w:t>
            </w:r>
          </w:p>
        </w:tc>
        <w:tc>
          <w:tcPr/>
          <w:p>
            <w:pPr>
              <w:pStyle w:val="Compact"/>
              <w:jc w:val="right"/>
            </w:pPr>
            <w:r>
              <w:t xml:space="preserve">126/128</w:t>
            </w:r>
          </w:p>
        </w:tc>
        <w:tc>
          <w:tcPr/>
          <w:p>
            <w:pPr>
              <w:pStyle w:val="Compact"/>
            </w:pPr>
            <w:r>
              <w:t xml:space="preserve">[0.945, 0.996]</w:t>
            </w:r>
          </w:p>
        </w:tc>
      </w:tr>
      <w:tr>
        <w:tc>
          <w:tcPr/>
          <w:p>
            <w:pPr>
              <w:pStyle w:val="Compact"/>
            </w:pPr>
            <w:r>
              <w:t xml:space="preserve">Duffing</w:t>
            </w:r>
          </w:p>
        </w:tc>
        <w:tc>
          <w:tcPr/>
          <w:p>
            <w:pPr>
              <w:pStyle w:val="Compact"/>
            </w:pPr>
            <w:r>
              <w:t xml:space="preserve">OU</w:t>
            </w:r>
          </w:p>
        </w:tc>
        <w:tc>
          <w:tcPr/>
          <w:p>
            <w:pPr>
              <w:pStyle w:val="Compact"/>
              <w:jc w:val="right"/>
            </w:pPr>
            <w:r>
              <w:t xml:space="preserve">0.0804</w:t>
            </w:r>
          </w:p>
        </w:tc>
        <w:tc>
          <w:tcPr/>
          <w:p>
            <w:pPr>
              <w:pStyle w:val="Compact"/>
            </w:pPr>
            <w:r>
              <w:t xml:space="preserve">[0.0698, 0.0990]</w:t>
            </w:r>
          </w:p>
        </w:tc>
        <w:tc>
          <w:tcPr/>
          <w:p>
            <w:pPr>
              <w:pStyle w:val="Compact"/>
              <w:jc w:val="right"/>
            </w:pPr>
            <w:r>
              <w:t xml:space="preserve">63/128</w:t>
            </w:r>
          </w:p>
        </w:tc>
        <w:tc>
          <w:tcPr/>
          <w:p>
            <w:pPr>
              <w:pStyle w:val="Compact"/>
            </w:pPr>
            <w:r>
              <w:t xml:space="preserve">[0.407, 0.578]</w:t>
            </w:r>
          </w:p>
        </w:tc>
      </w:tr>
      <w:tr>
        <w:tc>
          <w:tcPr/>
          <w:p>
            <w:pPr>
              <w:pStyle w:val="Compact"/>
            </w:pPr>
            <w:r>
              <w:t xml:space="preserve">Duffing</w:t>
            </w:r>
          </w:p>
        </w:tc>
        <w:tc>
          <w:tcPr/>
          <w:p>
            <w:pPr>
              <w:pStyle w:val="Compact"/>
            </w:pPr>
            <w:r>
              <w:t xml:space="preserve">Independent</w:t>
            </w:r>
          </w:p>
        </w:tc>
        <w:tc>
          <w:tcPr/>
          <w:p>
            <w:pPr>
              <w:pStyle w:val="Compact"/>
              <w:jc w:val="right"/>
            </w:pPr>
            <w:r>
              <w:t xml:space="preserve">0.0061</w:t>
            </w:r>
          </w:p>
        </w:tc>
        <w:tc>
          <w:tcPr/>
          <w:p>
            <w:pPr>
              <w:pStyle w:val="Compact"/>
            </w:pPr>
            <w:r>
              <w:t xml:space="preserve">[0.0053, 0.0077]</w:t>
            </w:r>
          </w:p>
        </w:tc>
        <w:tc>
          <w:tcPr/>
          <w:p>
            <w:pPr>
              <w:pStyle w:val="Compact"/>
              <w:jc w:val="right"/>
            </w:pPr>
            <w:r>
              <w:t xml:space="preserve">128/128</w:t>
            </w:r>
          </w:p>
        </w:tc>
        <w:tc>
          <w:tcPr/>
          <w:p>
            <w:pPr>
              <w:pStyle w:val="Compact"/>
            </w:pPr>
            <w:r>
              <w:t xml:space="preserve">[0.971, 1.000]</w:t>
            </w:r>
          </w:p>
        </w:tc>
      </w:tr>
    </w:tbl>
    <w:p>
      <w:pPr>
        <w:pStyle w:val="BodyText"/>
      </w:pPr>
      <w:r>
        <w:t xml:space="preserve">In the Van der Pol OU condition, correct-support paths had median error 0.0340, whereas incorrect-support paths had median 0.7189. The aggregate median therefore combines parameter-estimation error with structure-selection error and cannot be read as an intrinsic information limit.</w:t>
      </w:r>
    </w:p>
    <w:p>
      <w:pPr>
        <w:pStyle w:val="CaptionedFigure"/>
      </w:pPr>
      <w:r>
        <w:drawing>
          <wp:inline>
            <wp:extent cx="5334000" cy="3711978"/>
            <wp:effectExtent b="0" l="0" r="0" t="0"/>
            <wp:docPr descr="Figure S2. Median coefficient errors with 95% path bootstrap intervals. Known-support fits separate parameter estimation from sparse selection." title="" id="21" name="Picture"/>
            <a:graphic>
              <a:graphicData uri="http://schemas.openxmlformats.org/drawingml/2006/picture">
                <pic:pic>
                  <pic:nvPicPr>
                    <pic:cNvPr descr="figures/publication/sparse_refinement.png" id="22" name="Picture"/>
                    <pic:cNvPicPr>
                      <a:picLocks noChangeArrowheads="1" noChangeAspect="1"/>
                    </pic:cNvPicPr>
                  </pic:nvPicPr>
                  <pic:blipFill>
                    <a:blip r:embed="rId20"/>
                    <a:stretch>
                      <a:fillRect/>
                    </a:stretch>
                  </pic:blipFill>
                  <pic:spPr bwMode="auto">
                    <a:xfrm>
                      <a:off x="0" y="0"/>
                      <a:ext cx="5334000" cy="3711978"/>
                    </a:xfrm>
                    <a:prstGeom prst="rect">
                      <a:avLst/>
                    </a:prstGeom>
                    <a:noFill/>
                    <a:ln w="9525">
                      <a:noFill/>
                      <a:headEnd/>
                      <a:tailEnd/>
                    </a:ln>
                  </pic:spPr>
                </pic:pic>
              </a:graphicData>
            </a:graphic>
          </wp:inline>
        </w:drawing>
      </w:r>
    </w:p>
    <w:p>
      <w:pPr>
        <w:pStyle w:val="ImageCaption"/>
      </w:pPr>
      <w:r>
        <w:t xml:space="preserve">Figure S2. Median coefficient errors with 95% path bootstrap intervals. Known-support fits separate parameter estimation from sparse selection.</w:t>
      </w:r>
    </w:p>
    <w:p>
      <w:pPr>
        <w:pStyle w:val="CaptionedFigure"/>
      </w:pPr>
      <w:r>
        <w:drawing>
          <wp:inline>
            <wp:extent cx="5334000" cy="2994526"/>
            <wp:effectExtent b="0" l="0" r="0" t="0"/>
            <wp:docPr descr="Figure S3. Error distributions conditional on correct or incorrect selected support in the finest-grid Van der Pol OU condition. Counts accompany each distribution; bimodality is not presumed." title="" id="24" name="Picture"/>
            <a:graphic>
              <a:graphicData uri="http://schemas.openxmlformats.org/drawingml/2006/picture">
                <pic:pic>
                  <pic:nvPicPr>
                    <pic:cNvPr descr="figures/publication/support_conditional.png" id="25" name="Picture"/>
                    <pic:cNvPicPr>
                      <a:picLocks noChangeArrowheads="1" noChangeAspect="1"/>
                    </pic:cNvPicPr>
                  </pic:nvPicPr>
                  <pic:blipFill>
                    <a:blip r:embed="rId23"/>
                    <a:stretch>
                      <a:fillRect/>
                    </a:stretch>
                  </pic:blipFill>
                  <pic:spPr bwMode="auto">
                    <a:xfrm>
                      <a:off x="0" y="0"/>
                      <a:ext cx="5334000" cy="2994526"/>
                    </a:xfrm>
                    <a:prstGeom prst="rect">
                      <a:avLst/>
                    </a:prstGeom>
                    <a:noFill/>
                    <a:ln w="9525">
                      <a:noFill/>
                      <a:headEnd/>
                      <a:tailEnd/>
                    </a:ln>
                  </pic:spPr>
                </pic:pic>
              </a:graphicData>
            </a:graphic>
          </wp:inline>
        </w:drawing>
      </w:r>
    </w:p>
    <w:p>
      <w:pPr>
        <w:pStyle w:val="ImageCaption"/>
      </w:pPr>
      <w:r>
        <w:t xml:space="preserve">Figure S3. Error distributions conditional on correct or incorrect selected support in the finest-grid Van der Pol OU condition. Counts accompany each distribution; bimodality is not presumed.</w:t>
      </w:r>
    </w:p>
    <w:p>
      <w:pPr>
        <w:pStyle w:val="BodyText"/>
      </w:pPr>
      <w:r>
        <w:t xml:space="preserve">Intervals resample independent paths and retain paired mesh comparisons. Conditions share random-number indices and are not pooled as independent experiments. Exact-support intervals use Wilson limits. No multiplicity-adjusted global support claim is made. No forecast endpoint is included in this validation.</w:t>
      </w:r>
    </w:p>
    <w:p>
      <w:pPr>
        <w:pStyle w:val="BodyText"/>
      </w:pPr>
      <w:r>
        <w:t xml:space="preserve">For corrected MSTLS at 5% OU noise, 3 of four system-specific paired median-improvement intervals for</w:t>
      </w:r>
      <w:r>
        <w:t xml:space="preserve"> </w:t>
      </w:r>
      <m:oMath>
        <m:r>
          <m:t>h</m:t>
        </m:r>
        <m:r>
          <m:rPr>
            <m:sty m:val="p"/>
          </m:rPr>
          <m:t>=</m:t>
        </m:r>
        <m:r>
          <m:t>0.01</m:t>
        </m:r>
      </m:oMath>
      <w:r>
        <w:t xml:space="preserve"> </w:t>
      </w:r>
      <w:r>
        <w:t xml:space="preserve">to</w:t>
      </w:r>
      <w:r>
        <w:t xml:space="preserve"> </w:t>
      </w:r>
      <m:oMath>
        <m:r>
          <m:t>0.005</m:t>
        </m:r>
      </m:oMath>
      <w:r>
        <w:t xml:space="preserve"> </w:t>
      </w:r>
      <w:r>
        <w:t xml:space="preserve">lie wholly inside the</w:t>
      </w:r>
      <w:r>
        <w:t xml:space="preserve"> </w:t>
      </w:r>
      <m:oMath>
        <m:r>
          <m:rPr>
            <m:sty m:val="p"/>
          </m:rPr>
          <m:t>±</m:t>
        </m:r>
        <m:r>
          <m:t>5</m:t>
        </m:r>
        <m:r>
          <m:rPr>
            <m:sty m:val="p"/>
          </m:rPr>
          <m:t>%</m:t>
        </m:r>
      </m:oMath>
      <w:r>
        <w:t xml:space="preserve"> </w:t>
      </w:r>
      <w:r>
        <w:t xml:space="preserve">band. This is a descriptive equivalence check of coefficient medians and does not guarantee support recovery.</w:t>
      </w:r>
    </w:p>
    <w:bookmarkEnd w:id="26"/>
    <w:bookmarkStart w:id="33" w:name="X33bd7a02ebb1348138c047e32d5cd688e6ad0f5"/>
    <w:p>
      <w:pPr>
        <w:pStyle w:val="Heading3"/>
      </w:pPr>
      <w:r>
        <w:t xml:space="preserve">S9.3. Coefficient covariance and Monte Carlo calibration</w:t>
      </w:r>
    </w:p>
    <w:p>
      <w:pPr>
        <w:pStyle w:val="FirstParagraph"/>
      </w:pPr>
      <w:r>
        <w:t xml:space="preserve">Joint coefficient covariance was tested on 2,000 Van der Pol paths at each amplitude, on known support. Actual errors subtract the clean discrete fit; a guard retains designs whose smallest support singular value is at least half its clean value. Every simulated path passed: the guard did not filter these samples, so guarded summaries equal the full empirical summaries. This observation does not establish finite unconditional estimator moments or control unobserved near-singular designs. The guard defines the intended validation region; it is not evidence that the linearization is accurate.</w:t>
      </w:r>
    </w:p>
    <w:p>
      <w:pPr>
        <w:pStyle w:val="BodyText"/>
        <w:keepNext/>
      </w:pPr>
      <w:r>
        <w:t xml:space="preserve">Table S4. Relative Frobenius covariance discrepancies and paired relative RMS linearization errors on known support.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Noise amplitude</w:t>
            </w:r>
          </w:p>
        </w:tc>
        <w:tc>
          <w:tcPr/>
          <w:p>
            <w:pPr>
              <w:pStyle w:val="Compact"/>
              <w:jc w:val="right"/>
            </w:pPr>
            <w:r>
              <w:t xml:space="preserve">Guarded paths</w:t>
            </w:r>
          </w:p>
        </w:tc>
        <w:tc>
          <w:tcPr/>
          <w:p>
            <w:pPr>
              <w:pStyle w:val="Compact"/>
              <w:jc w:val="right"/>
            </w:pPr>
            <w:r>
              <w:t xml:space="preserve">Linear covariance discrepancy</w:t>
            </w:r>
          </w:p>
        </w:tc>
        <w:tc>
          <w:tcPr/>
          <w:p>
            <w:pPr>
              <w:pStyle w:val="Compact"/>
              <w:jc w:val="right"/>
            </w:pPr>
            <w:r>
              <w:t xml:space="preserve">Guarded actual discrepancy</w:t>
            </w:r>
          </w:p>
        </w:tc>
        <w:tc>
          <w:tcPr/>
          <w:p>
            <w:pPr>
              <w:pStyle w:val="Compact"/>
              <w:jc w:val="right"/>
            </w:pPr>
            <w:r>
              <w:t xml:space="preserve">Paired linearization RMS</w:t>
            </w:r>
          </w:p>
        </w:tc>
      </w:tr>
      <w:tr>
        <w:tc>
          <w:tcPr/>
          <w:p>
            <w:pPr>
              <w:pStyle w:val="Compact"/>
            </w:pPr>
            <w:r>
              <w:t xml:space="preserve">0.1%</w:t>
            </w:r>
          </w:p>
        </w:tc>
        <w:tc>
          <w:tcPr/>
          <w:p>
            <w:pPr>
              <w:pStyle w:val="Compact"/>
              <w:jc w:val="right"/>
            </w:pPr>
            <w:r>
              <w:t xml:space="preserve">2000/2000</w:t>
            </w:r>
          </w:p>
        </w:tc>
        <w:tc>
          <w:tcPr/>
          <w:p>
            <w:pPr>
              <w:pStyle w:val="Compact"/>
              <w:jc w:val="right"/>
            </w:pPr>
            <w:r>
              <w:t xml:space="preserve">0.040</w:t>
            </w:r>
          </w:p>
        </w:tc>
        <w:tc>
          <w:tcPr/>
          <w:p>
            <w:pPr>
              <w:pStyle w:val="Compact"/>
              <w:jc w:val="right"/>
            </w:pPr>
            <w:r>
              <w:t xml:space="preserve">0.040</w:t>
            </w:r>
          </w:p>
        </w:tc>
        <w:tc>
          <w:tcPr/>
          <w:p>
            <w:pPr>
              <w:pStyle w:val="Compact"/>
              <w:jc w:val="right"/>
            </w:pPr>
            <w:r>
              <w:t xml:space="preserve">0.025</w:t>
            </w:r>
          </w:p>
        </w:tc>
      </w:tr>
      <w:tr>
        <w:tc>
          <w:tcPr/>
          <w:p>
            <w:pPr>
              <w:pStyle w:val="Compact"/>
            </w:pPr>
            <w:r>
              <w:t xml:space="preserve">1.0%</w:t>
            </w:r>
          </w:p>
        </w:tc>
        <w:tc>
          <w:tcPr/>
          <w:p>
            <w:pPr>
              <w:pStyle w:val="Compact"/>
              <w:jc w:val="right"/>
            </w:pPr>
            <w:r>
              <w:t xml:space="preserve">2000/2000</w:t>
            </w:r>
          </w:p>
        </w:tc>
        <w:tc>
          <w:tcPr/>
          <w:p>
            <w:pPr>
              <w:pStyle w:val="Compact"/>
              <w:jc w:val="right"/>
            </w:pPr>
            <w:r>
              <w:t xml:space="preserve">0.040</w:t>
            </w:r>
          </w:p>
        </w:tc>
        <w:tc>
          <w:tcPr/>
          <w:p>
            <w:pPr>
              <w:pStyle w:val="Compact"/>
              <w:jc w:val="right"/>
            </w:pPr>
            <w:r>
              <w:t xml:space="preserve">0.041</w:t>
            </w:r>
          </w:p>
        </w:tc>
        <w:tc>
          <w:tcPr/>
          <w:p>
            <w:pPr>
              <w:pStyle w:val="Compact"/>
              <w:jc w:val="right"/>
            </w:pPr>
            <w:r>
              <w:t xml:space="preserve">0.245</w:t>
            </w:r>
          </w:p>
        </w:tc>
      </w:tr>
      <w:tr>
        <w:tc>
          <w:tcPr/>
          <w:p>
            <w:pPr>
              <w:pStyle w:val="Compact"/>
            </w:pPr>
            <w:r>
              <w:t xml:space="preserve">5.0%</w:t>
            </w:r>
          </w:p>
        </w:tc>
        <w:tc>
          <w:tcPr/>
          <w:p>
            <w:pPr>
              <w:pStyle w:val="Compact"/>
              <w:jc w:val="right"/>
            </w:pPr>
            <w:r>
              <w:t xml:space="preserve">2000/2000</w:t>
            </w:r>
          </w:p>
        </w:tc>
        <w:tc>
          <w:tcPr/>
          <w:p>
            <w:pPr>
              <w:pStyle w:val="Compact"/>
              <w:jc w:val="right"/>
            </w:pPr>
            <w:r>
              <w:t xml:space="preserve">0.040</w:t>
            </w:r>
          </w:p>
        </w:tc>
        <w:tc>
          <w:tcPr/>
          <w:p>
            <w:pPr>
              <w:pStyle w:val="Compact"/>
              <w:jc w:val="right"/>
            </w:pPr>
            <w:r>
              <w:t xml:space="preserve">0.294</w:t>
            </w:r>
          </w:p>
        </w:tc>
        <w:tc>
          <w:tcPr/>
          <w:p>
            <w:pPr>
              <w:pStyle w:val="Compact"/>
              <w:jc w:val="right"/>
            </w:pPr>
            <w:r>
              <w:t xml:space="preserve">1.156</w:t>
            </w:r>
          </w:p>
        </w:tc>
      </w:tr>
      <w:tr>
        <w:tc>
          <w:tcPr/>
          <w:p>
            <w:pPr>
              <w:pStyle w:val="Compact"/>
            </w:pPr>
            <w:r>
              <w:t xml:space="preserve">20.0%</w:t>
            </w:r>
          </w:p>
        </w:tc>
        <w:tc>
          <w:tcPr/>
          <w:p>
            <w:pPr>
              <w:pStyle w:val="Compact"/>
              <w:jc w:val="right"/>
            </w:pPr>
            <w:r>
              <w:t xml:space="preserve">2000/2000</w:t>
            </w:r>
          </w:p>
        </w:tc>
        <w:tc>
          <w:tcPr/>
          <w:p>
            <w:pPr>
              <w:pStyle w:val="Compact"/>
              <w:jc w:val="right"/>
            </w:pPr>
            <w:r>
              <w:t xml:space="preserve">0.040</w:t>
            </w:r>
          </w:p>
        </w:tc>
        <w:tc>
          <w:tcPr/>
          <w:p>
            <w:pPr>
              <w:pStyle w:val="Compact"/>
              <w:jc w:val="right"/>
            </w:pPr>
            <w:r>
              <w:t xml:space="preserve">0.481</w:t>
            </w:r>
          </w:p>
        </w:tc>
        <w:tc>
          <w:tcPr/>
          <w:p>
            <w:pPr>
              <w:pStyle w:val="Compact"/>
              <w:jc w:val="right"/>
            </w:pPr>
            <w:r>
              <w:t xml:space="preserve">2.591</w:t>
            </w:r>
          </w:p>
        </w:tc>
      </w:tr>
    </w:tbl>
    <w:p>
      <w:pPr>
        <w:pStyle w:val="BodyText"/>
      </w:pPr>
      <w:r>
        <w:t xml:space="preserve">The linear covariance discrepancy is close to its Monte Carlo RMS floor at every amplitude because the standardized linear experiment is paired across amplitudes. Actual covariance agrees at 0.1% and 1% noise but has substantially larger discrepancy at 5% and 20%. Paired pathwise linearization already has appreciable error at 1%. Thus the coefficient surrogate is a local small-noise description, and the residual covariance theorem alone cannot validate it at the moderate-noise benchmark setting.</w:t>
      </w:r>
    </w:p>
    <w:p>
      <w:pPr>
        <w:pStyle w:val="BodyText"/>
      </w:pPr>
      <w:r>
        <w:t xml:space="preserve">The last column is</w:t>
      </w:r>
      <w:r>
        <w:t xml:space="preserve"> </w:t>
      </w:r>
      <m:oMath>
        <m:r>
          <m:t>R</m:t>
        </m:r>
        <m:r>
          <m:rPr>
            <m:sty m:val="p"/>
          </m:rPr>
          <m:t>=</m:t>
        </m:r>
        <m:r>
          <m:rPr>
            <m:sty m:val="p"/>
          </m:rPr>
          <m:t>{</m:t>
        </m:r>
        <m:nary>
          <m:naryPr>
            <m:chr m:val="∑"/>
            <m:limLoc m:val="undOvr"/>
            <m:subHide m:val="off"/>
            <m:supHide m:val="on"/>
          </m:naryPr>
          <m:sub>
            <m:r>
              <m:t>m</m:t>
            </m:r>
          </m:sub>
          <m:sup>
            <m:r>
              <m:t>​</m:t>
            </m:r>
          </m:sup>
          <m:e>
            <m:r>
              <m:rPr>
                <m:sty m:val="p"/>
              </m:rPr>
              <m:t>∥</m:t>
            </m:r>
          </m:e>
        </m:nary>
        <m:sSub>
          <m:e>
            <m:r>
              <m:t>e</m:t>
            </m:r>
          </m:e>
          <m:sub>
            <m:r>
              <m:t>m</m:t>
            </m:r>
          </m:sub>
        </m:sSub>
        <m:r>
          <m:rPr>
            <m:sty m:val="p"/>
          </m:rPr>
          <m:t>−</m:t>
        </m:r>
        <m:sSub>
          <m:e>
            <m:r>
              <m:t>ℓ</m:t>
            </m:r>
          </m:e>
          <m:sub>
            <m:r>
              <m:t>m</m:t>
            </m:r>
          </m:sub>
        </m:sSub>
        <m:sSup>
          <m:e>
            <m:r>
              <m:rPr>
                <m:sty m:val="p"/>
              </m:rPr>
              <m:t>∥</m:t>
            </m:r>
          </m:e>
          <m:sup>
            <m:r>
              <m:t>2</m:t>
            </m:r>
          </m:sup>
        </m:sSup>
        <m:r>
          <m:rPr>
            <m:sty m:val="p"/>
          </m:rPr>
          <m:t>/</m:t>
        </m:r>
        <m:nary>
          <m:naryPr>
            <m:chr m:val="∑"/>
            <m:limLoc m:val="undOvr"/>
            <m:subHide m:val="off"/>
            <m:supHide m:val="on"/>
          </m:naryPr>
          <m:sub>
            <m:r>
              <m:t>m</m:t>
            </m:r>
          </m:sub>
          <m:sup>
            <m:r>
              <m:t>​</m:t>
            </m:r>
          </m:sup>
          <m:e>
            <m:r>
              <m:rPr>
                <m:sty m:val="p"/>
              </m:rPr>
              <m:t>∥</m:t>
            </m:r>
          </m:e>
        </m:nary>
        <m:sSub>
          <m:e>
            <m:r>
              <m:t>ℓ</m:t>
            </m:r>
          </m:e>
          <m:sub>
            <m:r>
              <m:t>m</m:t>
            </m:r>
          </m:sub>
        </m:sSub>
        <m:sSup>
          <m:e>
            <m:r>
              <m:rPr>
                <m:sty m:val="p"/>
              </m:rPr>
              <m:t>∥</m:t>
            </m:r>
          </m:e>
          <m:sup>
            <m:r>
              <m:t>2</m:t>
            </m:r>
          </m:sup>
        </m:sSup>
        <m:sSup>
          <m:e>
            <m:r>
              <m:rPr>
                <m:sty m:val="p"/>
              </m:rPr>
              <m:t>}</m:t>
            </m:r>
          </m:e>
          <m:sup>
            <m:r>
              <m:t>1</m:t>
            </m:r>
            <m:r>
              <m:rPr>
                <m:sty m:val="p"/>
              </m:rPr>
              <m:t>/</m:t>
            </m:r>
            <m:r>
              <m:t>2</m:t>
            </m:r>
          </m:sup>
        </m:sSup>
      </m:oMath>
      <w:r>
        <w:t xml:space="preserve">, where</w:t>
      </w:r>
      <w:r>
        <w:t xml:space="preserve"> </w:t>
      </w:r>
      <m:oMath>
        <m:sSub>
          <m:e>
            <m:r>
              <m:t>e</m:t>
            </m:r>
          </m:e>
          <m:sub>
            <m:r>
              <m:t>m</m:t>
            </m:r>
          </m:sub>
        </m:sSub>
      </m:oMath>
      <w:r>
        <w:t xml:space="preserve"> </w:t>
      </w:r>
      <w:r>
        <w:t xml:space="preserve">is the actual coefficient displacement from the clean fit and</w:t>
      </w:r>
      <w:r>
        <w:t xml:space="preserve"> </w:t>
      </w:r>
      <m:oMath>
        <m:sSub>
          <m:e>
            <m:r>
              <m:t>ℓ</m:t>
            </m:r>
          </m:e>
          <m:sub>
            <m:r>
              <m:t>m</m:t>
            </m:r>
          </m:sub>
        </m:sSub>
      </m:oMath>
      <w:r>
        <w:t xml:space="preserve"> </w:t>
      </w:r>
      <w:r>
        <w:t xml:space="preserve">its first-order surrogate. It is not a relative error of the estimated coefficients and is not constrained to</w:t>
      </w:r>
      <w:r>
        <w:t xml:space="preserve"> </w:t>
      </w:r>
      <m:oMath>
        <m:r>
          <m:rPr>
            <m:sty m:val="p"/>
          </m:rPr>
          <m:t>[</m:t>
        </m:r>
        <m:r>
          <m:t>0</m:t>
        </m:r>
        <m:r>
          <m:rPr>
            <m:sty m:val="p"/>
          </m:rPr>
          <m:t>,</m:t>
        </m:r>
        <m:r>
          <m:t>1</m:t>
        </m:r>
        <m:r>
          <m:rPr>
            <m:sty m:val="p"/>
          </m:rPr>
          <m:t>]</m:t>
        </m:r>
      </m:oMath>
      <w:r>
        <w:t xml:space="preserve">. At 5% and 20% noise, omitted nonlinear terms and random-design coupling exceed the RMS magnitude of the first-order surrogate. A stable singular value alone does not suppress those terms.</w:t>
      </w:r>
    </w:p>
    <w:p>
      <w:pPr>
        <w:pStyle w:val="CaptionedFigure"/>
      </w:pPr>
      <w:r>
        <w:drawing>
          <wp:inline>
            <wp:extent cx="5334000" cy="2083699"/>
            <wp:effectExtent b="0" l="0" r="0" t="0"/>
            <wp:docPr descr="Figure S4. Joint coefficient covariance discrepancies, bootstrap intervals for guarded actual covariance, Gaussian Monte Carlo RMS references, and paired pathwise linearization error." title="" id="28" name="Picture"/>
            <a:graphic>
              <a:graphicData uri="http://schemas.openxmlformats.org/drawingml/2006/picture">
                <pic:pic>
                  <pic:nvPicPr>
                    <pic:cNvPr descr="figures/publication/coefficient_covariance.png" id="29" name="Picture"/>
                    <pic:cNvPicPr>
                      <a:picLocks noChangeArrowheads="1" noChangeAspect="1"/>
                    </pic:cNvPicPr>
                  </pic:nvPicPr>
                  <pic:blipFill>
                    <a:blip r:embed="rId27"/>
                    <a:stretch>
                      <a:fillRect/>
                    </a:stretch>
                  </pic:blipFill>
                  <pic:spPr bwMode="auto">
                    <a:xfrm>
                      <a:off x="0" y="0"/>
                      <a:ext cx="5334000" cy="2083699"/>
                    </a:xfrm>
                    <a:prstGeom prst="rect">
                      <a:avLst/>
                    </a:prstGeom>
                    <a:noFill/>
                    <a:ln w="9525">
                      <a:noFill/>
                      <a:headEnd/>
                      <a:tailEnd/>
                    </a:ln>
                  </pic:spPr>
                </pic:pic>
              </a:graphicData>
            </a:graphic>
          </wp:inline>
        </w:drawing>
      </w:r>
    </w:p>
    <w:p>
      <w:pPr>
        <w:pStyle w:val="ImageCaption"/>
      </w:pPr>
      <w:r>
        <w:t xml:space="preserve">Figure S4. Joint coefficient covariance discrepancies, bootstrap intervals for guarded actual covariance, Gaussian Monte Carlo RMS references, and paired pathwise linearization error.</w:t>
      </w:r>
    </w:p>
    <w:p>
      <w:pPr>
        <w:pStyle w:val="BodyText"/>
      </w:pPr>
      <w:r>
        <w:t xml:space="preserve">In the 4,000-path nonlinear residual experiment, higher orders contributed 20.3% of corrected trace at 50% noise. The covariance calibration places the observed Frobenius discrepancy against the fourth-moment Monte Carlo scale and an affine-null bootstrap. The null procedure retains empirical non-Gaussian shape and forces the analytical covariance; its range is approximate, and its exceedance fraction is not an exact p-value.</w:t>
      </w:r>
    </w:p>
    <w:p>
      <w:pPr>
        <w:pStyle w:val="BodyText"/>
      </w:pPr>
      <w:r>
        <w:t xml:space="preserve">For the corrected 50% condition, observed matrix discrepancy was 0.064; estimated fourth-moment relative RMS floor was 0.063, and the approximate null 95% range was [0.053, 0.072]. The 6.4% discrepancy therefore must be read relative to this uncertainty, rather than as an isolated accuracy percentage.</w:t>
      </w:r>
    </w:p>
    <w:p>
      <w:pPr>
        <w:pStyle w:val="CaptionedFigure"/>
      </w:pPr>
      <w:r>
        <w:drawing>
          <wp:inline>
            <wp:extent cx="5334000" cy="2616307"/>
            <wp:effectExtent b="0" l="0" r="0" t="0"/>
            <wp:docPr descr="Figure S5. Observed covariance discrepancies and approximate covariance-null bootstrap ranges for three discrete amplitudes and two correction choices." title="" id="31" name="Picture"/>
            <a:graphic>
              <a:graphicData uri="http://schemas.openxmlformats.org/drawingml/2006/picture">
                <pic:pic>
                  <pic:nvPicPr>
                    <pic:cNvPr descr="figures/publication/covariance_null.png" id="32" name="Picture"/>
                    <pic:cNvPicPr>
                      <a:picLocks noChangeArrowheads="1" noChangeAspect="1"/>
                    </pic:cNvPicPr>
                  </pic:nvPicPr>
                  <pic:blipFill>
                    <a:blip r:embed="rId30"/>
                    <a:stretch>
                      <a:fillRect/>
                    </a:stretch>
                  </pic:blipFill>
                  <pic:spPr bwMode="auto">
                    <a:xfrm>
                      <a:off x="0" y="0"/>
                      <a:ext cx="5334000" cy="2616307"/>
                    </a:xfrm>
                    <a:prstGeom prst="rect">
                      <a:avLst/>
                    </a:prstGeom>
                    <a:noFill/>
                    <a:ln w="9525">
                      <a:noFill/>
                      <a:headEnd/>
                      <a:tailEnd/>
                    </a:ln>
                  </pic:spPr>
                </pic:pic>
              </a:graphicData>
            </a:graphic>
          </wp:inline>
        </w:drawing>
      </w:r>
    </w:p>
    <w:p>
      <w:pPr>
        <w:pStyle w:val="ImageCaption"/>
      </w:pPr>
      <w:r>
        <w:t xml:space="preserve">Figure S5. Observed covariance discrepancies and approximate covariance-null bootstrap ranges for three discrete amplitudes and two correction choices.</w:t>
      </w:r>
    </w:p>
    <w:bookmarkEnd w:id="33"/>
    <w:bookmarkStart w:id="37" w:name="s9.4.-different-initial-conditions"/>
    <w:p>
      <w:pPr>
        <w:pStyle w:val="Heading3"/>
      </w:pPr>
      <w:r>
        <w:t xml:space="preserve">S9.4. Different initial conditions</w:t>
      </w:r>
    </w:p>
    <w:p>
      <w:pPr>
        <w:pStyle w:val="FirstParagraph"/>
      </w:pPr>
      <w:r>
        <w:t xml:space="preserve">A separate frozen experiment used 400 blocks with up to 16 independent Van der Pol recordings. Initial offsets were uniform on</w:t>
      </w:r>
      <w:r>
        <w:t xml:space="preserve"> </w:t>
      </w:r>
      <m:oMath>
        <m:r>
          <m:rPr>
            <m:sty m:val="p"/>
          </m:rPr>
          <m:t>[</m:t>
        </m:r>
        <m:r>
          <m:rPr>
            <m:sty m:val="p"/>
          </m:rPr>
          <m:t>−</m:t>
        </m:r>
        <m:r>
          <m:t>0.25</m:t>
        </m:r>
        <m:r>
          <m:rPr>
            <m:sty m:val="p"/>
          </m:rPr>
          <m:t>,</m:t>
        </m:r>
        <m:r>
          <m:t>0.25</m:t>
        </m:r>
        <m:sSup>
          <m:e>
            <m:r>
              <m:rPr>
                <m:sty m:val="p"/>
              </m:rPr>
              <m:t>]</m:t>
            </m:r>
          </m:e>
          <m:sup>
            <m:r>
              <m:t>2</m:t>
            </m:r>
          </m:sup>
        </m:sSup>
      </m:oMath>
      <w:r>
        <w:t xml:space="preserve"> </w:t>
      </w:r>
      <w:r>
        <w:t xml:space="preserve">about</w:t>
      </w:r>
      <w:r>
        <w:t xml:space="preserve"> </w:t>
      </w:r>
      <m:oMath>
        <m:r>
          <m:rPr>
            <m:sty m:val="p"/>
          </m:rPr>
          <m:t>(</m:t>
        </m:r>
        <m:r>
          <m:t>2</m:t>
        </m:r>
        <m:r>
          <m:rPr>
            <m:sty m:val="p"/>
          </m:rPr>
          <m:t>,</m:t>
        </m:r>
        <m:r>
          <m:t>0</m:t>
        </m:r>
        <m:r>
          <m:rPr>
            <m:sty m:val="p"/>
          </m:rPr>
          <m:t>)</m:t>
        </m:r>
      </m:oMath>
      <w:r>
        <w:t xml:space="preserve">; sensor noise covariance remained fixed. All methods supplied true support.</w:t>
      </w:r>
    </w:p>
    <w:p>
      <w:pPr>
        <w:pStyle w:val="BodyText"/>
        <w:keepNext/>
      </w:pPr>
      <w:r>
        <w:t xml:space="preserve">Table S5. Known-support aggregation with different initial conditions; 400 independent blocks per row.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M</w:t>
            </w:r>
          </w:p>
        </w:tc>
        <w:tc>
          <w:tcPr/>
          <w:p>
            <w:pPr>
              <w:pStyle w:val="Compact"/>
              <w:jc w:val="right"/>
            </w:pPr>
            <w:r>
              <w:t xml:space="preserve">Median relative error</w:t>
            </w:r>
          </w:p>
        </w:tc>
        <w:tc>
          <w:tcPr/>
          <w:p>
            <w:pPr>
              <w:pStyle w:val="Compact"/>
            </w:pPr>
            <w:r>
              <w:t xml:space="preserve">95% median interval</w:t>
            </w:r>
          </w:p>
        </w:tc>
      </w:tr>
      <w:tr>
        <w:tc>
          <w:tcPr/>
          <w:p>
            <w:pPr>
              <w:pStyle w:val="Compact"/>
            </w:pPr>
            <w:r>
              <w:t xml:space="preserve">Stacked design</w:t>
            </w:r>
          </w:p>
        </w:tc>
        <w:tc>
          <w:tcPr/>
          <w:p>
            <w:pPr>
              <w:pStyle w:val="Compact"/>
              <w:jc w:val="right"/>
            </w:pPr>
            <w:r>
              <w:t xml:space="preserve">1</w:t>
            </w:r>
          </w:p>
        </w:tc>
        <w:tc>
          <w:tcPr/>
          <w:p>
            <w:pPr>
              <w:pStyle w:val="Compact"/>
              <w:jc w:val="right"/>
            </w:pPr>
            <w:r>
              <w:t xml:space="preserve">0.03577</w:t>
            </w:r>
          </w:p>
        </w:tc>
        <w:tc>
          <w:tcPr/>
          <w:p>
            <w:pPr>
              <w:pStyle w:val="Compact"/>
            </w:pPr>
            <w:r>
              <w:t xml:space="preserve">[0.03305, 0.03888]</w:t>
            </w:r>
          </w:p>
        </w:tc>
      </w:tr>
      <w:tr>
        <w:tc>
          <w:tcPr/>
          <w:p>
            <w:pPr>
              <w:pStyle w:val="Compact"/>
            </w:pPr>
            <w:r>
              <w:t xml:space="preserve">Stacked design</w:t>
            </w:r>
          </w:p>
        </w:tc>
        <w:tc>
          <w:tcPr/>
          <w:p>
            <w:pPr>
              <w:pStyle w:val="Compact"/>
              <w:jc w:val="right"/>
            </w:pPr>
            <w:r>
              <w:t xml:space="preserve">16</w:t>
            </w:r>
          </w:p>
        </w:tc>
        <w:tc>
          <w:tcPr/>
          <w:p>
            <w:pPr>
              <w:pStyle w:val="Compact"/>
              <w:jc w:val="right"/>
            </w:pPr>
            <w:r>
              <w:t xml:space="preserve">0.03785</w:t>
            </w:r>
          </w:p>
        </w:tc>
        <w:tc>
          <w:tcPr/>
          <w:p>
            <w:pPr>
              <w:pStyle w:val="Compact"/>
            </w:pPr>
            <w:r>
              <w:t xml:space="preserve">[0.03684, 0.03857]</w:t>
            </w:r>
          </w:p>
        </w:tc>
      </w:tr>
      <w:tr>
        <w:tc>
          <w:tcPr/>
          <w:p>
            <w:pPr>
              <w:pStyle w:val="Compact"/>
            </w:pPr>
            <w:r>
              <w:t xml:space="preserve">Mean weak matrices</w:t>
            </w:r>
          </w:p>
        </w:tc>
        <w:tc>
          <w:tcPr/>
          <w:p>
            <w:pPr>
              <w:pStyle w:val="Compact"/>
              <w:jc w:val="right"/>
            </w:pPr>
            <w:r>
              <w:t xml:space="preserve">1</w:t>
            </w:r>
          </w:p>
        </w:tc>
        <w:tc>
          <w:tcPr/>
          <w:p>
            <w:pPr>
              <w:pStyle w:val="Compact"/>
              <w:jc w:val="right"/>
            </w:pPr>
            <w:r>
              <w:t xml:space="preserve">0.03577</w:t>
            </w:r>
          </w:p>
        </w:tc>
        <w:tc>
          <w:tcPr/>
          <w:p>
            <w:pPr>
              <w:pStyle w:val="Compact"/>
            </w:pPr>
            <w:r>
              <w:t xml:space="preserve">[0.03305, 0.03888]</w:t>
            </w:r>
          </w:p>
        </w:tc>
      </w:tr>
      <w:tr>
        <w:tc>
          <w:tcPr/>
          <w:p>
            <w:pPr>
              <w:pStyle w:val="Compact"/>
            </w:pPr>
            <w:r>
              <w:t xml:space="preserve">Mean weak matrices</w:t>
            </w:r>
          </w:p>
        </w:tc>
        <w:tc>
          <w:tcPr/>
          <w:p>
            <w:pPr>
              <w:pStyle w:val="Compact"/>
              <w:jc w:val="right"/>
            </w:pPr>
            <w:r>
              <w:t xml:space="preserve">16</w:t>
            </w:r>
          </w:p>
        </w:tc>
        <w:tc>
          <w:tcPr/>
          <w:p>
            <w:pPr>
              <w:pStyle w:val="Compact"/>
              <w:jc w:val="right"/>
            </w:pPr>
            <w:r>
              <w:t xml:space="preserve">0.00735</w:t>
            </w:r>
          </w:p>
        </w:tc>
        <w:tc>
          <w:tcPr/>
          <w:p>
            <w:pPr>
              <w:pStyle w:val="Compact"/>
            </w:pPr>
            <w:r>
              <w:t xml:space="preserve">[0.00693, 0.00773]</w:t>
            </w:r>
          </w:p>
        </w:tc>
      </w:tr>
      <w:tr>
        <w:tc>
          <w:tcPr/>
          <w:p>
            <w:pPr>
              <w:pStyle w:val="Compact"/>
            </w:pPr>
            <w:r>
              <w:t xml:space="preserve">Mean sensor path</w:t>
            </w:r>
          </w:p>
        </w:tc>
        <w:tc>
          <w:tcPr/>
          <w:p>
            <w:pPr>
              <w:pStyle w:val="Compact"/>
              <w:jc w:val="right"/>
            </w:pPr>
            <w:r>
              <w:t xml:space="preserve">1</w:t>
            </w:r>
          </w:p>
        </w:tc>
        <w:tc>
          <w:tcPr/>
          <w:p>
            <w:pPr>
              <w:pStyle w:val="Compact"/>
              <w:jc w:val="right"/>
            </w:pPr>
            <w:r>
              <w:t xml:space="preserve">0.03577</w:t>
            </w:r>
          </w:p>
        </w:tc>
        <w:tc>
          <w:tcPr/>
          <w:p>
            <w:pPr>
              <w:pStyle w:val="Compact"/>
            </w:pPr>
            <w:r>
              <w:t xml:space="preserve">[0.03305, 0.03888]</w:t>
            </w:r>
          </w:p>
        </w:tc>
      </w:tr>
      <w:tr>
        <w:tc>
          <w:tcPr/>
          <w:p>
            <w:pPr>
              <w:pStyle w:val="Compact"/>
            </w:pPr>
            <w:r>
              <w:t xml:space="preserve">Mean sensor path</w:t>
            </w:r>
          </w:p>
        </w:tc>
        <w:tc>
          <w:tcPr/>
          <w:p>
            <w:pPr>
              <w:pStyle w:val="Compact"/>
              <w:jc w:val="right"/>
            </w:pPr>
            <w:r>
              <w:t xml:space="preserve">16</w:t>
            </w:r>
          </w:p>
        </w:tc>
        <w:tc>
          <w:tcPr/>
          <w:p>
            <w:pPr>
              <w:pStyle w:val="Compact"/>
              <w:jc w:val="right"/>
            </w:pPr>
            <w:r>
              <w:t xml:space="preserve">0.10847</w:t>
            </w:r>
          </w:p>
        </w:tc>
        <w:tc>
          <w:tcPr/>
          <w:p>
            <w:pPr>
              <w:pStyle w:val="Compact"/>
            </w:pPr>
            <w:r>
              <w:t xml:space="preserve">[0.10523, 0.11193]</w:t>
            </w:r>
          </w:p>
        </w:tc>
      </w:tr>
    </w:tbl>
    <w:p>
      <w:pPr>
        <w:pStyle w:val="BodyText"/>
      </w:pPr>
      <w:r>
        <w:t xml:space="preserve">Mean weak matrices improve with independent acquisition in this heterogeneous setting, whereas stacking retains a stable error and sensor-path averaging deteriorates. The latter estimates the dynamics of an averaged path that generally fails the original nonlinear equation. The evidence supports a distinction between aggregation operations, under the supplied support and excitation used here. Coefficient-level bias and dispersion are reported in Section S9.9; the near-equal single-record and stacked median errors alone do not identify the bias fraction.</w:t>
      </w:r>
    </w:p>
    <w:p>
      <w:pPr>
        <w:pStyle w:val="CaptionedFigure"/>
      </w:pPr>
      <w:r>
        <w:drawing>
          <wp:inline>
            <wp:extent cx="5334000" cy="2994923"/>
            <wp:effectExtent b="0" l="0" r="0" t="0"/>
            <wp:docPr descr="Figure S6. Independent recordings with different initial states. Mean weak matrices and sensor-path averaging define different estimating equations." title="" id="35" name="Picture"/>
            <a:graphic>
              <a:graphicData uri="http://schemas.openxmlformats.org/drawingml/2006/picture">
                <pic:pic>
                  <pic:nvPicPr>
                    <pic:cNvPr descr="figures/publication/heterogeneous_recordings.png" id="36" name="Picture"/>
                    <pic:cNvPicPr>
                      <a:picLocks noChangeArrowheads="1" noChangeAspect="1"/>
                    </pic:cNvPicPr>
                  </pic:nvPicPr>
                  <pic:blipFill>
                    <a:blip r:embed="rId34"/>
                    <a:stretch>
                      <a:fillRect/>
                    </a:stretch>
                  </pic:blipFill>
                  <pic:spPr bwMode="auto">
                    <a:xfrm>
                      <a:off x="0" y="0"/>
                      <a:ext cx="5334000" cy="2994923"/>
                    </a:xfrm>
                    <a:prstGeom prst="rect">
                      <a:avLst/>
                    </a:prstGeom>
                    <a:noFill/>
                    <a:ln w="9525">
                      <a:noFill/>
                      <a:headEnd/>
                      <a:tailEnd/>
                    </a:ln>
                  </pic:spPr>
                </pic:pic>
              </a:graphicData>
            </a:graphic>
          </wp:inline>
        </w:drawing>
      </w:r>
    </w:p>
    <w:p>
      <w:pPr>
        <w:pStyle w:val="ImageCaption"/>
      </w:pPr>
      <w:r>
        <w:t xml:space="preserve">Figure S6. Independent recordings with different initial states. Mean weak matrices and sensor-path averaging define different estimating equations.</w:t>
      </w:r>
    </w:p>
    <w:bookmarkEnd w:id="37"/>
    <w:bookmarkStart w:id="38" w:name="s9.5.-covariance-reweighting-component"/>
    <w:p>
      <w:pPr>
        <w:pStyle w:val="Heading3"/>
      </w:pPr>
      <w:r>
        <w:t xml:space="preserve">S9.5. Covariance reweighting component</w:t>
      </w:r>
    </w:p>
    <w:p>
      <w:pPr>
        <w:pStyle w:val="FirstParagraph"/>
      </w:pPr>
      <w:r>
        <w:t xml:space="preserve">An additional comparison supplies known support and compares ordinary raw-feature least squares, the iid covariance IRLS step from WENDy Algorithm 2, and its known-OU covariance extension. It retains our fixed windows and uses ten iterations, relative stopping tolerance</w:t>
      </w:r>
      <w:r>
        <w:t xml:space="preserve"> </w:t>
      </w:r>
      <m:oMath>
        <m:sSup>
          <m:e>
            <m:r>
              <m:t>10</m:t>
            </m:r>
          </m:e>
          <m:sup>
            <m:r>
              <m:rPr>
                <m:sty m:val="p"/>
              </m:rPr>
              <m:t>−</m:t>
            </m:r>
            <m:r>
              <m:t>6</m:t>
            </m:r>
          </m:sup>
        </m:sSup>
      </m:oMath>
      <w:r>
        <w:t xml:space="preserve">, known coordinate variances and scale-aware covariance relaxation</w:t>
      </w:r>
      <w:r>
        <w:t xml:space="preserve"> </w:t>
      </w:r>
      <m:oMath>
        <m:sSup>
          <m:e>
            <m:r>
              <m:t>10</m:t>
            </m:r>
          </m:e>
          <m:sup>
            <m:r>
              <m:rPr>
                <m:sty m:val="p"/>
              </m:rPr>
              <m:t>−</m:t>
            </m:r>
            <m:r>
              <m:t>10</m:t>
            </m:r>
          </m:sup>
        </m:sSup>
      </m:oMath>
      <w:r>
        <w:t xml:space="preserve">. These choices make it a component experiment rather than a reproduction of complete WENDy.</w:t>
      </w:r>
    </w:p>
    <w:p>
      <w:pPr>
        <w:pStyle w:val="BodyText"/>
        <w:keepNext/>
      </w:pPr>
      <w:r>
        <w:t xml:space="preserve">Table S6. Van der Pol covariance-reweighting components: parameter one, initial state (2,0), T=20, 5% state-scaled noise, OU correlation time 0.3, 30 fixed windows of full width three, and 128 paths per condition. True support is supplied.</w:t>
      </w:r>
    </w:p>
    <w:tbl>
      <w:tblPr>
        <w:tblStyle w:val="Table"/>
        <w:tblW w:type="pct" w:w="5000"/>
        <w:tblLayout w:type="fixed"/>
        <w:tblLook w:firstRow="1" w:lastRow="0" w:firstColumn="0" w:lastColumn="0" w:noHBand="0" w:noVBand="0" w:val="0020"/>
      </w:tblPr>
      <w:tblGrid>
        <w:gridCol w:w="1131"/>
        <w:gridCol w:w="1131"/>
        <w:gridCol w:w="1508"/>
        <w:gridCol w:w="1508"/>
        <w:gridCol w:w="1131"/>
        <w:gridCol w:w="1508"/>
      </w:tblGrid>
      <w:tr>
        <w:trPr>
          <w:tblHeader w:val="on"/>
        </w:trPr>
        <w:tc>
          <w:tcPr/>
          <w:p>
            <w:pPr>
              <w:pStyle w:val="Compact"/>
            </w:pPr>
            <w:r>
              <w:t xml:space="preserve">Error model</w:t>
            </w:r>
          </w:p>
        </w:tc>
        <w:tc>
          <w:tcPr/>
          <w:p>
            <w:pPr>
              <w:pStyle w:val="Compact"/>
            </w:pPr>
            <w:r>
              <w:t xml:space="preserve">Component</w:t>
            </w:r>
          </w:p>
        </w:tc>
        <w:tc>
          <w:tcPr/>
          <w:p>
            <w:pPr>
              <w:pStyle w:val="Compact"/>
              <w:jc w:val="right"/>
            </w:pPr>
            <w:r>
              <w:t xml:space="preserve">h</w:t>
            </w:r>
          </w:p>
        </w:tc>
        <w:tc>
          <w:tcPr/>
          <w:p>
            <w:pPr>
              <w:pStyle w:val="Compact"/>
              <w:jc w:val="right"/>
            </w:pPr>
            <w:r>
              <w:t xml:space="preserve">Median relative error</w:t>
            </w:r>
          </w:p>
        </w:tc>
        <w:tc>
          <w:tcPr/>
          <w:p>
            <w:pPr>
              <w:pStyle w:val="Compact"/>
            </w:pPr>
            <w:r>
              <w:t xml:space="preserve">95% median interval</w:t>
            </w:r>
          </w:p>
        </w:tc>
        <w:tc>
          <w:tcPr/>
          <w:p>
            <w:pPr>
              <w:pStyle w:val="Compact"/>
              <w:jc w:val="right"/>
            </w:pPr>
            <w:r>
              <w:t xml:space="preserve">Converged</w:t>
            </w:r>
          </w:p>
        </w:tc>
      </w:tr>
      <w:tr>
        <w:tc>
          <w:tcPr/>
          <w:p>
            <w:pPr>
              <w:pStyle w:val="Compact"/>
            </w:pPr>
            <w:r>
              <w:t xml:space="preserve">OU</w:t>
            </w:r>
          </w:p>
        </w:tc>
        <w:tc>
          <w:tcPr/>
          <w:p>
            <w:pPr>
              <w:pStyle w:val="Compact"/>
            </w:pPr>
            <w:r>
              <w:t xml:space="preserve">OLS, known support</w:t>
            </w:r>
          </w:p>
        </w:tc>
        <w:tc>
          <w:tcPr/>
          <w:p>
            <w:pPr>
              <w:pStyle w:val="Compact"/>
              <w:jc w:val="right"/>
            </w:pPr>
            <w:r>
              <w:t xml:space="preserve">0.04</w:t>
            </w:r>
          </w:p>
        </w:tc>
        <w:tc>
          <w:tcPr/>
          <w:p>
            <w:pPr>
              <w:pStyle w:val="Compact"/>
              <w:jc w:val="right"/>
            </w:pPr>
            <w:r>
              <w:t xml:space="preserve">0.0322</w:t>
            </w:r>
          </w:p>
        </w:tc>
        <w:tc>
          <w:tcPr/>
          <w:p>
            <w:pPr>
              <w:pStyle w:val="Compact"/>
            </w:pPr>
            <w:r>
              <w:t xml:space="preserve">[0.0289, 0.0378]</w:t>
            </w:r>
          </w:p>
        </w:tc>
        <w:tc>
          <w:tcPr/>
          <w:p>
            <w:pPr>
              <w:pStyle w:val="Compact"/>
              <w:jc w:val="right"/>
            </w:pPr>
            <w:r>
              <w:t xml:space="preserve">n/a</w:t>
            </w:r>
          </w:p>
        </w:tc>
      </w:tr>
      <w:tr>
        <w:tc>
          <w:tcPr/>
          <w:p>
            <w:pPr>
              <w:pStyle w:val="Compact"/>
            </w:pPr>
            <w:r>
              <w:t xml:space="preserve">OU</w:t>
            </w:r>
          </w:p>
        </w:tc>
        <w:tc>
          <w:tcPr/>
          <w:p>
            <w:pPr>
              <w:pStyle w:val="Compact"/>
            </w:pPr>
            <w:r>
              <w:t xml:space="preserve">OLS, known support</w:t>
            </w:r>
          </w:p>
        </w:tc>
        <w:tc>
          <w:tcPr/>
          <w:p>
            <w:pPr>
              <w:pStyle w:val="Compact"/>
              <w:jc w:val="right"/>
            </w:pPr>
            <w:r>
              <w:t xml:space="preserve">0.005</w:t>
            </w:r>
          </w:p>
        </w:tc>
        <w:tc>
          <w:tcPr/>
          <w:p>
            <w:pPr>
              <w:pStyle w:val="Compact"/>
              <w:jc w:val="right"/>
            </w:pPr>
            <w:r>
              <w:t xml:space="preserve">0.0325</w:t>
            </w:r>
          </w:p>
        </w:tc>
        <w:tc>
          <w:tcPr/>
          <w:p>
            <w:pPr>
              <w:pStyle w:val="Compact"/>
            </w:pPr>
            <w:r>
              <w:t xml:space="preserve">[0.0289, 0.0363]</w:t>
            </w:r>
          </w:p>
        </w:tc>
        <w:tc>
          <w:tcPr/>
          <w:p>
            <w:pPr>
              <w:pStyle w:val="Compact"/>
              <w:jc w:val="right"/>
            </w:pPr>
            <w:r>
              <w:t xml:space="preserve">n/a</w:t>
            </w:r>
          </w:p>
        </w:tc>
      </w:tr>
      <w:tr>
        <w:tc>
          <w:tcPr/>
          <w:p>
            <w:pPr>
              <w:pStyle w:val="Compact"/>
            </w:pPr>
            <w:r>
              <w:t xml:space="preserve">OU</w:t>
            </w:r>
          </w:p>
        </w:tc>
        <w:tc>
          <w:tcPr/>
          <w:p>
            <w:pPr>
              <w:pStyle w:val="Compact"/>
            </w:pPr>
            <w:r>
              <w:t xml:space="preserve">WENDy iid IRLS core</w:t>
            </w:r>
          </w:p>
        </w:tc>
        <w:tc>
          <w:tcPr/>
          <w:p>
            <w:pPr>
              <w:pStyle w:val="Compact"/>
              <w:jc w:val="right"/>
            </w:pPr>
            <w:r>
              <w:t xml:space="preserve">0.04</w:t>
            </w:r>
          </w:p>
        </w:tc>
        <w:tc>
          <w:tcPr/>
          <w:p>
            <w:pPr>
              <w:pStyle w:val="Compact"/>
              <w:jc w:val="right"/>
            </w:pPr>
            <w:r>
              <w:t xml:space="preserve">0.0185</w:t>
            </w:r>
          </w:p>
        </w:tc>
        <w:tc>
          <w:tcPr/>
          <w:p>
            <w:pPr>
              <w:pStyle w:val="Compact"/>
            </w:pPr>
            <w:r>
              <w:t xml:space="preserve">[0.0164, 0.0205]</w:t>
            </w:r>
          </w:p>
        </w:tc>
        <w:tc>
          <w:tcPr/>
          <w:p>
            <w:pPr>
              <w:pStyle w:val="Compact"/>
              <w:jc w:val="right"/>
            </w:pPr>
            <w:r>
              <w:t xml:space="preserve">126/128</w:t>
            </w:r>
          </w:p>
        </w:tc>
      </w:tr>
      <w:tr>
        <w:tc>
          <w:tcPr/>
          <w:p>
            <w:pPr>
              <w:pStyle w:val="Compact"/>
            </w:pPr>
            <w:r>
              <w:t xml:space="preserve">OU</w:t>
            </w:r>
          </w:p>
        </w:tc>
        <w:tc>
          <w:tcPr/>
          <w:p>
            <w:pPr>
              <w:pStyle w:val="Compact"/>
            </w:pPr>
            <w:r>
              <w:t xml:space="preserve">WENDy iid IRLS core</w:t>
            </w:r>
          </w:p>
        </w:tc>
        <w:tc>
          <w:tcPr/>
          <w:p>
            <w:pPr>
              <w:pStyle w:val="Compact"/>
              <w:jc w:val="right"/>
            </w:pPr>
            <w:r>
              <w:t xml:space="preserve">0.005</w:t>
            </w:r>
          </w:p>
        </w:tc>
        <w:tc>
          <w:tcPr/>
          <w:p>
            <w:pPr>
              <w:pStyle w:val="Compact"/>
              <w:jc w:val="right"/>
            </w:pPr>
            <w:r>
              <w:t xml:space="preserve">0.0186</w:t>
            </w:r>
          </w:p>
        </w:tc>
        <w:tc>
          <w:tcPr/>
          <w:p>
            <w:pPr>
              <w:pStyle w:val="Compact"/>
            </w:pPr>
            <w:r>
              <w:t xml:space="preserve">[0.0165, 0.0203]</w:t>
            </w:r>
          </w:p>
        </w:tc>
        <w:tc>
          <w:tcPr/>
          <w:p>
            <w:pPr>
              <w:pStyle w:val="Compact"/>
              <w:jc w:val="right"/>
            </w:pPr>
            <w:r>
              <w:t xml:space="preserve">127/128</w:t>
            </w:r>
          </w:p>
        </w:tc>
      </w:tr>
      <w:tr>
        <w:tc>
          <w:tcPr/>
          <w:p>
            <w:pPr>
              <w:pStyle w:val="Compact"/>
            </w:pPr>
            <w:r>
              <w:t xml:space="preserve">OU</w:t>
            </w:r>
          </w:p>
        </w:tc>
        <w:tc>
          <w:tcPr/>
          <w:p>
            <w:pPr>
              <w:pStyle w:val="Compact"/>
            </w:pPr>
            <w:r>
              <w:t xml:space="preserve">OU IRLS core</w:t>
            </w:r>
          </w:p>
        </w:tc>
        <w:tc>
          <w:tcPr/>
          <w:p>
            <w:pPr>
              <w:pStyle w:val="Compact"/>
              <w:jc w:val="right"/>
            </w:pPr>
            <w:r>
              <w:t xml:space="preserve">0.04</w:t>
            </w:r>
          </w:p>
        </w:tc>
        <w:tc>
          <w:tcPr/>
          <w:p>
            <w:pPr>
              <w:pStyle w:val="Compact"/>
              <w:jc w:val="right"/>
            </w:pPr>
            <w:r>
              <w:t xml:space="preserve">0.0184</w:t>
            </w:r>
          </w:p>
        </w:tc>
        <w:tc>
          <w:tcPr/>
          <w:p>
            <w:pPr>
              <w:pStyle w:val="Compact"/>
            </w:pPr>
            <w:r>
              <w:t xml:space="preserve">[0.0163, 0.0202]</w:t>
            </w:r>
          </w:p>
        </w:tc>
        <w:tc>
          <w:tcPr/>
          <w:p>
            <w:pPr>
              <w:pStyle w:val="Compact"/>
              <w:jc w:val="right"/>
            </w:pPr>
            <w:r>
              <w:t xml:space="preserve">124/128</w:t>
            </w:r>
          </w:p>
        </w:tc>
      </w:tr>
      <w:tr>
        <w:tc>
          <w:tcPr/>
          <w:p>
            <w:pPr>
              <w:pStyle w:val="Compact"/>
            </w:pPr>
            <w:r>
              <w:t xml:space="preserve">OU</w:t>
            </w:r>
          </w:p>
        </w:tc>
        <w:tc>
          <w:tcPr/>
          <w:p>
            <w:pPr>
              <w:pStyle w:val="Compact"/>
            </w:pPr>
            <w:r>
              <w:t xml:space="preserve">OU IRLS core</w:t>
            </w:r>
          </w:p>
        </w:tc>
        <w:tc>
          <w:tcPr/>
          <w:p>
            <w:pPr>
              <w:pStyle w:val="Compact"/>
              <w:jc w:val="right"/>
            </w:pPr>
            <w:r>
              <w:t xml:space="preserve">0.005</w:t>
            </w:r>
          </w:p>
        </w:tc>
        <w:tc>
          <w:tcPr/>
          <w:p>
            <w:pPr>
              <w:pStyle w:val="Compact"/>
              <w:jc w:val="right"/>
            </w:pPr>
            <w:r>
              <w:t xml:space="preserve">0.0181</w:t>
            </w:r>
          </w:p>
        </w:tc>
        <w:tc>
          <w:tcPr/>
          <w:p>
            <w:pPr>
              <w:pStyle w:val="Compact"/>
            </w:pPr>
            <w:r>
              <w:t xml:space="preserve">[0.0161, 0.0198]</w:t>
            </w:r>
          </w:p>
        </w:tc>
        <w:tc>
          <w:tcPr/>
          <w:p>
            <w:pPr>
              <w:pStyle w:val="Compact"/>
              <w:jc w:val="right"/>
            </w:pPr>
            <w:r>
              <w:t xml:space="preserve">121/128</w:t>
            </w:r>
          </w:p>
        </w:tc>
      </w:tr>
      <w:tr>
        <w:tc>
          <w:tcPr/>
          <w:p>
            <w:pPr>
              <w:pStyle w:val="Compact"/>
            </w:pPr>
            <w:r>
              <w:t xml:space="preserve">Independent</w:t>
            </w:r>
          </w:p>
        </w:tc>
        <w:tc>
          <w:tcPr/>
          <w:p>
            <w:pPr>
              <w:pStyle w:val="Compact"/>
            </w:pPr>
            <w:r>
              <w:t xml:space="preserve">OLS, known support</w:t>
            </w:r>
          </w:p>
        </w:tc>
        <w:tc>
          <w:tcPr/>
          <w:p>
            <w:pPr>
              <w:pStyle w:val="Compact"/>
              <w:jc w:val="right"/>
            </w:pPr>
            <w:r>
              <w:t xml:space="preserve">0.04</w:t>
            </w:r>
          </w:p>
        </w:tc>
        <w:tc>
          <w:tcPr/>
          <w:p>
            <w:pPr>
              <w:pStyle w:val="Compact"/>
              <w:jc w:val="right"/>
            </w:pPr>
            <w:r>
              <w:t xml:space="preserve">0.0080</w:t>
            </w:r>
          </w:p>
        </w:tc>
        <w:tc>
          <w:tcPr/>
          <w:p>
            <w:pPr>
              <w:pStyle w:val="Compact"/>
            </w:pPr>
            <w:r>
              <w:t xml:space="preserve">[0.0071, 0.0092]</w:t>
            </w:r>
          </w:p>
        </w:tc>
        <w:tc>
          <w:tcPr/>
          <w:p>
            <w:pPr>
              <w:pStyle w:val="Compact"/>
              <w:jc w:val="right"/>
            </w:pPr>
            <w:r>
              <w:t xml:space="preserve">n/a</w:t>
            </w:r>
          </w:p>
        </w:tc>
      </w:tr>
      <w:tr>
        <w:tc>
          <w:tcPr/>
          <w:p>
            <w:pPr>
              <w:pStyle w:val="Compact"/>
            </w:pPr>
            <w:r>
              <w:t xml:space="preserve">Independent</w:t>
            </w:r>
          </w:p>
        </w:tc>
        <w:tc>
          <w:tcPr/>
          <w:p>
            <w:pPr>
              <w:pStyle w:val="Compact"/>
            </w:pPr>
            <w:r>
              <w:t xml:space="preserve">OLS, known support</w:t>
            </w:r>
          </w:p>
        </w:tc>
        <w:tc>
          <w:tcPr/>
          <w:p>
            <w:pPr>
              <w:pStyle w:val="Compact"/>
              <w:jc w:val="right"/>
            </w:pPr>
            <w:r>
              <w:t xml:space="preserve">0.005</w:t>
            </w:r>
          </w:p>
        </w:tc>
        <w:tc>
          <w:tcPr/>
          <w:p>
            <w:pPr>
              <w:pStyle w:val="Compact"/>
              <w:jc w:val="right"/>
            </w:pPr>
            <w:r>
              <w:t xml:space="preserve">0.0034</w:t>
            </w:r>
          </w:p>
        </w:tc>
        <w:tc>
          <w:tcPr/>
          <w:p>
            <w:pPr>
              <w:pStyle w:val="Compact"/>
            </w:pPr>
            <w:r>
              <w:t xml:space="preserve">[0.0031, 0.0037]</w:t>
            </w:r>
          </w:p>
        </w:tc>
        <w:tc>
          <w:tcPr/>
          <w:p>
            <w:pPr>
              <w:pStyle w:val="Compact"/>
              <w:jc w:val="right"/>
            </w:pPr>
            <w:r>
              <w:t xml:space="preserve">n/a</w:t>
            </w:r>
          </w:p>
        </w:tc>
      </w:tr>
      <w:tr>
        <w:tc>
          <w:tcPr/>
          <w:p>
            <w:pPr>
              <w:pStyle w:val="Compact"/>
            </w:pPr>
            <w:r>
              <w:t xml:space="preserve">Independent</w:t>
            </w:r>
          </w:p>
        </w:tc>
        <w:tc>
          <w:tcPr/>
          <w:p>
            <w:pPr>
              <w:pStyle w:val="Compact"/>
            </w:pPr>
            <w:r>
              <w:t xml:space="preserve">WENDy iid IRLS core</w:t>
            </w:r>
          </w:p>
        </w:tc>
        <w:tc>
          <w:tcPr/>
          <w:p>
            <w:pPr>
              <w:pStyle w:val="Compact"/>
              <w:jc w:val="right"/>
            </w:pPr>
            <w:r>
              <w:t xml:space="preserve">0.04</w:t>
            </w:r>
          </w:p>
        </w:tc>
        <w:tc>
          <w:tcPr/>
          <w:p>
            <w:pPr>
              <w:pStyle w:val="Compact"/>
              <w:jc w:val="right"/>
            </w:pPr>
            <w:r>
              <w:t xml:space="preserve">0.0057</w:t>
            </w:r>
          </w:p>
        </w:tc>
        <w:tc>
          <w:tcPr/>
          <w:p>
            <w:pPr>
              <w:pStyle w:val="Compact"/>
            </w:pPr>
            <w:r>
              <w:t xml:space="preserve">[0.0047, 0.0065]</w:t>
            </w:r>
          </w:p>
        </w:tc>
        <w:tc>
          <w:tcPr/>
          <w:p>
            <w:pPr>
              <w:pStyle w:val="Compact"/>
              <w:jc w:val="right"/>
            </w:pPr>
            <w:r>
              <w:t xml:space="preserve">128/128</w:t>
            </w:r>
          </w:p>
        </w:tc>
      </w:tr>
      <w:tr>
        <w:tc>
          <w:tcPr/>
          <w:p>
            <w:pPr>
              <w:pStyle w:val="Compact"/>
            </w:pPr>
            <w:r>
              <w:t xml:space="preserve">Independent</w:t>
            </w:r>
          </w:p>
        </w:tc>
        <w:tc>
          <w:tcPr/>
          <w:p>
            <w:pPr>
              <w:pStyle w:val="Compact"/>
            </w:pPr>
            <w:r>
              <w:t xml:space="preserve">WENDy iid IRLS core</w:t>
            </w:r>
          </w:p>
        </w:tc>
        <w:tc>
          <w:tcPr/>
          <w:p>
            <w:pPr>
              <w:pStyle w:val="Compact"/>
              <w:jc w:val="right"/>
            </w:pPr>
            <w:r>
              <w:t xml:space="preserve">0.005</w:t>
            </w:r>
          </w:p>
        </w:tc>
        <w:tc>
          <w:tcPr/>
          <w:p>
            <w:pPr>
              <w:pStyle w:val="Compact"/>
              <w:jc w:val="right"/>
            </w:pPr>
            <w:r>
              <w:t xml:space="preserve">0.0032</w:t>
            </w:r>
          </w:p>
        </w:tc>
        <w:tc>
          <w:tcPr/>
          <w:p>
            <w:pPr>
              <w:pStyle w:val="Compact"/>
            </w:pPr>
            <w:r>
              <w:t xml:space="preserve">[0.0030, 0.0034]</w:t>
            </w:r>
          </w:p>
        </w:tc>
        <w:tc>
          <w:tcPr/>
          <w:p>
            <w:pPr>
              <w:pStyle w:val="Compact"/>
              <w:jc w:val="right"/>
            </w:pPr>
            <w:r>
              <w:t xml:space="preserve">128/128</w:t>
            </w:r>
          </w:p>
        </w:tc>
      </w:tr>
      <w:tr>
        <w:tc>
          <w:tcPr/>
          <w:p>
            <w:pPr>
              <w:pStyle w:val="Compact"/>
            </w:pPr>
            <w:r>
              <w:t xml:space="preserve">Independent</w:t>
            </w:r>
          </w:p>
        </w:tc>
        <w:tc>
          <w:tcPr/>
          <w:p>
            <w:pPr>
              <w:pStyle w:val="Compact"/>
            </w:pPr>
            <w:r>
              <w:t xml:space="preserve">OU IRLS core</w:t>
            </w:r>
          </w:p>
        </w:tc>
        <w:tc>
          <w:tcPr/>
          <w:p>
            <w:pPr>
              <w:pStyle w:val="Compact"/>
              <w:jc w:val="right"/>
            </w:pPr>
            <w:r>
              <w:t xml:space="preserve">0.04</w:t>
            </w:r>
          </w:p>
        </w:tc>
        <w:tc>
          <w:tcPr/>
          <w:p>
            <w:pPr>
              <w:pStyle w:val="Compact"/>
              <w:jc w:val="right"/>
            </w:pPr>
            <w:r>
              <w:t xml:space="preserve">0.0058</w:t>
            </w:r>
          </w:p>
        </w:tc>
        <w:tc>
          <w:tcPr/>
          <w:p>
            <w:pPr>
              <w:pStyle w:val="Compact"/>
            </w:pPr>
            <w:r>
              <w:t xml:space="preserve">[0.0051, 0.0065]</w:t>
            </w:r>
          </w:p>
        </w:tc>
        <w:tc>
          <w:tcPr/>
          <w:p>
            <w:pPr>
              <w:pStyle w:val="Compact"/>
              <w:jc w:val="right"/>
            </w:pPr>
            <w:r>
              <w:t xml:space="preserve">128/128</w:t>
            </w:r>
          </w:p>
        </w:tc>
      </w:tr>
      <w:tr>
        <w:tc>
          <w:tcPr/>
          <w:p>
            <w:pPr>
              <w:pStyle w:val="Compact"/>
            </w:pPr>
            <w:r>
              <w:t xml:space="preserve">Independent</w:t>
            </w:r>
          </w:p>
        </w:tc>
        <w:tc>
          <w:tcPr/>
          <w:p>
            <w:pPr>
              <w:pStyle w:val="Compact"/>
            </w:pPr>
            <w:r>
              <w:t xml:space="preserve">OU IRLS core</w:t>
            </w:r>
          </w:p>
        </w:tc>
        <w:tc>
          <w:tcPr/>
          <w:p>
            <w:pPr>
              <w:pStyle w:val="Compact"/>
              <w:jc w:val="right"/>
            </w:pPr>
            <w:r>
              <w:t xml:space="preserve">0.005</w:t>
            </w:r>
          </w:p>
        </w:tc>
        <w:tc>
          <w:tcPr/>
          <w:p>
            <w:pPr>
              <w:pStyle w:val="Compact"/>
              <w:jc w:val="right"/>
            </w:pPr>
            <w:r>
              <w:t xml:space="preserve">0.0032</w:t>
            </w:r>
          </w:p>
        </w:tc>
        <w:tc>
          <w:tcPr/>
          <w:p>
            <w:pPr>
              <w:pStyle w:val="Compact"/>
            </w:pPr>
            <w:r>
              <w:t xml:space="preserve">[0.0029, 0.0035]</w:t>
            </w:r>
          </w:p>
        </w:tc>
        <w:tc>
          <w:tcPr/>
          <w:p>
            <w:pPr>
              <w:pStyle w:val="Compact"/>
              <w:jc w:val="right"/>
            </w:pPr>
            <w:r>
              <w:t xml:space="preserve">128/128</w:t>
            </w:r>
          </w:p>
        </w:tc>
      </w:tr>
    </w:tbl>
    <w:p>
      <w:pPr>
        <w:pStyle w:val="BodyText"/>
      </w:pPr>
      <w:r>
        <w:t xml:space="preserve">At h=0.005 under OU error, the median decreases from 0.0325 for ordinary least squares to 0.0186 for iid IRLS and 0.0181 for OU IRLS. Reweighting therefore improves this component comparison, but its two IRLS medians are close and their displayed intervals overlap; the table alone does not establish superiority of the OU extension. OU errors remain nearly unchanged across the two meshes, whereas independent-noise errors decrease. Known covariance and supplied support distinguish this comparison from the complete adaptive pipelines in Section S9.6. All iteration-capped estimates enter the summaries. The convergence column reports the prescribed tolerance; it does not assess model correctness.</w:t>
      </w:r>
    </w:p>
    <w:bookmarkEnd w:id="38"/>
    <w:bookmarkStart w:id="42" w:name="s9.6.-complete-adaptive-author-pipelines"/>
    <w:p>
      <w:pPr>
        <w:pStyle w:val="Heading3"/>
      </w:pPr>
      <w:r>
        <w:t xml:space="preserve">S9.6. Complete adaptive author pipelines</w:t>
      </w:r>
    </w:p>
    <w:p>
      <w:pPr>
        <w:pStyle w:val="FirstParagraph"/>
      </w:pPr>
      <w:r>
        <w:t xml:space="preserve">A separate frozen comparison executes the complete pinned author WSINDy, WENDy and WmSINDy algorithms</w:t>
      </w:r>
      <w:r>
        <w:t xml:space="preserve"> </w:t>
      </w:r>
      <w:r>
        <w:t xml:space="preserve">[1–3]</w:t>
      </w:r>
      <w:r>
        <w:t xml:space="preserve">. WSINDy selects its test-function widths spectrally, places centers by the gradient, applies automatic SMAF smoothing and library scaling, and selects the MSTLS threshold. WENDy estimates noise, selects four adaptive radii and an SVD basis, and runs its full covariance iteration and stopping rules. WmSINDy jointly learns coefficients and noise with forward/backward RK4 and weak-residual losses, updates windows from the denoised data, and prunes and refits coefficients after each of eight cycles of 5000 Adam steps. Versions and compatibility adapters are detailed in Supplement S6.</w:t>
      </w:r>
    </w:p>
    <w:p>
      <w:pPr>
        <w:pStyle w:val="BodyText"/>
      </w:pPr>
      <w:r>
        <w:t xml:space="preserve">The benchmark uses Van der Pol, five-percent state-scaled noise, fixed duration 20, correlation time 0.3, and 16 independent paths per condition. Meshes 0.04 and 0.01 are nested. All methods receive identical observations verified by SHA256; discovery methods share the nine nonconstant monomials of degrees one through three. Fixed-window MSTLS is rerun on this library. WENDy receives the prespecified correct four-term structure and is assessed as parameter estimation. Hermite MSTLS uses the known calibration variance, whereas author pipelines estimate or reconstruct noise from observations.</w:t>
      </w:r>
    </w:p>
    <w:p>
      <w:pPr>
        <w:pStyle w:val="BodyText"/>
        <w:keepNext/>
      </w:pPr>
      <w:r>
        <w:t xml:space="preserve">Table S7. Discovery pipelines at h=0.01; 16 independent records per row. Median intervals are path bootstraps. Support counts include all planned fits.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Error model</w:t>
            </w:r>
          </w:p>
        </w:tc>
        <w:tc>
          <w:tcPr/>
          <w:p>
            <w:pPr>
              <w:pStyle w:val="Compact"/>
            </w:pPr>
            <w:r>
              <w:t xml:space="preserve">Method</w:t>
            </w:r>
          </w:p>
        </w:tc>
        <w:tc>
          <w:tcPr/>
          <w:p>
            <w:pPr>
              <w:pStyle w:val="Compact"/>
              <w:jc w:val="right"/>
            </w:pPr>
            <w:r>
              <w:t xml:space="preserve">Median error [95% interval]</w:t>
            </w:r>
          </w:p>
        </w:tc>
        <w:tc>
          <w:tcPr/>
          <w:p>
            <w:pPr>
              <w:pStyle w:val="Compact"/>
              <w:jc w:val="right"/>
            </w:pPr>
            <w:r>
              <w:t xml:space="preserve">Exact support</w:t>
            </w:r>
          </w:p>
        </w:tc>
        <w:tc>
          <w:tcPr/>
          <w:p>
            <w:pPr>
              <w:pStyle w:val="Compact"/>
              <w:jc w:val="right"/>
            </w:pPr>
            <w:r>
              <w:t xml:space="preserve">Failed fits</w:t>
            </w:r>
          </w:p>
        </w:tc>
      </w:tr>
      <w:tr>
        <w:tc>
          <w:tcPr/>
          <w:p>
            <w:pPr>
              <w:pStyle w:val="Compact"/>
            </w:pPr>
            <w:r>
              <w:t xml:space="preserve">OU</w:t>
            </w:r>
          </w:p>
        </w:tc>
        <w:tc>
          <w:tcPr/>
          <w:p>
            <w:pPr>
              <w:pStyle w:val="Compact"/>
            </w:pPr>
            <w:r>
              <w:t xml:space="preserve">Fixed raw MSTLS</w:t>
            </w:r>
          </w:p>
        </w:tc>
        <w:tc>
          <w:tcPr/>
          <w:p>
            <w:pPr>
              <w:pStyle w:val="Compact"/>
              <w:jc w:val="right"/>
            </w:pPr>
            <w:r>
              <w:t xml:space="preserve">0.0402 [0.0300, 0.5657]</w:t>
            </w:r>
          </w:p>
        </w:tc>
        <w:tc>
          <w:tcPr/>
          <w:p>
            <w:pPr>
              <w:pStyle w:val="Compact"/>
              <w:jc w:val="right"/>
            </w:pPr>
            <w:r>
              <w:t xml:space="preserve">11/16</w:t>
            </w:r>
          </w:p>
        </w:tc>
        <w:tc>
          <w:tcPr/>
          <w:p>
            <w:pPr>
              <w:pStyle w:val="Compact"/>
              <w:jc w:val="right"/>
            </w:pPr>
            <w:r>
              <w:t xml:space="preserve">0/16</w:t>
            </w:r>
          </w:p>
        </w:tc>
      </w:tr>
      <w:tr>
        <w:tc>
          <w:tcPr/>
          <w:p>
            <w:pPr>
              <w:pStyle w:val="Compact"/>
            </w:pPr>
            <w:r>
              <w:t xml:space="preserve">OU</w:t>
            </w:r>
          </w:p>
        </w:tc>
        <w:tc>
          <w:tcPr/>
          <w:p>
            <w:pPr>
              <w:pStyle w:val="Compact"/>
            </w:pPr>
            <w:r>
              <w:t xml:space="preserve">Fixed Hermite MSTLS</w:t>
            </w:r>
          </w:p>
        </w:tc>
        <w:tc>
          <w:tcPr/>
          <w:p>
            <w:pPr>
              <w:pStyle w:val="Compact"/>
              <w:jc w:val="right"/>
            </w:pPr>
            <w:r>
              <w:t xml:space="preserve">0.0420 [0.0311, 0.5656]</w:t>
            </w:r>
          </w:p>
        </w:tc>
        <w:tc>
          <w:tcPr/>
          <w:p>
            <w:pPr>
              <w:pStyle w:val="Compact"/>
              <w:jc w:val="right"/>
            </w:pPr>
            <w:r>
              <w:t xml:space="preserve">11/16</w:t>
            </w:r>
          </w:p>
        </w:tc>
        <w:tc>
          <w:tcPr/>
          <w:p>
            <w:pPr>
              <w:pStyle w:val="Compact"/>
              <w:jc w:val="right"/>
            </w:pPr>
            <w:r>
              <w:t xml:space="preserve">0/16</w:t>
            </w:r>
          </w:p>
        </w:tc>
      </w:tr>
      <w:tr>
        <w:tc>
          <w:tcPr/>
          <w:p>
            <w:pPr>
              <w:pStyle w:val="Compact"/>
            </w:pPr>
            <w:r>
              <w:t xml:space="preserve">OU</w:t>
            </w:r>
          </w:p>
        </w:tc>
        <w:tc>
          <w:tcPr/>
          <w:p>
            <w:pPr>
              <w:pStyle w:val="Compact"/>
            </w:pPr>
            <w:r>
              <w:t xml:space="preserve">Adaptive author WSINDy</w:t>
            </w:r>
          </w:p>
        </w:tc>
        <w:tc>
          <w:tcPr/>
          <w:p>
            <w:pPr>
              <w:pStyle w:val="Compact"/>
              <w:jc w:val="right"/>
            </w:pPr>
            <w:r>
              <w:t xml:space="preserve">0.0430 [0.0354, 0.0536]</w:t>
            </w:r>
          </w:p>
        </w:tc>
        <w:tc>
          <w:tcPr/>
          <w:p>
            <w:pPr>
              <w:pStyle w:val="Compact"/>
              <w:jc w:val="right"/>
            </w:pPr>
            <w:r>
              <w:t xml:space="preserve">14/16</w:t>
            </w:r>
          </w:p>
        </w:tc>
        <w:tc>
          <w:tcPr/>
          <w:p>
            <w:pPr>
              <w:pStyle w:val="Compact"/>
              <w:jc w:val="right"/>
            </w:pPr>
            <w:r>
              <w:t xml:space="preserve">0/16</w:t>
            </w:r>
          </w:p>
        </w:tc>
      </w:tr>
      <w:tr>
        <w:tc>
          <w:tcPr/>
          <w:p>
            <w:pPr>
              <w:pStyle w:val="Compact"/>
            </w:pPr>
            <w:r>
              <w:t xml:space="preserve">OU</w:t>
            </w:r>
          </w:p>
        </w:tc>
        <w:tc>
          <w:tcPr/>
          <w:p>
            <w:pPr>
              <w:pStyle w:val="Compact"/>
            </w:pPr>
            <w:r>
              <w:t xml:space="preserve">Adaptive author WmSINDy</w:t>
            </w:r>
          </w:p>
        </w:tc>
        <w:tc>
          <w:tcPr/>
          <w:p>
            <w:pPr>
              <w:pStyle w:val="Compact"/>
              <w:jc w:val="right"/>
            </w:pPr>
            <w:r>
              <w:t xml:space="preserve">0.0153 [0.0110, 0.0180]</w:t>
            </w:r>
          </w:p>
        </w:tc>
        <w:tc>
          <w:tcPr/>
          <w:p>
            <w:pPr>
              <w:pStyle w:val="Compact"/>
              <w:jc w:val="right"/>
            </w:pPr>
            <w:r>
              <w:t xml:space="preserve">16/16</w:t>
            </w:r>
          </w:p>
        </w:tc>
        <w:tc>
          <w:tcPr/>
          <w:p>
            <w:pPr>
              <w:pStyle w:val="Compact"/>
              <w:jc w:val="right"/>
            </w:pPr>
            <w:r>
              <w:t xml:space="preserve">0/16</w:t>
            </w:r>
          </w:p>
        </w:tc>
      </w:tr>
      <w:tr>
        <w:tc>
          <w:tcPr/>
          <w:p>
            <w:pPr>
              <w:pStyle w:val="Compact"/>
            </w:pPr>
            <w:r>
              <w:t xml:space="preserve">Independent</w:t>
            </w:r>
          </w:p>
        </w:tc>
        <w:tc>
          <w:tcPr/>
          <w:p>
            <w:pPr>
              <w:pStyle w:val="Compact"/>
            </w:pPr>
            <w:r>
              <w:t xml:space="preserve">Fixed raw MSTLS</w:t>
            </w:r>
          </w:p>
        </w:tc>
        <w:tc>
          <w:tcPr/>
          <w:p>
            <w:pPr>
              <w:pStyle w:val="Compact"/>
              <w:jc w:val="right"/>
            </w:pPr>
            <w:r>
              <w:t xml:space="preserve">0.0043 [0.0036, 0.0059]</w:t>
            </w:r>
          </w:p>
        </w:tc>
        <w:tc>
          <w:tcPr/>
          <w:p>
            <w:pPr>
              <w:pStyle w:val="Compact"/>
              <w:jc w:val="right"/>
            </w:pPr>
            <w:r>
              <w:t xml:space="preserve">16/16</w:t>
            </w:r>
          </w:p>
        </w:tc>
        <w:tc>
          <w:tcPr/>
          <w:p>
            <w:pPr>
              <w:pStyle w:val="Compact"/>
              <w:jc w:val="right"/>
            </w:pPr>
            <w:r>
              <w:t xml:space="preserve">0/16</w:t>
            </w:r>
          </w:p>
        </w:tc>
      </w:tr>
      <w:tr>
        <w:tc>
          <w:tcPr/>
          <w:p>
            <w:pPr>
              <w:pStyle w:val="Compact"/>
            </w:pPr>
            <w:r>
              <w:t xml:space="preserve">Independent</w:t>
            </w:r>
          </w:p>
        </w:tc>
        <w:tc>
          <w:tcPr/>
          <w:p>
            <w:pPr>
              <w:pStyle w:val="Compact"/>
            </w:pPr>
            <w:r>
              <w:t xml:space="preserve">Fixed Hermite MSTLS</w:t>
            </w:r>
          </w:p>
        </w:tc>
        <w:tc>
          <w:tcPr/>
          <w:p>
            <w:pPr>
              <w:pStyle w:val="Compact"/>
              <w:jc w:val="right"/>
            </w:pPr>
            <w:r>
              <w:t xml:space="preserve">0.0029 [0.0023, 0.0046]</w:t>
            </w:r>
          </w:p>
        </w:tc>
        <w:tc>
          <w:tcPr/>
          <w:p>
            <w:pPr>
              <w:pStyle w:val="Compact"/>
              <w:jc w:val="right"/>
            </w:pPr>
            <w:r>
              <w:t xml:space="preserve">16/16</w:t>
            </w:r>
          </w:p>
        </w:tc>
        <w:tc>
          <w:tcPr/>
          <w:p>
            <w:pPr>
              <w:pStyle w:val="Compact"/>
              <w:jc w:val="right"/>
            </w:pPr>
            <w:r>
              <w:t xml:space="preserve">0/16</w:t>
            </w:r>
          </w:p>
        </w:tc>
      </w:tr>
      <w:tr>
        <w:tc>
          <w:tcPr/>
          <w:p>
            <w:pPr>
              <w:pStyle w:val="Compact"/>
            </w:pPr>
            <w:r>
              <w:t xml:space="preserve">Independent</w:t>
            </w:r>
          </w:p>
        </w:tc>
        <w:tc>
          <w:tcPr/>
          <w:p>
            <w:pPr>
              <w:pStyle w:val="Compact"/>
            </w:pPr>
            <w:r>
              <w:t xml:space="preserve">Adaptive author WSINDy</w:t>
            </w:r>
          </w:p>
        </w:tc>
        <w:tc>
          <w:tcPr/>
          <w:p>
            <w:pPr>
              <w:pStyle w:val="Compact"/>
              <w:jc w:val="right"/>
            </w:pPr>
            <w:r>
              <w:t xml:space="preserve">0.0086 [0.0070, 0.0118]</w:t>
            </w:r>
          </w:p>
        </w:tc>
        <w:tc>
          <w:tcPr/>
          <w:p>
            <w:pPr>
              <w:pStyle w:val="Compact"/>
              <w:jc w:val="right"/>
            </w:pPr>
            <w:r>
              <w:t xml:space="preserve">16/16</w:t>
            </w:r>
          </w:p>
        </w:tc>
        <w:tc>
          <w:tcPr/>
          <w:p>
            <w:pPr>
              <w:pStyle w:val="Compact"/>
              <w:jc w:val="right"/>
            </w:pPr>
            <w:r>
              <w:t xml:space="preserve">0/16</w:t>
            </w:r>
          </w:p>
        </w:tc>
      </w:tr>
      <w:tr>
        <w:tc>
          <w:tcPr/>
          <w:p>
            <w:pPr>
              <w:pStyle w:val="Compact"/>
            </w:pPr>
            <w:r>
              <w:t xml:space="preserve">Independent</w:t>
            </w:r>
          </w:p>
        </w:tc>
        <w:tc>
          <w:tcPr/>
          <w:p>
            <w:pPr>
              <w:pStyle w:val="Compact"/>
            </w:pPr>
            <w:r>
              <w:t xml:space="preserve">Adaptive author WmSINDy</w:t>
            </w:r>
          </w:p>
        </w:tc>
        <w:tc>
          <w:tcPr/>
          <w:p>
            <w:pPr>
              <w:pStyle w:val="Compact"/>
              <w:jc w:val="right"/>
            </w:pPr>
            <w:r>
              <w:t xml:space="preserve">0.0059 [0.0036, 0.5396]</w:t>
            </w:r>
          </w:p>
        </w:tc>
        <w:tc>
          <w:tcPr/>
          <w:p>
            <w:pPr>
              <w:pStyle w:val="Compact"/>
              <w:jc w:val="right"/>
            </w:pPr>
            <w:r>
              <w:t xml:space="preserve">10/16</w:t>
            </w:r>
          </w:p>
        </w:tc>
        <w:tc>
          <w:tcPr/>
          <w:p>
            <w:pPr>
              <w:pStyle w:val="Compact"/>
              <w:jc w:val="right"/>
            </w:pPr>
            <w:r>
              <w:t xml:space="preserve">0/16</w:t>
            </w:r>
          </w:p>
        </w:tc>
      </w:tr>
    </w:tbl>
    <w:p>
      <w:pPr>
        <w:pStyle w:val="BodyText"/>
        <w:keepNext/>
      </w:pPr>
      <w:r>
        <w:t xml:space="preserve">Table S8. Parameter estimation with supplied support at h=0.01; 16 independent records per row.</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Error model</w:t>
            </w:r>
          </w:p>
        </w:tc>
        <w:tc>
          <w:tcPr/>
          <w:p>
            <w:pPr>
              <w:pStyle w:val="Compact"/>
            </w:pPr>
            <w:r>
              <w:t xml:space="preserve">Method</w:t>
            </w:r>
          </w:p>
        </w:tc>
        <w:tc>
          <w:tcPr/>
          <w:p>
            <w:pPr>
              <w:pStyle w:val="Compact"/>
              <w:jc w:val="right"/>
            </w:pPr>
            <w:r>
              <w:t xml:space="preserve">Median error [95% interval]</w:t>
            </w:r>
          </w:p>
        </w:tc>
        <w:tc>
          <w:tcPr/>
          <w:p>
            <w:pPr>
              <w:pStyle w:val="Compact"/>
              <w:jc w:val="right"/>
            </w:pPr>
            <w:r>
              <w:t xml:space="preserve">Failed fits</w:t>
            </w:r>
          </w:p>
        </w:tc>
      </w:tr>
      <w:tr>
        <w:tc>
          <w:tcPr/>
          <w:p>
            <w:pPr>
              <w:pStyle w:val="Compact"/>
            </w:pPr>
            <w:r>
              <w:t xml:space="preserve">OU</w:t>
            </w:r>
          </w:p>
        </w:tc>
        <w:tc>
          <w:tcPr/>
          <w:p>
            <w:pPr>
              <w:pStyle w:val="Compact"/>
            </w:pPr>
            <w:r>
              <w:t xml:space="preserve">Adaptive author WENDy (known support)</w:t>
            </w:r>
          </w:p>
        </w:tc>
        <w:tc>
          <w:tcPr/>
          <w:p>
            <w:pPr>
              <w:pStyle w:val="Compact"/>
              <w:jc w:val="right"/>
            </w:pPr>
            <w:r>
              <w:t xml:space="preserve">0.0151 [0.0120, 0.0212]</w:t>
            </w:r>
          </w:p>
        </w:tc>
        <w:tc>
          <w:tcPr/>
          <w:p>
            <w:pPr>
              <w:pStyle w:val="Compact"/>
              <w:jc w:val="right"/>
            </w:pPr>
            <w:r>
              <w:t xml:space="preserve">0/16</w:t>
            </w:r>
          </w:p>
        </w:tc>
      </w:tr>
      <w:tr>
        <w:tc>
          <w:tcPr/>
          <w:p>
            <w:pPr>
              <w:pStyle w:val="Compact"/>
            </w:pPr>
            <w:r>
              <w:t xml:space="preserve">OU</w:t>
            </w:r>
          </w:p>
        </w:tc>
        <w:tc>
          <w:tcPr/>
          <w:p>
            <w:pPr>
              <w:pStyle w:val="Compact"/>
            </w:pPr>
            <w:r>
              <w:t xml:space="preserve">Fixed raw, known support</w:t>
            </w:r>
          </w:p>
        </w:tc>
        <w:tc>
          <w:tcPr/>
          <w:p>
            <w:pPr>
              <w:pStyle w:val="Compact"/>
              <w:jc w:val="right"/>
            </w:pPr>
            <w:r>
              <w:t xml:space="preserve">0.0300 [0.0224, 0.0367]</w:t>
            </w:r>
          </w:p>
        </w:tc>
        <w:tc>
          <w:tcPr/>
          <w:p>
            <w:pPr>
              <w:pStyle w:val="Compact"/>
              <w:jc w:val="right"/>
            </w:pPr>
            <w:r>
              <w:t xml:space="preserve">0/16</w:t>
            </w:r>
          </w:p>
        </w:tc>
      </w:tr>
      <w:tr>
        <w:tc>
          <w:tcPr/>
          <w:p>
            <w:pPr>
              <w:pStyle w:val="Compact"/>
            </w:pPr>
            <w:r>
              <w:t xml:space="preserve">OU</w:t>
            </w:r>
          </w:p>
        </w:tc>
        <w:tc>
          <w:tcPr/>
          <w:p>
            <w:pPr>
              <w:pStyle w:val="Compact"/>
            </w:pPr>
            <w:r>
              <w:t xml:space="preserve">Fixed Hermite, known support</w:t>
            </w:r>
          </w:p>
        </w:tc>
        <w:tc>
          <w:tcPr/>
          <w:p>
            <w:pPr>
              <w:pStyle w:val="Compact"/>
              <w:jc w:val="right"/>
            </w:pPr>
            <w:r>
              <w:t xml:space="preserve">0.0312 [0.0235, 0.0384]</w:t>
            </w:r>
          </w:p>
        </w:tc>
        <w:tc>
          <w:tcPr/>
          <w:p>
            <w:pPr>
              <w:pStyle w:val="Compact"/>
              <w:jc w:val="right"/>
            </w:pPr>
            <w:r>
              <w:t xml:space="preserve">0/16</w:t>
            </w:r>
          </w:p>
        </w:tc>
      </w:tr>
      <w:tr>
        <w:tc>
          <w:tcPr/>
          <w:p>
            <w:pPr>
              <w:pStyle w:val="Compact"/>
            </w:pPr>
            <w:r>
              <w:t xml:space="preserve">Independent</w:t>
            </w:r>
          </w:p>
        </w:tc>
        <w:tc>
          <w:tcPr/>
          <w:p>
            <w:pPr>
              <w:pStyle w:val="Compact"/>
            </w:pPr>
            <w:r>
              <w:t xml:space="preserve">Adaptive author WENDy (known support)</w:t>
            </w:r>
          </w:p>
        </w:tc>
        <w:tc>
          <w:tcPr/>
          <w:p>
            <w:pPr>
              <w:pStyle w:val="Compact"/>
              <w:jc w:val="right"/>
            </w:pPr>
            <w:r>
              <w:t xml:space="preserve">0.0029 [0.0023, 0.0035]</w:t>
            </w:r>
          </w:p>
        </w:tc>
        <w:tc>
          <w:tcPr/>
          <w:p>
            <w:pPr>
              <w:pStyle w:val="Compact"/>
              <w:jc w:val="right"/>
            </w:pPr>
            <w:r>
              <w:t xml:space="preserve">0/16</w:t>
            </w:r>
          </w:p>
        </w:tc>
      </w:tr>
      <w:tr>
        <w:tc>
          <w:tcPr/>
          <w:p>
            <w:pPr>
              <w:pStyle w:val="Compact"/>
            </w:pPr>
            <w:r>
              <w:t xml:space="preserve">Independent</w:t>
            </w:r>
          </w:p>
        </w:tc>
        <w:tc>
          <w:tcPr/>
          <w:p>
            <w:pPr>
              <w:pStyle w:val="Compact"/>
            </w:pPr>
            <w:r>
              <w:t xml:space="preserve">Fixed raw, known support</w:t>
            </w:r>
          </w:p>
        </w:tc>
        <w:tc>
          <w:tcPr/>
          <w:p>
            <w:pPr>
              <w:pStyle w:val="Compact"/>
              <w:jc w:val="right"/>
            </w:pPr>
            <w:r>
              <w:t xml:space="preserve">0.0043 [0.0036, 0.0058]</w:t>
            </w:r>
          </w:p>
        </w:tc>
        <w:tc>
          <w:tcPr/>
          <w:p>
            <w:pPr>
              <w:pStyle w:val="Compact"/>
              <w:jc w:val="right"/>
            </w:pPr>
            <w:r>
              <w:t xml:space="preserve">0/16</w:t>
            </w:r>
          </w:p>
        </w:tc>
      </w:tr>
      <w:tr>
        <w:tc>
          <w:tcPr/>
          <w:p>
            <w:pPr>
              <w:pStyle w:val="Compact"/>
            </w:pPr>
            <w:r>
              <w:t xml:space="preserve">Independent</w:t>
            </w:r>
          </w:p>
        </w:tc>
        <w:tc>
          <w:tcPr/>
          <w:p>
            <w:pPr>
              <w:pStyle w:val="Compact"/>
            </w:pPr>
            <w:r>
              <w:t xml:space="preserve">Fixed Hermite, known support</w:t>
            </w:r>
          </w:p>
        </w:tc>
        <w:tc>
          <w:tcPr/>
          <w:p>
            <w:pPr>
              <w:pStyle w:val="Compact"/>
              <w:jc w:val="right"/>
            </w:pPr>
            <w:r>
              <w:t xml:space="preserve">0.0029 [0.0023, 0.0042]</w:t>
            </w:r>
          </w:p>
        </w:tc>
        <w:tc>
          <w:tcPr/>
          <w:p>
            <w:pPr>
              <w:pStyle w:val="Compact"/>
              <w:jc w:val="right"/>
            </w:pPr>
            <w:r>
              <w:t xml:space="preserve">0/16</w:t>
            </w:r>
          </w:p>
        </w:tc>
      </w:tr>
    </w:tbl>
    <w:p>
      <w:pPr>
        <w:pStyle w:val="BodyText"/>
      </w:pPr>
      <w:r>
        <w:t xml:space="preserve">On the finer OU grid, WmSINDy recovered support on 16/16 paths with median error 0.0153, whereas adaptive WSINDy recovered 14/16 with median 0.0430. The paired median error difference, WmSINDy minus WSINDy, was -0.0279 with a descriptive 95% bootstrap interval [-0.0378, -0.0204]. Under independent errors, WmSINDy recovered support on 10/16 paths, compared with 16/16 for fixed Hermite MSTLS. Its wide median interval reflects selection failures despite the full training budget. Thus the favorable OU result does not establish uniform superiority across observation regimes. These unadjusted comparisons are descriptive and limited to the frozen example.</w:t>
      </w:r>
    </w:p>
    <w:p>
      <w:pPr>
        <w:pStyle w:val="BodyText"/>
      </w:pPr>
      <w:r>
        <w:t xml:space="preserve">The supplied-support comparison likewise concerns finite-sample accuracy: adaptive WENDy improves the OU coefficient median relative to these fixed-window fits, although its released noise model assumes independent observations. This empirical behavior does not establish calibrated uncertainty under OU error. Better window selection or reconstruction can improve accuracy within the finite information budget; it does not contradict the full-path infill bound.</w:t>
      </w:r>
    </w:p>
    <w:p>
      <w:pPr>
        <w:pStyle w:val="BodyText"/>
      </w:pPr>
      <w:r>
        <w:t xml:space="preserve">All 448 planned fits are archived; 0 computational failures occurred. Error medians condition on completed fits. Wilson intervals, coarse-grid values, and paired mesh differences are retained in the reproducibility report. With 16 paths, support fractions have substantial binomial uncertainty. These conditions compare complete algorithms on one oscillator and do not establish a general ranking or an asymptotic plateau.</w:t>
      </w:r>
    </w:p>
    <w:p>
      <w:pPr>
        <w:pStyle w:val="CaptionedFigure"/>
      </w:pPr>
      <w:r>
        <w:drawing>
          <wp:inline>
            <wp:extent cx="5334000" cy="4239216"/>
            <wp:effectExtent b="0" l="0" r="0" t="0"/>
            <wp:docPr descr="Figure S7. Complete adaptive author pipelines and matched fixed-window comparisons. Error bars are 95% path bootstrap intervals with n=16 per cell. WENDy uses known support; the discovery methods do not." title="" id="40" name="Picture"/>
            <a:graphic>
              <a:graphicData uri="http://schemas.openxmlformats.org/drawingml/2006/picture">
                <pic:pic>
                  <pic:nvPicPr>
                    <pic:cNvPr descr="figures/publication/full_adaptive.png" id="41" name="Picture"/>
                    <pic:cNvPicPr>
                      <a:picLocks noChangeArrowheads="1" noChangeAspect="1"/>
                    </pic:cNvPicPr>
                  </pic:nvPicPr>
                  <pic:blipFill>
                    <a:blip r:embed="rId39"/>
                    <a:stretch>
                      <a:fillRect/>
                    </a:stretch>
                  </pic:blipFill>
                  <pic:spPr bwMode="auto">
                    <a:xfrm>
                      <a:off x="0" y="0"/>
                      <a:ext cx="5334000" cy="4239216"/>
                    </a:xfrm>
                    <a:prstGeom prst="rect">
                      <a:avLst/>
                    </a:prstGeom>
                    <a:noFill/>
                    <a:ln w="9525">
                      <a:noFill/>
                      <a:headEnd/>
                      <a:tailEnd/>
                    </a:ln>
                  </pic:spPr>
                </pic:pic>
              </a:graphicData>
            </a:graphic>
          </wp:inline>
        </w:drawing>
      </w:r>
    </w:p>
    <w:p>
      <w:pPr>
        <w:pStyle w:val="ImageCaption"/>
      </w:pPr>
      <w:r>
        <w:t xml:space="preserve">Figure S7. Complete adaptive author pipelines and matched fixed-window comparisons. Error bars are 95% path bootstrap intervals with n=16 per cell. WENDy uses known support; the discovery methods do not.</w:t>
      </w:r>
    </w:p>
    <w:bookmarkEnd w:id="42"/>
    <w:bookmarkStart w:id="43" w:name="s9.7.-van-der-pol-information-reference"/>
    <w:p>
      <w:pPr>
        <w:pStyle w:val="Heading3"/>
      </w:pPr>
      <w:r>
        <w:t xml:space="preserve">S9.7. Van der Pol information reference</w:t>
      </w:r>
    </w:p>
    <w:p>
      <w:pPr>
        <w:pStyle w:val="FirstParagraph"/>
      </w:pPr>
      <w:r>
        <w:t xml:space="preserve">The OU experiment in Section S9.6 has</w:t>
      </w:r>
      <w:r>
        <w:t xml:space="preserve"> </w:t>
      </w:r>
      <m:oMath>
        <m:sSup>
          <m:e>
            <m:r>
              <m:t>x</m:t>
            </m:r>
          </m:e>
          <m:sup>
            <m:r>
              <m:rPr>
                <m:sty m:val="p"/>
              </m:rPr>
              <m:t>′</m:t>
            </m:r>
          </m:sup>
        </m:sSup>
        <m:r>
          <m:rPr>
            <m:sty m:val="p"/>
          </m:rPr>
          <m:t>=</m:t>
        </m:r>
        <m:r>
          <m:t>a</m:t>
        </m:r>
        <m:r>
          <m:t>v</m:t>
        </m:r>
      </m:oMath>
      <w:r>
        <w:t xml:space="preserve"> </w:t>
      </w:r>
      <w:r>
        <w:t xml:space="preserve">and</w:t>
      </w:r>
      <w:r>
        <w:t xml:space="preserve"> </w:t>
      </w:r>
      <m:oMath>
        <m:sSup>
          <m:e>
            <m:r>
              <m:t>v</m:t>
            </m:r>
          </m:e>
          <m:sup>
            <m:r>
              <m:rPr>
                <m:sty m:val="p"/>
              </m:rPr>
              <m:t>′</m:t>
            </m:r>
          </m:sup>
        </m:sSup>
        <m:r>
          <m:rPr>
            <m:sty m:val="p"/>
          </m:rPr>
          <m:t>=</m:t>
        </m:r>
        <m:r>
          <m:t>b</m:t>
        </m:r>
        <m:r>
          <m:t>x</m:t>
        </m:r>
        <m:r>
          <m:rPr>
            <m:sty m:val="p"/>
          </m:rPr>
          <m:t>+</m:t>
        </m:r>
        <m:r>
          <m:t>c</m:t>
        </m:r>
        <m:r>
          <m:t>v</m:t>
        </m:r>
        <m:r>
          <m:rPr>
            <m:sty m:val="p"/>
          </m:rPr>
          <m:t>+</m:t>
        </m:r>
        <m:r>
          <m:t>d</m:t>
        </m:r>
        <m:sSup>
          <m:e>
            <m:r>
              <m:t>x</m:t>
            </m:r>
          </m:e>
          <m:sup>
            <m:r>
              <m:t>2</m:t>
            </m:r>
          </m:sup>
        </m:sSup>
        <m:r>
          <m:t>v</m:t>
        </m:r>
      </m:oMath>
      <w:r>
        <w:t xml:space="preserve">, with four independently free active coefficients</w:t>
      </w:r>
      <w:r>
        <w:t xml:space="preserve"> </w:t>
      </w:r>
      <m:oMath>
        <m:r>
          <m:rPr>
            <m:sty m:val="p"/>
          </m:rPr>
          <m:t>(</m:t>
        </m:r>
        <m:r>
          <m:t>a</m:t>
        </m:r>
        <m:r>
          <m:rPr>
            <m:sty m:val="p"/>
          </m:rPr>
          <m:t>,</m:t>
        </m:r>
        <m:r>
          <m:t>b</m:t>
        </m:r>
        <m:r>
          <m:rPr>
            <m:sty m:val="p"/>
          </m:rPr>
          <m:t>,</m:t>
        </m:r>
        <m:r>
          <m:t>c</m:t>
        </m:r>
        <m:r>
          <m:rPr>
            <m:sty m:val="p"/>
          </m:rPr>
          <m:t>,</m:t>
        </m:r>
        <m:r>
          <m:t>d</m:t>
        </m:r>
        <m:r>
          <m:rPr>
            <m:sty m:val="p"/>
          </m:rPr>
          <m:t>)</m:t>
        </m:r>
        <m:r>
          <m:rPr>
            <m:sty m:val="p"/>
          </m:rPr>
          <m:t>=</m:t>
        </m:r>
        <m:r>
          <m:rPr>
            <m:sty m:val="p"/>
          </m:rPr>
          <m:t>(</m:t>
        </m:r>
        <m:r>
          <m:t>1</m:t>
        </m:r>
        <m:r>
          <m:rPr>
            <m:sty m:val="p"/>
          </m:rPr>
          <m:t>,</m:t>
        </m:r>
        <m:r>
          <m:rPr>
            <m:sty m:val="p"/>
          </m:rPr>
          <m:t>−</m:t>
        </m:r>
        <m:r>
          <m:t>1</m:t>
        </m:r>
        <m:r>
          <m:rPr>
            <m:sty m:val="p"/>
          </m:rPr>
          <m:t>,</m:t>
        </m:r>
        <m:r>
          <m:t>1</m:t>
        </m:r>
        <m:r>
          <m:rPr>
            <m:sty m:val="p"/>
          </m:rPr>
          <m:t>,</m:t>
        </m:r>
        <m:r>
          <m:rPr>
            <m:sty m:val="p"/>
          </m:rPr>
          <m:t>−</m:t>
        </m:r>
        <m:r>
          <m:t>1</m:t>
        </m:r>
        <m:r>
          <m:rPr>
            <m:sty m:val="p"/>
          </m:rPr>
          <m:t>)</m:t>
        </m:r>
      </m:oMath>
      <w:r>
        <w:t xml:space="preserve">. The initial state (2,0) is known. We hold the calibrated coordinate noise variances fixed when differentiating the mean, rather than re-estimating state-scaled variance at perturbed parameters. The calibration is exactly that of the benchmark fine grid. Coefficient and initial-state sensitivities solve</w:t>
      </w:r>
      <w:r>
        <w:t xml:space="preserve"> </w:t>
      </w:r>
      <m:oMath>
        <m:sSup>
          <m:e>
            <m:r>
              <m:t>S</m:t>
            </m:r>
          </m:e>
          <m:sup>
            <m:r>
              <m:rPr>
                <m:sty m:val="p"/>
              </m:rPr>
              <m:t>′</m:t>
            </m:r>
          </m:sup>
        </m:sSup>
        <m:r>
          <m:rPr>
            <m:sty m:val="p"/>
          </m:rPr>
          <m:t>=</m:t>
        </m:r>
        <m:r>
          <m:t>J</m:t>
        </m:r>
        <m:r>
          <m:t>S</m:t>
        </m:r>
        <m:r>
          <m:rPr>
            <m:sty m:val="p"/>
          </m:rPr>
          <m:t>+</m:t>
        </m:r>
        <m:sSub>
          <m:e>
            <m:r>
              <m:rPr>
                <m:sty m:val="p"/>
              </m:rPr>
              <m:t>∂</m:t>
            </m:r>
          </m:e>
          <m:sub>
            <m:r>
              <m:t>θ</m:t>
            </m:r>
          </m:sub>
        </m:sSub>
        <m:r>
          <m:t>f</m:t>
        </m:r>
      </m:oMath>
      <w:r>
        <w:t xml:space="preserve"> </w:t>
      </w:r>
      <w:r>
        <w:t xml:space="preserve">and</w:t>
      </w:r>
      <w:r>
        <w:t xml:space="preserve"> </w:t>
      </w:r>
      <m:oMath>
        <m:sSup>
          <m:e>
            <m:r>
              <m:t>Z</m:t>
            </m:r>
          </m:e>
          <m:sup>
            <m:r>
              <m:rPr>
                <m:sty m:val="p"/>
              </m:rPr>
              <m:t>′</m:t>
            </m:r>
          </m:sup>
        </m:sSup>
        <m:r>
          <m:rPr>
            <m:sty m:val="p"/>
          </m:rPr>
          <m:t>=</m:t>
        </m:r>
        <m:r>
          <m:t>J</m:t>
        </m:r>
        <m:r>
          <m:t>Z</m:t>
        </m:r>
      </m:oMath>
      <w:r>
        <w:t xml:space="preserve">, with</w:t>
      </w:r>
      <w:r>
        <w:t xml:space="preserve"> </w:t>
      </w:r>
      <m:oMath>
        <m:r>
          <m:t>S</m:t>
        </m:r>
        <m:r>
          <m:rPr>
            <m:sty m:val="p"/>
          </m:rPr>
          <m:t>(</m:t>
        </m:r>
        <m:r>
          <m:t>0</m:t>
        </m:r>
        <m:r>
          <m:rPr>
            <m:sty m:val="p"/>
          </m:rPr>
          <m:t>)</m:t>
        </m:r>
        <m:r>
          <m:rPr>
            <m:sty m:val="p"/>
          </m:rPr>
          <m:t>=</m:t>
        </m:r>
        <m:r>
          <m:t>0</m:t>
        </m:r>
      </m:oMath>
      <w:r>
        <w:t xml:space="preserve"> </w:t>
      </w:r>
      <w:r>
        <w:t xml:space="preserve">and</w:t>
      </w:r>
      <w:r>
        <w:t xml:space="preserve"> </w:t>
      </w:r>
      <m:oMath>
        <m:r>
          <m:t>Z</m:t>
        </m:r>
        <m:r>
          <m:rPr>
            <m:sty m:val="p"/>
          </m:rPr>
          <m:t>(</m:t>
        </m:r>
        <m:r>
          <m:t>0</m:t>
        </m:r>
        <m:r>
          <m:rPr>
            <m:sty m:val="p"/>
          </m:rPr>
          <m:t>)</m:t>
        </m:r>
        <m:r>
          <m:rPr>
            <m:sty m:val="p"/>
          </m:rPr>
          <m:t>=</m:t>
        </m:r>
        <m:r>
          <m:t>I</m:t>
        </m:r>
      </m:oMath>
      <w:r>
        <w:t xml:space="preserve">. OU innovations give discrete information; the continuous norm in Section 4.1 gives its limit.</w:t>
      </w:r>
    </w:p>
    <w:p>
      <w:pPr>
        <w:pStyle w:val="BodyText"/>
      </w:pPr>
      <w:r>
        <w:t xml:space="preserve">For four active coefficients, the relative RMS reference is</w:t>
      </w:r>
      <w:r>
        <w:t xml:space="preserve"> </w:t>
      </w:r>
      <m:oMath>
        <m:r>
          <m:rPr>
            <m:sty m:val="p"/>
          </m:rPr>
          <m:t>{</m:t>
        </m:r>
        <m:r>
          <m:rPr>
            <m:sty m:val="p"/>
          </m:rPr>
          <m:t>tr</m:t>
        </m:r>
        <m:r>
          <m:rPr>
            <m:sty m:val="p"/>
          </m:rPr>
          <m:t>(</m:t>
        </m:r>
        <m:sSubSup>
          <m:e>
            <m:r>
              <m:rPr>
                <m:scr m:val="script"/>
                <m:sty m:val="p"/>
              </m:rPr>
              <m:t>I</m:t>
            </m:r>
          </m:e>
          <m:sub>
            <m:r>
              <m:t>θ</m:t>
            </m:r>
            <m:r>
              <m:t>θ</m:t>
            </m:r>
          </m:sub>
          <m:sup>
            <m:r>
              <m:rPr>
                <m:sty m:val="p"/>
              </m:rPr>
              <m:t>−</m:t>
            </m:r>
            <m:r>
              <m:t>1</m:t>
            </m:r>
          </m:sup>
        </m:sSubSup>
        <m:r>
          <m:rPr>
            <m:sty m:val="p"/>
          </m:rPr>
          <m:t>)</m:t>
        </m:r>
        <m:sSup>
          <m:e>
            <m:r>
              <m:rPr>
                <m:sty m:val="p"/>
              </m:rPr>
              <m:t>}</m:t>
            </m:r>
          </m:e>
          <m:sup>
            <m:r>
              <m:t>1</m:t>
            </m:r>
            <m:r>
              <m:rPr>
                <m:sty m:val="p"/>
              </m:rPr>
              <m:t>/</m:t>
            </m:r>
            <m:r>
              <m:t>2</m:t>
            </m:r>
          </m:sup>
        </m:sSup>
        <m:r>
          <m:rPr>
            <m:sty m:val="p"/>
          </m:rPr>
          <m:t>/</m:t>
        </m:r>
        <m:r>
          <m:rPr>
            <m:sty m:val="p"/>
          </m:rPr>
          <m:t>∥</m:t>
        </m:r>
        <m:r>
          <m:t>θ</m:t>
        </m:r>
        <m:sSub>
          <m:e>
            <m:r>
              <m:rPr>
                <m:sty m:val="p"/>
              </m:rPr>
              <m:t>∥</m:t>
            </m:r>
          </m:e>
          <m:sub>
            <m:r>
              <m:t>2</m:t>
            </m:r>
          </m:sub>
        </m:sSub>
      </m:oMath>
      <w:r>
        <w:t xml:space="preserve">. The weak initial-state-annihilation reference replaces information by its Schur complement. Both are local covariance bounds, rather than bounds on error medians or on every biased estimator.</w:t>
      </w:r>
    </w:p>
    <w:p>
      <w:pPr>
        <w:pStyle w:val="BodyText"/>
        <w:keepNext/>
      </w:pPr>
      <w:r>
        <w:t xml:space="preserve">Table S9. Van der Pol OU relative RMS information references for the exact Section S9.6 calibration. Four active coefficients are independently free. The second column assumes known initial state; the third also imposes weak initial-sensitivity annihilation.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Observation</w:t>
            </w:r>
          </w:p>
        </w:tc>
        <w:tc>
          <w:tcPr/>
          <w:p>
            <w:pPr>
              <w:pStyle w:val="Compact"/>
              <w:jc w:val="right"/>
            </w:pPr>
            <w:r>
              <w:t xml:space="preserve">Known-initial reference</w:t>
            </w:r>
          </w:p>
        </w:tc>
        <w:tc>
          <w:tcPr/>
          <w:p>
            <w:pPr>
              <w:pStyle w:val="Compact"/>
              <w:jc w:val="right"/>
            </w:pPr>
            <w:r>
              <w:t xml:space="preserve">Weak influence reference</w:t>
            </w:r>
          </w:p>
        </w:tc>
      </w:tr>
      <w:tr>
        <w:tc>
          <w:tcPr/>
          <w:p>
            <w:pPr>
              <w:pStyle w:val="Compact"/>
            </w:pPr>
            <w:r>
              <w:t xml:space="preserve">Grid h=0.04</w:t>
            </w:r>
          </w:p>
        </w:tc>
        <w:tc>
          <w:tcPr/>
          <w:p>
            <w:pPr>
              <w:pStyle w:val="Compact"/>
              <w:jc w:val="right"/>
            </w:pPr>
            <w:r>
              <w:t xml:space="preserve">0.013115</w:t>
            </w:r>
          </w:p>
        </w:tc>
        <w:tc>
          <w:tcPr/>
          <w:p>
            <w:pPr>
              <w:pStyle w:val="Compact"/>
              <w:jc w:val="right"/>
            </w:pPr>
            <w:r>
              <w:t xml:space="preserve">0.016929</w:t>
            </w:r>
          </w:p>
        </w:tc>
      </w:tr>
      <w:tr>
        <w:tc>
          <w:tcPr/>
          <w:p>
            <w:pPr>
              <w:pStyle w:val="Compact"/>
            </w:pPr>
            <w:r>
              <w:t xml:space="preserve">Grid h=0.01</w:t>
            </w:r>
          </w:p>
        </w:tc>
        <w:tc>
          <w:tcPr/>
          <w:p>
            <w:pPr>
              <w:pStyle w:val="Compact"/>
              <w:jc w:val="right"/>
            </w:pPr>
            <w:r>
              <w:t xml:space="preserve">0.013094</w:t>
            </w:r>
          </w:p>
        </w:tc>
        <w:tc>
          <w:tcPr/>
          <w:p>
            <w:pPr>
              <w:pStyle w:val="Compact"/>
              <w:jc w:val="right"/>
            </w:pPr>
            <w:r>
              <w:t xml:space="preserve">0.016906</w:t>
            </w:r>
          </w:p>
        </w:tc>
      </w:tr>
      <w:tr>
        <w:tc>
          <w:tcPr/>
          <w:p>
            <w:pPr>
              <w:pStyle w:val="Compact"/>
            </w:pPr>
            <w:r>
              <w:t xml:space="preserve">Continuous record</w:t>
            </w:r>
          </w:p>
        </w:tc>
        <w:tc>
          <w:tcPr/>
          <w:p>
            <w:pPr>
              <w:pStyle w:val="Compact"/>
              <w:jc w:val="right"/>
            </w:pPr>
            <w:r>
              <w:t xml:space="preserve">0.013093</w:t>
            </w:r>
          </w:p>
        </w:tc>
        <w:tc>
          <w:tcPr/>
          <w:p>
            <w:pPr>
              <w:pStyle w:val="Compact"/>
              <w:jc w:val="right"/>
            </w:pPr>
            <w:r>
              <w:t xml:space="preserve">0.016904</w:t>
            </w:r>
          </w:p>
        </w:tc>
      </w:tr>
    </w:tbl>
    <w:p>
      <w:pPr>
        <w:pStyle w:val="BodyText"/>
      </w:pPr>
      <w:r>
        <w:t xml:space="preserve">For the same 16 OU records, WmSINDy has relative RMSE 0.01926 (descriptive 95% bootstrap interval [0.01324, 0.02576]) and WENDy 0.02154 ([0.01446, 0.02927]). Their RMSEs are respectively 1.47 and 1.65 times the known-initial local reference. This scale comparison is more informative than comparing their medians near 0.015 with a variance bound. It is not an efficiency certificate: sparse selection and nonlinear bias are present, the sample is small, and the regular locally unbiased assumption is unverified. WmSINDy also includes trajectory-prediction terms, so it is not restricted to boundary-free weak influences.</w:t>
      </w:r>
    </w:p>
    <w:p>
      <w:pPr>
        <w:pStyle w:val="BodyText"/>
      </w:pPr>
      <w:r>
        <w:t xml:space="preserve">A one-parameter Van der Pol model fixes a=1 and b=-1 and ties c=mu, d=-mu. Its continuous standard-deviation reference for mu is 0.002492. That substantially stronger constraint changes the estimation problem and must not be used to judge four-coefficient discovery. Central finite differences check the four sensitivities with relative discrepancies below 1.6e-07; refining information quadrature from h=0.0025 to 0.00125 checks the reported reference.</w:t>
      </w:r>
    </w:p>
    <w:bookmarkEnd w:id="43"/>
    <w:bookmarkStart w:id="44" w:name="X2f40d43e79c80f3701b7167d575a443e9026ff6"/>
    <w:p>
      <w:pPr>
        <w:pStyle w:val="Heading3"/>
      </w:pPr>
      <w:r>
        <w:t xml:space="preserve">S9.8. Optimal efficiency within declared window spans</w:t>
      </w:r>
    </w:p>
    <w:p>
      <w:pPr>
        <w:pStyle w:val="FirstParagraph"/>
      </w:pPr>
      <w:r>
        <w:t xml:space="preserve">The scalar parameters are those of Section S9.1. We optimize the covariance-weighted linear combination in Section 5.4, including every cross-window covariance. Family F30 contains 30 fourth-power bump windows of full width 1.6; centers range uniformly from 0.805 to 3.195. Family F120 contains 60 centers for each of widths 1.6 and 3.0, with centers 0.005 inside the admissible support range. These are declared finite families, rather than an exhaustive search over all shapes and widths. The reference single window has width three and center two.</w:t>
      </w:r>
    </w:p>
    <w:p>
      <w:pPr>
        <w:pStyle w:val="BodyText"/>
        <w:keepNext/>
      </w:pPr>
      <w:r>
        <w:t xml:space="preserve">Table S10. Oracle optimal local influence variance and efficiency within each scalar window span. Information references are 144.187 for known initial state and 121.752 after initial-state projection. The table uses 8192 quadrature intervals and relative covariance-eigenvalue cutoff 1e-12.</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Family</w:t>
            </w:r>
          </w:p>
        </w:tc>
        <w:tc>
          <w:tcPr/>
          <w:p>
            <w:pPr>
              <w:pStyle w:val="Compact"/>
              <w:jc w:val="right"/>
            </w:pPr>
            <w:r>
              <w:t xml:space="preserve">Retained rank</w:t>
            </w:r>
          </w:p>
        </w:tc>
        <w:tc>
          <w:tcPr/>
          <w:p>
            <w:pPr>
              <w:pStyle w:val="Compact"/>
              <w:jc w:val="right"/>
            </w:pPr>
            <w:r>
              <w:t xml:space="preserve">Variance</w:t>
            </w:r>
          </w:p>
        </w:tc>
        <w:tc>
          <w:tcPr/>
          <w:p>
            <w:pPr>
              <w:pStyle w:val="Compact"/>
              <w:jc w:val="right"/>
            </w:pPr>
            <w:r>
              <w:t xml:space="preserve">Known-initial efficiency</w:t>
            </w:r>
          </w:p>
        </w:tc>
        <w:tc>
          <w:tcPr/>
          <w:p>
            <w:pPr>
              <w:pStyle w:val="Compact"/>
              <w:jc w:val="right"/>
            </w:pPr>
            <w:r>
              <w:t xml:space="preserve">Weak-class efficiency</w:t>
            </w:r>
          </w:p>
        </w:tc>
      </w:tr>
      <w:tr>
        <w:tc>
          <w:tcPr/>
          <w:p>
            <w:pPr>
              <w:pStyle w:val="Compact"/>
            </w:pPr>
            <w:r>
              <w:t xml:space="preserve">Single window</w:t>
            </w:r>
          </w:p>
        </w:tc>
        <w:tc>
          <w:tcPr/>
          <w:p>
            <w:pPr>
              <w:pStyle w:val="Compact"/>
              <w:jc w:val="right"/>
            </w:pPr>
            <w:r>
              <w:t xml:space="preserve">1</w:t>
            </w:r>
          </w:p>
        </w:tc>
        <w:tc>
          <w:tcPr/>
          <w:p>
            <w:pPr>
              <w:pStyle w:val="Compact"/>
              <w:jc w:val="right"/>
            </w:pPr>
            <w:r>
              <w:t xml:space="preserve">0.109776</w:t>
            </w:r>
          </w:p>
        </w:tc>
        <w:tc>
          <w:tcPr/>
          <w:p>
            <w:pPr>
              <w:pStyle w:val="Compact"/>
              <w:jc w:val="right"/>
            </w:pPr>
            <w:r>
              <w:t xml:space="preserve">0.0632</w:t>
            </w:r>
          </w:p>
        </w:tc>
        <w:tc>
          <w:tcPr/>
          <w:p>
            <w:pPr>
              <w:pStyle w:val="Compact"/>
              <w:jc w:val="right"/>
            </w:pPr>
            <w:r>
              <w:t xml:space="preserve">0.0748</w:t>
            </w:r>
          </w:p>
        </w:tc>
      </w:tr>
      <w:tr>
        <w:tc>
          <w:tcPr/>
          <w:p>
            <w:pPr>
              <w:pStyle w:val="Compact"/>
            </w:pPr>
            <w:r>
              <w:t xml:space="preserve">F30 (30 windows)</w:t>
            </w:r>
          </w:p>
        </w:tc>
        <w:tc>
          <w:tcPr/>
          <w:p>
            <w:pPr>
              <w:pStyle w:val="Compact"/>
              <w:jc w:val="right"/>
            </w:pPr>
            <w:r>
              <w:t xml:space="preserve">30</w:t>
            </w:r>
          </w:p>
        </w:tc>
        <w:tc>
          <w:tcPr/>
          <w:p>
            <w:pPr>
              <w:pStyle w:val="Compact"/>
              <w:jc w:val="right"/>
            </w:pPr>
            <w:r>
              <w:t xml:space="preserve">0.010656</w:t>
            </w:r>
          </w:p>
        </w:tc>
        <w:tc>
          <w:tcPr/>
          <w:p>
            <w:pPr>
              <w:pStyle w:val="Compact"/>
              <w:jc w:val="right"/>
            </w:pPr>
            <w:r>
              <w:t xml:space="preserve">0.6508</w:t>
            </w:r>
          </w:p>
        </w:tc>
        <w:tc>
          <w:tcPr/>
          <w:p>
            <w:pPr>
              <w:pStyle w:val="Compact"/>
              <w:jc w:val="right"/>
            </w:pPr>
            <w:r>
              <w:t xml:space="preserve">0.7708</w:t>
            </w:r>
          </w:p>
        </w:tc>
      </w:tr>
      <w:tr>
        <w:tc>
          <w:tcPr/>
          <w:p>
            <w:pPr>
              <w:pStyle w:val="Compact"/>
            </w:pPr>
            <w:r>
              <w:t xml:space="preserve">F120 (120 windows)</w:t>
            </w:r>
          </w:p>
        </w:tc>
        <w:tc>
          <w:tcPr/>
          <w:p>
            <w:pPr>
              <w:pStyle w:val="Compact"/>
              <w:jc w:val="right"/>
            </w:pPr>
            <w:r>
              <w:t xml:space="preserve">68</w:t>
            </w:r>
          </w:p>
        </w:tc>
        <w:tc>
          <w:tcPr/>
          <w:p>
            <w:pPr>
              <w:pStyle w:val="Compact"/>
              <w:jc w:val="right"/>
            </w:pPr>
            <w:r>
              <w:t xml:space="preserve">0.009339</w:t>
            </w:r>
          </w:p>
        </w:tc>
        <w:tc>
          <w:tcPr/>
          <w:p>
            <w:pPr>
              <w:pStyle w:val="Compact"/>
              <w:jc w:val="right"/>
            </w:pPr>
            <w:r>
              <w:t xml:space="preserve">0.7426</w:t>
            </w:r>
          </w:p>
        </w:tc>
        <w:tc>
          <w:tcPr/>
          <w:p>
            <w:pPr>
              <w:pStyle w:val="Compact"/>
              <w:jc w:val="right"/>
            </w:pPr>
            <w:r>
              <w:t xml:space="preserve">0.8795</w:t>
            </w:r>
          </w:p>
        </w:tc>
      </w:tr>
    </w:tbl>
    <w:p>
      <w:pPr>
        <w:pStyle w:val="BodyText"/>
      </w:pPr>
      <w:r>
        <w:t xml:space="preserve">Thus 0.063 describes one window, not the optimal efficiency of the weak family. F120 attains 0.743 of known-initial information in the retained span. Tightening the cutoff from 1e-10 to 1e-12 raises retained rank from 41 to 68; at 1e-10 its known-initial efficiency is 0.718. This sensitivity is disclosed rather than treated as an exact infinite-dimensional optimum. Doubling quadrature intervals changes every reported variance by less than 0.0004%. All optimal influences satisfy coefficient normalization and initial-state annihilation numerically. Their efficiencies remain below the initial-state-projected ceiling.</w:t>
      </w:r>
    </w:p>
    <w:bookmarkEnd w:id="44"/>
    <w:bookmarkStart w:id="45" w:name="s9.9.-bias-and-dispersion-of-aggregation"/>
    <w:p>
      <w:pPr>
        <w:pStyle w:val="Heading3"/>
      </w:pPr>
      <w:r>
        <w:t xml:space="preserve">S9.9. Bias and dispersion of aggregation</w:t>
      </w:r>
    </w:p>
    <w:p>
      <w:pPr>
        <w:pStyle w:val="FirstParagraph"/>
      </w:pPr>
      <w:r>
        <w:t xml:space="preserve">The coefficient-preserving execution replays exactly the 400 independent blocks in Table S5; it adds no independent samples. For normalized coefficient errors, the empirical identity states that squared RMSE equals squared bias plus squared dispersion. Table S11 reports the norm of the sample mean error as bias and the square root of the second term as dispersion. Bias here is an empirical estimate, not a proved population limit. We also subtract sample-mean sampling variance when estimating the squared-bias fraction; the adjustment is small for 400 blocks.</w:t>
      </w:r>
    </w:p>
    <w:p>
      <w:pPr>
        <w:pStyle w:val="BodyText"/>
        <w:keepNext/>
      </w:pPr>
      <w:r>
        <w:t xml:space="preserve">Table S11. Relative coefficient bias, dispersion and RMS error for heterogeneous Van der Pol aggregation; the same 400 blocks as Table S5. Values are dimensionless. Bias fraction uses the unadjusted empirical squared mean error.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jc w:val="right"/>
            </w:pPr>
            <w:r>
              <w:t xml:space="preserve">M</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RMSE</w:t>
            </w:r>
          </w:p>
        </w:tc>
        <w:tc>
          <w:tcPr/>
          <w:p>
            <w:pPr>
              <w:pStyle w:val="Compact"/>
              <w:jc w:val="right"/>
            </w:pPr>
            <w:r>
              <w:t xml:space="preserve">Squared-bias fraction</w:t>
            </w:r>
          </w:p>
        </w:tc>
      </w:tr>
      <w:tr>
        <w:tc>
          <w:tcPr/>
          <w:p>
            <w:pPr>
              <w:pStyle w:val="Compact"/>
            </w:pPr>
            <w:r>
              <w:t xml:space="preserve">Stacked design</w:t>
            </w:r>
          </w:p>
        </w:tc>
        <w:tc>
          <w:tcPr/>
          <w:p>
            <w:pPr>
              <w:pStyle w:val="Compact"/>
              <w:jc w:val="right"/>
            </w:pPr>
            <w:r>
              <w:t xml:space="preserve">1</w:t>
            </w:r>
          </w:p>
        </w:tc>
        <w:tc>
          <w:tcPr/>
          <w:p>
            <w:pPr>
              <w:pStyle w:val="Compact"/>
              <w:jc w:val="right"/>
            </w:pPr>
            <w:r>
              <w:t xml:space="preserve">0.02967</w:t>
            </w:r>
          </w:p>
        </w:tc>
        <w:tc>
          <w:tcPr/>
          <w:p>
            <w:pPr>
              <w:pStyle w:val="Compact"/>
              <w:jc w:val="right"/>
            </w:pPr>
            <w:r>
              <w:t xml:space="preserve">0.03229</w:t>
            </w:r>
          </w:p>
        </w:tc>
        <w:tc>
          <w:tcPr/>
          <w:p>
            <w:pPr>
              <w:pStyle w:val="Compact"/>
              <w:jc w:val="right"/>
            </w:pPr>
            <w:r>
              <w:t xml:space="preserve">0.04385</w:t>
            </w:r>
          </w:p>
        </w:tc>
        <w:tc>
          <w:tcPr/>
          <w:p>
            <w:pPr>
              <w:pStyle w:val="Compact"/>
              <w:jc w:val="right"/>
            </w:pPr>
            <w:r>
              <w:t xml:space="preserve">45.8%</w:t>
            </w:r>
          </w:p>
        </w:tc>
      </w:tr>
      <w:tr>
        <w:tc>
          <w:tcPr/>
          <w:p>
            <w:pPr>
              <w:pStyle w:val="Compact"/>
            </w:pPr>
            <w:r>
              <w:t xml:space="preserve">Stacked design</w:t>
            </w:r>
          </w:p>
        </w:tc>
        <w:tc>
          <w:tcPr/>
          <w:p>
            <w:pPr>
              <w:pStyle w:val="Compact"/>
              <w:jc w:val="right"/>
            </w:pPr>
            <w:r>
              <w:t xml:space="preserve">16</w:t>
            </w:r>
          </w:p>
        </w:tc>
        <w:tc>
          <w:tcPr/>
          <w:p>
            <w:pPr>
              <w:pStyle w:val="Compact"/>
              <w:jc w:val="right"/>
            </w:pPr>
            <w:r>
              <w:t xml:space="preserve">0.03738</w:t>
            </w:r>
          </w:p>
        </w:tc>
        <w:tc>
          <w:tcPr/>
          <w:p>
            <w:pPr>
              <w:pStyle w:val="Compact"/>
              <w:jc w:val="right"/>
            </w:pPr>
            <w:r>
              <w:t xml:space="preserve">0.00835</w:t>
            </w:r>
          </w:p>
        </w:tc>
        <w:tc>
          <w:tcPr/>
          <w:p>
            <w:pPr>
              <w:pStyle w:val="Compact"/>
              <w:jc w:val="right"/>
            </w:pPr>
            <w:r>
              <w:t xml:space="preserve">0.03830</w:t>
            </w:r>
          </w:p>
        </w:tc>
        <w:tc>
          <w:tcPr/>
          <w:p>
            <w:pPr>
              <w:pStyle w:val="Compact"/>
              <w:jc w:val="right"/>
            </w:pPr>
            <w:r>
              <w:t xml:space="preserve">95.3%</w:t>
            </w:r>
          </w:p>
        </w:tc>
      </w:tr>
      <w:tr>
        <w:tc>
          <w:tcPr/>
          <w:p>
            <w:pPr>
              <w:pStyle w:val="Compact"/>
            </w:pPr>
            <w:r>
              <w:t xml:space="preserve">Mean weak matrices</w:t>
            </w:r>
          </w:p>
        </w:tc>
        <w:tc>
          <w:tcPr/>
          <w:p>
            <w:pPr>
              <w:pStyle w:val="Compact"/>
              <w:jc w:val="right"/>
            </w:pPr>
            <w:r>
              <w:t xml:space="preserve">1</w:t>
            </w:r>
          </w:p>
        </w:tc>
        <w:tc>
          <w:tcPr/>
          <w:p>
            <w:pPr>
              <w:pStyle w:val="Compact"/>
              <w:jc w:val="right"/>
            </w:pPr>
            <w:r>
              <w:t xml:space="preserve">0.02967</w:t>
            </w:r>
          </w:p>
        </w:tc>
        <w:tc>
          <w:tcPr/>
          <w:p>
            <w:pPr>
              <w:pStyle w:val="Compact"/>
              <w:jc w:val="right"/>
            </w:pPr>
            <w:r>
              <w:t xml:space="preserve">0.03229</w:t>
            </w:r>
          </w:p>
        </w:tc>
        <w:tc>
          <w:tcPr/>
          <w:p>
            <w:pPr>
              <w:pStyle w:val="Compact"/>
              <w:jc w:val="right"/>
            </w:pPr>
            <w:r>
              <w:t xml:space="preserve">0.04385</w:t>
            </w:r>
          </w:p>
        </w:tc>
        <w:tc>
          <w:tcPr/>
          <w:p>
            <w:pPr>
              <w:pStyle w:val="Compact"/>
              <w:jc w:val="right"/>
            </w:pPr>
            <w:r>
              <w:t xml:space="preserve">45.8%</w:t>
            </w:r>
          </w:p>
        </w:tc>
      </w:tr>
      <w:tr>
        <w:tc>
          <w:tcPr/>
          <w:p>
            <w:pPr>
              <w:pStyle w:val="Compact"/>
            </w:pPr>
            <w:r>
              <w:t xml:space="preserve">Mean weak matrices</w:t>
            </w:r>
          </w:p>
        </w:tc>
        <w:tc>
          <w:tcPr/>
          <w:p>
            <w:pPr>
              <w:pStyle w:val="Compact"/>
              <w:jc w:val="right"/>
            </w:pPr>
            <w:r>
              <w:t xml:space="preserve">16</w:t>
            </w:r>
          </w:p>
        </w:tc>
        <w:tc>
          <w:tcPr/>
          <w:p>
            <w:pPr>
              <w:pStyle w:val="Compact"/>
              <w:jc w:val="right"/>
            </w:pPr>
            <w:r>
              <w:t xml:space="preserve">0.00239</w:t>
            </w:r>
          </w:p>
        </w:tc>
        <w:tc>
          <w:tcPr/>
          <w:p>
            <w:pPr>
              <w:pStyle w:val="Compact"/>
              <w:jc w:val="right"/>
            </w:pPr>
            <w:r>
              <w:t xml:space="preserve">0.00893</w:t>
            </w:r>
          </w:p>
        </w:tc>
        <w:tc>
          <w:tcPr/>
          <w:p>
            <w:pPr>
              <w:pStyle w:val="Compact"/>
              <w:jc w:val="right"/>
            </w:pPr>
            <w:r>
              <w:t xml:space="preserve">0.00924</w:t>
            </w:r>
          </w:p>
        </w:tc>
        <w:tc>
          <w:tcPr/>
          <w:p>
            <w:pPr>
              <w:pStyle w:val="Compact"/>
              <w:jc w:val="right"/>
            </w:pPr>
            <w:r>
              <w:t xml:space="preserve">6.7%</w:t>
            </w:r>
          </w:p>
        </w:tc>
      </w:tr>
      <w:tr>
        <w:tc>
          <w:tcPr/>
          <w:p>
            <w:pPr>
              <w:pStyle w:val="Compact"/>
            </w:pPr>
            <w:r>
              <w:t xml:space="preserve">Mean sensor path</w:t>
            </w:r>
          </w:p>
        </w:tc>
        <w:tc>
          <w:tcPr/>
          <w:p>
            <w:pPr>
              <w:pStyle w:val="Compact"/>
              <w:jc w:val="right"/>
            </w:pPr>
            <w:r>
              <w:t xml:space="preserve">1</w:t>
            </w:r>
          </w:p>
        </w:tc>
        <w:tc>
          <w:tcPr/>
          <w:p>
            <w:pPr>
              <w:pStyle w:val="Compact"/>
              <w:jc w:val="right"/>
            </w:pPr>
            <w:r>
              <w:t xml:space="preserve">0.02967</w:t>
            </w:r>
          </w:p>
        </w:tc>
        <w:tc>
          <w:tcPr/>
          <w:p>
            <w:pPr>
              <w:pStyle w:val="Compact"/>
              <w:jc w:val="right"/>
            </w:pPr>
            <w:r>
              <w:t xml:space="preserve">0.03229</w:t>
            </w:r>
          </w:p>
        </w:tc>
        <w:tc>
          <w:tcPr/>
          <w:p>
            <w:pPr>
              <w:pStyle w:val="Compact"/>
              <w:jc w:val="right"/>
            </w:pPr>
            <w:r>
              <w:t xml:space="preserve">0.04385</w:t>
            </w:r>
          </w:p>
        </w:tc>
        <w:tc>
          <w:tcPr/>
          <w:p>
            <w:pPr>
              <w:pStyle w:val="Compact"/>
              <w:jc w:val="right"/>
            </w:pPr>
            <w:r>
              <w:t xml:space="preserve">45.8%</w:t>
            </w:r>
          </w:p>
        </w:tc>
      </w:tr>
      <w:tr>
        <w:tc>
          <w:tcPr/>
          <w:p>
            <w:pPr>
              <w:pStyle w:val="Compact"/>
            </w:pPr>
            <w:r>
              <w:t xml:space="preserve">Mean sensor path</w:t>
            </w:r>
          </w:p>
        </w:tc>
        <w:tc>
          <w:tcPr/>
          <w:p>
            <w:pPr>
              <w:pStyle w:val="Compact"/>
              <w:jc w:val="right"/>
            </w:pPr>
            <w:r>
              <w:t xml:space="preserve">16</w:t>
            </w:r>
          </w:p>
        </w:tc>
        <w:tc>
          <w:tcPr/>
          <w:p>
            <w:pPr>
              <w:pStyle w:val="Compact"/>
              <w:jc w:val="right"/>
            </w:pPr>
            <w:r>
              <w:t xml:space="preserve">0.11044</w:t>
            </w:r>
          </w:p>
        </w:tc>
        <w:tc>
          <w:tcPr/>
          <w:p>
            <w:pPr>
              <w:pStyle w:val="Compact"/>
              <w:jc w:val="right"/>
            </w:pPr>
            <w:r>
              <w:t xml:space="preserve">0.02914</w:t>
            </w:r>
          </w:p>
        </w:tc>
        <w:tc>
          <w:tcPr/>
          <w:p>
            <w:pPr>
              <w:pStyle w:val="Compact"/>
              <w:jc w:val="right"/>
            </w:pPr>
            <w:r>
              <w:t xml:space="preserve">0.11422</w:t>
            </w:r>
          </w:p>
        </w:tc>
        <w:tc>
          <w:tcPr/>
          <w:p>
            <w:pPr>
              <w:pStyle w:val="Compact"/>
              <w:jc w:val="right"/>
            </w:pPr>
            <w:r>
              <w:t xml:space="preserve">93.5%</w:t>
            </w:r>
          </w:p>
        </w:tc>
      </w:tr>
    </w:tbl>
    <w:p>
      <w:pPr>
        <w:pStyle w:val="BodyText"/>
      </w:pPr>
      <w:r>
        <w:t xml:space="preserve">For stacking, dispersion decreases from 0.03229 at M=1 to 0.00835 at M=16, while bias changes from 0.02967 to 0.03738. The estimated bias contribution is 45.8% of single-record MSE and 95.3% at M=16; the sample-mean-adjusted fractions are 45.6% and 95.2%. The stacking floor is therefore dominated by systematic random-design error as acquisition increases. Whether the single-record error is mainly bias must be judged by this decomposition, not by the two median norms. Mean weak matrices reduce both errors under the stated excitation, whereas sensor-path averaging produces nonlinear averaging bias.</w:t>
      </w:r>
    </w:p>
    <w:bookmarkEnd w:id="45"/>
    <w:bookmarkEnd w:id="46"/>
    <w:bookmarkStart w:id="47" w:name="s10.-local-coefficient-uncertainty"/>
    <w:p>
      <w:pPr>
        <w:pStyle w:val="Heading2"/>
      </w:pPr>
      <w:r>
        <w:t xml:space="preserve">S10. Local coefficient uncertainty</w:t>
      </w:r>
    </w:p>
    <w:p>
      <w:pPr>
        <w:pStyle w:val="FirstParagraph"/>
      </w:pPr>
      <w:r>
        <w:t xml:space="preserve">Fix a supplied support with full-rank clean design. In a small-noise coupling</w:t>
      </w:r>
      <w:r>
        <w:t xml:space="preserve"> </w:t>
      </w:r>
      <m:oMath>
        <m:r>
          <m:t>η</m:t>
        </m:r>
        <m:r>
          <m:rPr>
            <m:sty m:val="p"/>
          </m:rPr>
          <m:t>=</m:t>
        </m:r>
        <m:r>
          <m:t>ϵ</m:t>
        </m:r>
        <m:sSub>
          <m:e>
            <m:r>
              <m:t>η</m:t>
            </m:r>
          </m:e>
          <m:sub>
            <m:r>
              <m:t>C</m:t>
            </m:r>
          </m:sub>
        </m:sSub>
      </m:oMath>
      <w:r>
        <w:t xml:space="preserve">, polynomial smoothness and pseudoinverse continuity give, for each fixed path near the clean design,</w:t>
      </w:r>
    </w:p>
    <w:p>
      <w:pPr>
        <w:pStyle w:val="BodyText"/>
      </w:pPr>
      <m:oMathPara>
        <m:oMathParaPr>
          <m:jc m:val="center"/>
        </m:oMathParaPr>
        <m:oMath>
          <m:acc>
            <m:accPr>
              <m:chr m:val="̂"/>
            </m:accPr>
            <m:e>
              <m:r>
                <m:t>ξ</m:t>
              </m:r>
            </m:e>
          </m:acc>
          <m:r>
            <m:rPr>
              <m:sty m:val="p"/>
            </m:rPr>
            <m:t>−</m:t>
          </m:r>
          <m:sSup>
            <m:e>
              <m:r>
                <m:t>ξ</m:t>
              </m:r>
            </m:e>
            <m:sup>
              <m:r>
                <m:rPr>
                  <m:sty m:val="p"/>
                </m:rPr>
                <m:t>*</m:t>
              </m:r>
            </m:sup>
          </m:sSup>
          <m:r>
            <m:rPr>
              <m:sty m:val="p"/>
            </m:rPr>
            <m:t>=</m:t>
          </m:r>
          <m:r>
            <m:t>ϵ</m:t>
          </m:r>
          <m:sSub>
            <m:e>
              <m:r>
                <m:t>P</m:t>
              </m:r>
            </m:e>
            <m:sub>
              <m:r>
                <m:t>0</m:t>
              </m:r>
            </m:sub>
          </m:sSub>
          <m:sSub>
            <m:e>
              <m:r>
                <m:t>r</m:t>
              </m:r>
            </m:e>
            <m:sub>
              <m:r>
                <m:t>1</m:t>
              </m:r>
            </m:sub>
          </m:sSub>
          <m:r>
            <m:rPr>
              <m:sty m:val="p"/>
            </m:rPr>
            <m:t>+</m:t>
          </m:r>
          <m:sSub>
            <m:e>
              <m:r>
                <m:t>O</m:t>
              </m:r>
            </m:e>
            <m:sub>
              <m:sSub>
                <m:e>
                  <m:r>
                    <m:t>η</m:t>
                  </m:r>
                </m:e>
                <m:sub>
                  <m:r>
                    <m:t>C</m:t>
                  </m:r>
                </m:sub>
              </m:sSub>
            </m:sub>
          </m:sSub>
          <m:r>
            <m:rPr>
              <m:sty m:val="p"/>
            </m:rPr>
            <m:t>(</m:t>
          </m:r>
          <m:sSup>
            <m:e>
              <m:r>
                <m:t>ϵ</m:t>
              </m:r>
            </m:e>
            <m:sup>
              <m:r>
                <m:t>2</m:t>
              </m:r>
            </m:sup>
          </m:sSup>
          <m:r>
            <m:rPr>
              <m:sty m:val="p"/>
            </m:rPr>
            <m:t>)</m:t>
          </m:r>
          <m:r>
            <m:rPr>
              <m:sty m:val="p"/>
            </m:rPr>
            <m:t>,</m:t>
          </m:r>
          <m:r>
            <m:t>  </m:t>
          </m:r>
          <m:sSub>
            <m:e>
              <m:r>
                <m:rPr>
                  <m:sty m:val="p"/>
                </m:rPr>
                <m:t>Σ</m:t>
              </m:r>
            </m:e>
            <m:sub>
              <m:r>
                <m:rPr>
                  <m:sty m:val="p"/>
                </m:rPr>
                <m:t>l</m:t>
              </m:r>
              <m:r>
                <m:rPr>
                  <m:sty m:val="p"/>
                </m:rPr>
                <m:t>i</m:t>
              </m:r>
              <m:r>
                <m:rPr>
                  <m:sty m:val="p"/>
                </m:rPr>
                <m:t>n</m:t>
              </m:r>
            </m:sub>
          </m:sSub>
          <m:r>
            <m:rPr>
              <m:sty m:val="p"/>
            </m:rPr>
            <m:t>=</m:t>
          </m:r>
          <m:sSub>
            <m:e>
              <m:r>
                <m:t>P</m:t>
              </m:r>
            </m:e>
            <m:sub>
              <m:r>
                <m:t>0</m:t>
              </m:r>
            </m:sub>
          </m:sSub>
          <m:sSub>
            <m:e>
              <m:r>
                <m:rPr>
                  <m:sty m:val="p"/>
                </m:rPr>
                <m:t>Σ</m:t>
              </m:r>
            </m:e>
            <m:sub>
              <m:r>
                <m:t>r</m:t>
              </m:r>
              <m:r>
                <m:rPr>
                  <m:sty m:val="p"/>
                </m:rPr>
                <m:t>,</m:t>
              </m:r>
              <m:r>
                <m:t>1</m:t>
              </m:r>
            </m:sub>
          </m:sSub>
          <m:sSubSup>
            <m:e>
              <m:r>
                <m:t>P</m:t>
              </m:r>
            </m:e>
            <m:sub>
              <m:r>
                <m:t>0</m:t>
              </m:r>
            </m:sub>
            <m:sup>
              <m:r>
                <m:t>T</m:t>
              </m:r>
            </m:sup>
          </m:sSubSup>
          <m:r>
            <m:rPr>
              <m:sty m:val="p"/>
            </m:rPr>
            <m:t>.</m:t>
          </m:r>
        </m:oMath>
      </m:oMathPara>
    </w:p>
    <w:p>
      <w:pPr>
        <w:pStyle w:val="FirstParagraph"/>
      </w:pPr>
      <m:oMath>
        <m:sSub>
          <m:e>
            <m:r>
              <m:t>P</m:t>
            </m:r>
          </m:e>
          <m:sub>
            <m:r>
              <m:t>0</m:t>
            </m:r>
          </m:sub>
        </m:sSub>
      </m:oMath>
      <w:r>
        <w:t xml:space="preserve"> </w:t>
      </w:r>
      <w:r>
        <w:t xml:space="preserve">maps the joint residual ordered by window and equation to the supplied coefficient coordinates, retaining cross-equation covariance.</w:t>
      </w:r>
      <w:r>
        <w:t xml:space="preserve"> </w:t>
      </w:r>
      <m:oMath>
        <m:sSub>
          <m:e>
            <m:r>
              <m:rPr>
                <m:sty m:val="p"/>
              </m:rPr>
              <m:t>Σ</m:t>
            </m:r>
          </m:e>
          <m:sub>
            <m:r>
              <m:t>r</m:t>
            </m:r>
            <m:r>
              <m:rPr>
                <m:sty m:val="p"/>
              </m:rPr>
              <m:t>,</m:t>
            </m:r>
            <m:r>
              <m:t>1</m:t>
            </m:r>
          </m:sub>
        </m:sSub>
      </m:oMath>
      <w:r>
        <w:t xml:space="preserve"> </w:t>
      </w:r>
      <w:r>
        <w:t xml:space="preserve">contains Gaussian order one. Discrete validation subtracts the noise-free discrete fit to isolate quadrature error. This pathwise expansion defines a Gaussian surrogate, rather than an unconditional moment expansion. A singular-value guard specifies the conditional region for actual coefficient-covariance validation.</w:t>
      </w:r>
    </w:p>
    <w:bookmarkEnd w:id="47"/>
    <w:bookmarkStart w:id="48" w:name="s11.-acquisition-and-the-order-of-limits"/>
    <w:p>
      <w:pPr>
        <w:pStyle w:val="Heading2"/>
      </w:pPr>
      <w:r>
        <w:t xml:space="preserve">S11. Acquisition and the order of limits</w:t>
      </w:r>
    </w:p>
    <w:p>
      <w:pPr>
        <w:pStyle w:val="FirstParagraph"/>
      </w:pPr>
      <w:r>
        <w:t xml:space="preserve">Lemma 1 applies at fixed physical noise covariance and fixed horizon. Proposition 3 concerns a different limit: decreasing noise for each fixed test family, followed by dense test spans. Increasing the grid density improves the quadrature approximation; it does not replace either limit. Increasing the number of tests improves approximation of an admissible influence but cannot recover the initial-state information excluded by Proposition 2.</w:t>
      </w:r>
    </w:p>
    <w:p>
      <w:pPr>
        <w:pStyle w:val="BodyText"/>
      </w:pPr>
      <w:r>
        <w:t xml:space="preserve">Independent records add their sensitivity information. Longer records add useful information only while parameter sensitivities remain appreciable. For scalar decay, information approaches a finite limit as duration increases. These distinctions and numerical acquisition and aggregation checks are detailed in S9. Averaging corrected weak matrices and stacking noisy regressions are different estimating equations; the latter can retain errors-in-variables bias</w:t>
      </w:r>
      <w:r>
        <w:t xml:space="preserve"> </w:t>
      </w:r>
      <w:r>
        <w:t xml:space="preserve">[4]</w:t>
      </w:r>
      <w:r>
        <w:t xml:space="preserve">.</w:t>
      </w:r>
    </w:p>
    <w:bookmarkEnd w:id="48"/>
    <w:bookmarkStart w:id="49" w:name="Xf9f95ce2791da0deec219b236b4a0a116eaa66c"/>
    <w:p>
      <w:pPr>
        <w:pStyle w:val="Heading2"/>
      </w:pPr>
      <w:r>
        <w:t xml:space="preserve">S12. Noise-shape and paired follow-up protocols</w:t>
      </w:r>
    </w:p>
    <w:p>
      <w:pPr>
        <w:pStyle w:val="FirstParagraph"/>
      </w:pPr>
      <w:r>
        <w:t xml:space="preserve">Small-noise power uses four 500-path shards, seeds 2200000–2201999. The original 128 paths are a prefix, not a second independent sample. The source, configuration and input hashes are preserved separately for every executed notebook. Weighting intervals use 5000 paired bootstrap draws with seed 2402600; likelihood/noise/Lorenz intervals use seed 2502600. All comparisons are follow-up analyses planned after the initial study and are not multiplicity-adjusted. Frozen matched-author configurations retain unused fields inherited from the weak-component configuration (window counts, Hermite correction, pilot box and covariance-iteration settings). The author runner consumes only the observation grid, physical covariance, amplitudes and seeds, then calls the pinned author pipeline and compatibility adapter. The original unsplit duplicate run is excluded from the sample; every seed is taken from its assigned completed shard. Those inherited fields do not configure the author estimator; the current configuration removes them, while executed snapshots remain unchanged.</w:t>
      </w:r>
    </w:p>
    <w:p>
      <w:pPr>
        <w:pStyle w:val="BodyText"/>
      </w:pPr>
      <w:r>
        <w:t xml:space="preserve">Noise sensitivity uses the original 128 seeds at each amplitude, 480 windows and all fits. For fitted shape, the stationary residual likelihood profiles coordinate variances and optimizes common tau over [0.02,3]. The fitted variance also enters feature correction, so this row changes both shape weights and marginal correction. The fit is conditional on an estimated mean, and individual tau estimation is not an infill-consistency result. Decreasing measurement amplitude alone also does not create longer physical observation: the finite-horizon uncertainty of covariance shape remains. This empirical plug-in check therefore does not extend Proposition 3 to unknown shape.</w:t>
      </w:r>
    </w:p>
    <w:p>
      <w:pPr>
        <w:pStyle w:val="BodyText"/>
        <w:keepNext/>
      </w:pPr>
      <w:r>
        <w:t xml:space="preserve">Table S12. Van der Pol noise-shape sensitivity, 128 paired paths per row. Bias and dispersion are in relative coefficient norm. All 768 fits converge; no estimated correlation time hits its optimization bound.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Noise</w:t>
            </w:r>
          </w:p>
        </w:tc>
        <w:tc>
          <w:tcPr/>
          <w:p>
            <w:pPr>
              <w:pStyle w:val="Compact"/>
            </w:pPr>
            <w:r>
              <w:t xml:space="preserve">Shape</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Fitted tau median</w:t>
            </w:r>
          </w:p>
        </w:tc>
      </w:tr>
      <w:tr>
        <w:tc>
          <w:tcPr/>
          <w:p>
            <w:pPr>
              <w:pStyle w:val="Compact"/>
            </w:pPr>
            <w:r>
              <w:t xml:space="preserve">0.5%</w:t>
            </w:r>
          </w:p>
        </w:tc>
        <w:tc>
          <w:tcPr/>
          <w:p>
            <w:pPr>
              <w:pStyle w:val="Compact"/>
            </w:pPr>
            <w:r>
              <w:t xml:space="preserve">tau_half</w:t>
            </w:r>
          </w:p>
        </w:tc>
        <w:tc>
          <w:tcPr/>
          <w:p>
            <w:pPr>
              <w:pStyle w:val="Compact"/>
              <w:jc w:val="right"/>
            </w:pPr>
            <w:r>
              <w:t xml:space="preserve">0.001747</w:t>
            </w:r>
          </w:p>
        </w:tc>
        <w:tc>
          <w:tcPr/>
          <w:p>
            <w:pPr>
              <w:pStyle w:val="Compact"/>
              <w:jc w:val="right"/>
            </w:pPr>
            <w:r>
              <w:t xml:space="preserve">0.000149</w:t>
            </w:r>
          </w:p>
        </w:tc>
        <w:tc>
          <w:tcPr/>
          <w:p>
            <w:pPr>
              <w:pStyle w:val="Compact"/>
              <w:jc w:val="right"/>
            </w:pPr>
            <w:r>
              <w:t xml:space="preserve">0.001741</w:t>
            </w:r>
          </w:p>
        </w:tc>
        <w:tc>
          <w:tcPr/>
          <w:p>
            <w:pPr>
              <w:pStyle w:val="Compact"/>
              <w:jc w:val="right"/>
            </w:pPr>
            <w:r>
              <w:t xml:space="preserve">0.2849</w:t>
            </w:r>
          </w:p>
        </w:tc>
      </w:tr>
      <w:tr>
        <w:tc>
          <w:tcPr/>
          <w:p>
            <w:pPr>
              <w:pStyle w:val="Compact"/>
            </w:pPr>
            <w:r>
              <w:t xml:space="preserve">0.5%</w:t>
            </w:r>
          </w:p>
        </w:tc>
        <w:tc>
          <w:tcPr/>
          <w:p>
            <w:pPr>
              <w:pStyle w:val="Compact"/>
            </w:pPr>
            <w:r>
              <w:t xml:space="preserve">tau_double</w:t>
            </w:r>
          </w:p>
        </w:tc>
        <w:tc>
          <w:tcPr/>
          <w:p>
            <w:pPr>
              <w:pStyle w:val="Compact"/>
              <w:jc w:val="right"/>
            </w:pPr>
            <w:r>
              <w:t xml:space="preserve">0.001794</w:t>
            </w:r>
          </w:p>
        </w:tc>
        <w:tc>
          <w:tcPr/>
          <w:p>
            <w:pPr>
              <w:pStyle w:val="Compact"/>
              <w:jc w:val="right"/>
            </w:pPr>
            <w:r>
              <w:t xml:space="preserve">0.000076</w:t>
            </w:r>
          </w:p>
        </w:tc>
        <w:tc>
          <w:tcPr/>
          <w:p>
            <w:pPr>
              <w:pStyle w:val="Compact"/>
              <w:jc w:val="right"/>
            </w:pPr>
            <w:r>
              <w:t xml:space="preserve">0.001793</w:t>
            </w:r>
          </w:p>
        </w:tc>
        <w:tc>
          <w:tcPr/>
          <w:p>
            <w:pPr>
              <w:pStyle w:val="Compact"/>
              <w:jc w:val="right"/>
            </w:pPr>
            <w:r>
              <w:t xml:space="preserve">0.2849</w:t>
            </w:r>
          </w:p>
        </w:tc>
      </w:tr>
      <w:tr>
        <w:tc>
          <w:tcPr/>
          <w:p>
            <w:pPr>
              <w:pStyle w:val="Compact"/>
            </w:pPr>
            <w:r>
              <w:t xml:space="preserve">0.5%</w:t>
            </w:r>
          </w:p>
        </w:tc>
        <w:tc>
          <w:tcPr/>
          <w:p>
            <w:pPr>
              <w:pStyle w:val="Compact"/>
            </w:pPr>
            <w:r>
              <w:t xml:space="preserve">fitted_shape</w:t>
            </w:r>
          </w:p>
        </w:tc>
        <w:tc>
          <w:tcPr/>
          <w:p>
            <w:pPr>
              <w:pStyle w:val="Compact"/>
              <w:jc w:val="right"/>
            </w:pPr>
            <w:r>
              <w:t xml:space="preserve">0.001737</w:t>
            </w:r>
          </w:p>
        </w:tc>
        <w:tc>
          <w:tcPr/>
          <w:p>
            <w:pPr>
              <w:pStyle w:val="Compact"/>
              <w:jc w:val="right"/>
            </w:pPr>
            <w:r>
              <w:t xml:space="preserve">0.000107</w:t>
            </w:r>
          </w:p>
        </w:tc>
        <w:tc>
          <w:tcPr/>
          <w:p>
            <w:pPr>
              <w:pStyle w:val="Compact"/>
              <w:jc w:val="right"/>
            </w:pPr>
            <w:r>
              <w:t xml:space="preserve">0.001733</w:t>
            </w:r>
          </w:p>
        </w:tc>
        <w:tc>
          <w:tcPr/>
          <w:p>
            <w:pPr>
              <w:pStyle w:val="Compact"/>
              <w:jc w:val="right"/>
            </w:pPr>
            <w:r>
              <w:t xml:space="preserve">0.2849</w:t>
            </w:r>
          </w:p>
        </w:tc>
      </w:tr>
      <w:tr>
        <w:tc>
          <w:tcPr/>
          <w:p>
            <w:pPr>
              <w:pStyle w:val="Compact"/>
            </w:pPr>
            <w:r>
              <w:t xml:space="preserve">5%</w:t>
            </w:r>
          </w:p>
        </w:tc>
        <w:tc>
          <w:tcPr/>
          <w:p>
            <w:pPr>
              <w:pStyle w:val="Compact"/>
            </w:pPr>
            <w:r>
              <w:t xml:space="preserve">tau_half</w:t>
            </w:r>
          </w:p>
        </w:tc>
        <w:tc>
          <w:tcPr/>
          <w:p>
            <w:pPr>
              <w:pStyle w:val="Compact"/>
              <w:jc w:val="right"/>
            </w:pPr>
            <w:r>
              <w:t xml:space="preserve">0.026242</w:t>
            </w:r>
          </w:p>
        </w:tc>
        <w:tc>
          <w:tcPr/>
          <w:p>
            <w:pPr>
              <w:pStyle w:val="Compact"/>
              <w:jc w:val="right"/>
            </w:pPr>
            <w:r>
              <w:t xml:space="preserve">0.008288</w:t>
            </w:r>
          </w:p>
        </w:tc>
        <w:tc>
          <w:tcPr/>
          <w:p>
            <w:pPr>
              <w:pStyle w:val="Compact"/>
              <w:jc w:val="right"/>
            </w:pPr>
            <w:r>
              <w:t xml:space="preserve">0.024898</w:t>
            </w:r>
          </w:p>
        </w:tc>
        <w:tc>
          <w:tcPr/>
          <w:p>
            <w:pPr>
              <w:pStyle w:val="Compact"/>
              <w:jc w:val="right"/>
            </w:pPr>
            <w:r>
              <w:t xml:space="preserve">0.2935</w:t>
            </w:r>
          </w:p>
        </w:tc>
      </w:tr>
      <w:tr>
        <w:tc>
          <w:tcPr/>
          <w:p>
            <w:pPr>
              <w:pStyle w:val="Compact"/>
            </w:pPr>
            <w:r>
              <w:t xml:space="preserve">5%</w:t>
            </w:r>
          </w:p>
        </w:tc>
        <w:tc>
          <w:tcPr/>
          <w:p>
            <w:pPr>
              <w:pStyle w:val="Compact"/>
            </w:pPr>
            <w:r>
              <w:t xml:space="preserve">tau_double</w:t>
            </w:r>
          </w:p>
        </w:tc>
        <w:tc>
          <w:tcPr/>
          <w:p>
            <w:pPr>
              <w:pStyle w:val="Compact"/>
              <w:jc w:val="right"/>
            </w:pPr>
            <w:r>
              <w:t xml:space="preserve">0.026158</w:t>
            </w:r>
          </w:p>
        </w:tc>
        <w:tc>
          <w:tcPr/>
          <w:p>
            <w:pPr>
              <w:pStyle w:val="Compact"/>
              <w:jc w:val="right"/>
            </w:pPr>
            <w:r>
              <w:t xml:space="preserve">0.009223</w:t>
            </w:r>
          </w:p>
        </w:tc>
        <w:tc>
          <w:tcPr/>
          <w:p>
            <w:pPr>
              <w:pStyle w:val="Compact"/>
              <w:jc w:val="right"/>
            </w:pPr>
            <w:r>
              <w:t xml:space="preserve">0.024478</w:t>
            </w:r>
          </w:p>
        </w:tc>
        <w:tc>
          <w:tcPr/>
          <w:p>
            <w:pPr>
              <w:pStyle w:val="Compact"/>
              <w:jc w:val="right"/>
            </w:pPr>
            <w:r>
              <w:t xml:space="preserve">0.2935</w:t>
            </w:r>
          </w:p>
        </w:tc>
      </w:tr>
      <w:tr>
        <w:tc>
          <w:tcPr/>
          <w:p>
            <w:pPr>
              <w:pStyle w:val="Compact"/>
            </w:pPr>
            <w:r>
              <w:t xml:space="preserve">5%</w:t>
            </w:r>
          </w:p>
        </w:tc>
        <w:tc>
          <w:tcPr/>
          <w:p>
            <w:pPr>
              <w:pStyle w:val="Compact"/>
            </w:pPr>
            <w:r>
              <w:t xml:space="preserve">fitted_shape</w:t>
            </w:r>
          </w:p>
        </w:tc>
        <w:tc>
          <w:tcPr/>
          <w:p>
            <w:pPr>
              <w:pStyle w:val="Compact"/>
              <w:jc w:val="right"/>
            </w:pPr>
            <w:r>
              <w:t xml:space="preserve">0.025183</w:t>
            </w:r>
          </w:p>
        </w:tc>
        <w:tc>
          <w:tcPr/>
          <w:p>
            <w:pPr>
              <w:pStyle w:val="Compact"/>
              <w:jc w:val="right"/>
            </w:pPr>
            <w:r>
              <w:t xml:space="preserve">0.007938</w:t>
            </w:r>
          </w:p>
        </w:tc>
        <w:tc>
          <w:tcPr/>
          <w:p>
            <w:pPr>
              <w:pStyle w:val="Compact"/>
              <w:jc w:val="right"/>
            </w:pPr>
            <w:r>
              <w:t xml:space="preserve">0.023899</w:t>
            </w:r>
          </w:p>
        </w:tc>
        <w:tc>
          <w:tcPr/>
          <w:p>
            <w:pPr>
              <w:pStyle w:val="Compact"/>
              <w:jc w:val="right"/>
            </w:pPr>
            <w:r>
              <w:t xml:space="preserve">0.2935</w:t>
            </w:r>
          </w:p>
        </w:tc>
      </w:tr>
    </w:tbl>
    <w:p>
      <w:pPr>
        <w:pStyle w:val="BodyText"/>
      </w:pPr>
      <w:r>
        <w:t xml:space="preserve">At 0.5% noise the fitted tau 5%, 50%, 95% quantiles are [0.2298, 0.2849, 0.3443]; at 5% they are [0.2366, 0.2935, 0.4329]. True tau is 0.3. Coordinate noise-scale and microergodic summaries, pairwise RMSE intervals and all fitted values are preserved in</w:t>
      </w:r>
      <w:r>
        <w:t xml:space="preserve"> </w:t>
      </w:r>
      <w:r>
        <w:rPr>
          <w:rStyle w:val="VerbatimChar"/>
        </w:rPr>
        <w:t xml:space="preserve">information_followup_results.json</w:t>
      </w:r>
      <w:r>
        <w:t xml:space="preserve">.</w:t>
      </w:r>
    </w:p>
    <w:bookmarkEnd w:id="49"/>
    <w:bookmarkStart w:id="50" w:name="Xb7d99744f6d261c4029239315b6290ef065a69c"/>
    <w:p>
      <w:pPr>
        <w:pStyle w:val="Heading2"/>
      </w:pPr>
      <w:r>
        <w:t xml:space="preserve">S13. Lorenz covariance and information check</w:t>
      </w:r>
    </w:p>
    <w:p>
      <w:pPr>
        <w:pStyle w:val="FirstParagraph"/>
      </w:pPr>
      <w:r>
        <w:t xml:space="preserve">The configuration</w:t>
      </w:r>
      <w:r>
        <w:t xml:space="preserve"> </w:t>
      </w:r>
      <w:r>
        <w:rPr>
          <w:rStyle w:val="VerbatimChar"/>
        </w:rPr>
        <w:t xml:space="preserve">lorenz_efficiency.json</w:t>
      </w:r>
      <w:r>
        <w:t xml:space="preserve"> </w:t>
      </w:r>
      <w:r>
        <w:t xml:space="preserve">fixes 256 seeds 2500000–2500255, polynomial structure and pilot box</w:t>
      </w:r>
      <w:r>
        <w:t xml:space="preserve"> </w:t>
      </w:r>
      <m:oMath>
        <m:r>
          <m:rPr>
            <m:sty m:val="p"/>
          </m:rPr>
          <m:t>[</m:t>
        </m:r>
        <m:r>
          <m:t>5</m:t>
        </m:r>
        <m:r>
          <m:rPr>
            <m:sty m:val="p"/>
          </m:rPr>
          <m:t>,</m:t>
        </m:r>
        <m:r>
          <m:t>15</m:t>
        </m:r>
        <m:r>
          <m:rPr>
            <m:sty m:val="p"/>
          </m:rPr>
          <m:t>]</m:t>
        </m:r>
        <m:r>
          <m:rPr>
            <m:sty m:val="p"/>
          </m:rPr>
          <m:t>×</m:t>
        </m:r>
        <m:r>
          <m:rPr>
            <m:sty m:val="p"/>
          </m:rPr>
          <m:t>[</m:t>
        </m:r>
        <m:r>
          <m:t>20</m:t>
        </m:r>
        <m:r>
          <m:rPr>
            <m:sty m:val="p"/>
          </m:rPr>
          <m:t>,</m:t>
        </m:r>
        <m:r>
          <m:t>35</m:t>
        </m:r>
        <m:r>
          <m:rPr>
            <m:sty m:val="p"/>
          </m:rPr>
          <m:t>]</m:t>
        </m:r>
        <m:r>
          <m:rPr>
            <m:sty m:val="p"/>
          </m:rPr>
          <m:t>×</m:t>
        </m:r>
        <m:r>
          <m:rPr>
            <m:sty m:val="p"/>
          </m:rPr>
          <m:t>[</m:t>
        </m:r>
        <m:r>
          <m:t>1.5</m:t>
        </m:r>
        <m:r>
          <m:rPr>
            <m:sty m:val="p"/>
          </m:rPr>
          <m:t>,</m:t>
        </m:r>
        <m:r>
          <m:t>4</m:t>
        </m:r>
        <m:r>
          <m:rPr>
            <m:sty m:val="p"/>
          </m:rPr>
          <m:t>]</m:t>
        </m:r>
      </m:oMath>
      <w:r>
        <w:t xml:space="preserve">. DOP853 sensitivities use tolerances</w:t>
      </w:r>
      <w:r>
        <w:t xml:space="preserve"> </w:t>
      </w:r>
      <m:oMath>
        <m:sSup>
          <m:e>
            <m:r>
              <m:t>10</m:t>
            </m:r>
          </m:e>
          <m:sup>
            <m:r>
              <m:rPr>
                <m:sty m:val="p"/>
              </m:rPr>
              <m:t>−</m:t>
            </m:r>
            <m:r>
              <m:t>10</m:t>
            </m:r>
          </m:sup>
        </m:sSup>
      </m:oMath>
      <w:r>
        <w:t xml:space="preserve"> </w:t>
      </w:r>
      <w:r>
        <w:t xml:space="preserve">and</w:t>
      </w:r>
      <w:r>
        <w:t xml:space="preserve"> </w:t>
      </w:r>
      <m:oMath>
        <m:sSup>
          <m:e>
            <m:r>
              <m:t>10</m:t>
            </m:r>
          </m:e>
          <m:sup>
            <m:r>
              <m:rPr>
                <m:sty m:val="p"/>
              </m:rPr>
              <m:t>−</m:t>
            </m:r>
            <m:r>
              <m:t>12</m:t>
            </m:r>
          </m:sup>
        </m:sSup>
      </m:oMath>
      <w:r>
        <w:t xml:space="preserve">. Weak covariance includes exact degree-two Gaussian terms: coordinate-independent cross-products require no marginal mean correction. The fixed relative basis cutoff and covariance relaxation are</w:t>
      </w:r>
      <w:r>
        <w:t xml:space="preserve"> </w:t>
      </w:r>
      <m:oMath>
        <m:sSup>
          <m:e>
            <m:r>
              <m:t>10</m:t>
            </m:r>
          </m:e>
          <m:sup>
            <m:r>
              <m:rPr>
                <m:sty m:val="p"/>
              </m:rPr>
              <m:t>−</m:t>
            </m:r>
            <m:r>
              <m:t>10</m:t>
            </m:r>
          </m:sup>
        </m:sSup>
      </m:oMath>
      <w:r>
        <w:t xml:space="preserve">. The local reference uses exact finite-grid OU innovation information for all three parameters and all three nuisance initial coordinates. Gaussian geometry is evaluated separately from the feasible fitted-trajectory weights.</w:t>
      </w:r>
    </w:p>
    <w:p>
      <w:pPr>
        <w:pStyle w:val="BodyText"/>
        <w:keepNext/>
      </w:pPr>
      <w:r>
        <w:t xml:space="preserve">Table S13. Lorenz local OU geometry at 0.5% noise. Error norms are divided by</w:t>
      </w:r>
      <w:r>
        <w:t xml:space="preserve"> </w:t>
      </w:r>
      <m:oMath>
        <m:r>
          <m:rPr>
            <m:sty m:val="p"/>
          </m:rPr>
          <m:t>∥</m:t>
        </m:r>
        <m:r>
          <m:rPr>
            <m:sty m:val="p"/>
          </m:rPr>
          <m:t>(</m:t>
        </m:r>
        <m:r>
          <m:t>10</m:t>
        </m:r>
        <m:r>
          <m:rPr>
            <m:sty m:val="p"/>
          </m:rPr>
          <m:t>,</m:t>
        </m:r>
        <m:r>
          <m:t>28</m:t>
        </m:r>
        <m:r>
          <m:rPr>
            <m:sty m:val="p"/>
          </m:rPr>
          <m:t>,</m:t>
        </m:r>
        <m:r>
          <m:t>8</m:t>
        </m:r>
        <m:r>
          <m:rPr>
            <m:sty m:val="p"/>
          </m:rPr>
          <m:t>/</m:t>
        </m:r>
        <m:r>
          <m:t>3</m:t>
        </m:r>
        <m:r>
          <m:rPr>
            <m:sty m:val="p"/>
          </m:rPr>
          <m:t>)</m:t>
        </m:r>
        <m:sSub>
          <m:e>
            <m:r>
              <m:rPr>
                <m:sty m:val="p"/>
              </m:rPr>
              <m:t>∥</m:t>
            </m:r>
          </m:e>
          <m:sub>
            <m:r>
              <m:t>2</m:t>
            </m:r>
          </m:sub>
        </m:sSub>
      </m:oMath>
      <w:r>
        <w:t xml:space="preserve">. The sharp finite-grid nuisance reference is 0.00041137. Spectral ranks are sensitive to the poorly conditioned prescribed representation; no infinite-family density claim is made for these finite bumps.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Windows</w:t>
            </w:r>
          </w:p>
        </w:tc>
        <w:tc>
          <w:tcPr/>
          <w:p>
            <w:pPr>
              <w:pStyle w:val="Compact"/>
              <w:jc w:val="right"/>
            </w:pPr>
            <w:r>
              <w:t xml:space="preserve">Retained rank</w:t>
            </w:r>
          </w:p>
        </w:tc>
        <w:tc>
          <w:tcPr/>
          <w:p>
            <w:pPr>
              <w:pStyle w:val="Compact"/>
              <w:jc w:val="right"/>
            </w:pPr>
            <w:r>
              <w:t xml:space="preserve">Local RMSE</w:t>
            </w:r>
          </w:p>
        </w:tc>
        <w:tc>
          <w:tcPr/>
          <w:p>
            <w:pPr>
              <w:pStyle w:val="Compact"/>
              <w:jc w:val="right"/>
            </w:pPr>
            <w:r>
              <w:t xml:space="preserve">Clean coefficient error</w:t>
            </w:r>
          </w:p>
        </w:tc>
        <w:tc>
          <w:tcPr/>
          <w:p>
            <w:pPr>
              <w:pStyle w:val="Compact"/>
              <w:jc w:val="right"/>
            </w:pPr>
            <w:r>
              <w:t xml:space="preserve">Minimum retained relative Gram eigenvalue</w:t>
            </w:r>
          </w:p>
        </w:tc>
      </w:tr>
      <w:tr>
        <w:tc>
          <w:tcPr/>
          <w:p>
            <w:pPr>
              <w:pStyle w:val="Compact"/>
              <w:jc w:val="right"/>
            </w:pPr>
            <w:r>
              <w:t xml:space="preserve">30</w:t>
            </w:r>
          </w:p>
        </w:tc>
        <w:tc>
          <w:tcPr/>
          <w:p>
            <w:pPr>
              <w:pStyle w:val="Compact"/>
              <w:jc w:val="right"/>
            </w:pPr>
            <w:r>
              <w:t xml:space="preserve">19</w:t>
            </w:r>
          </w:p>
        </w:tc>
        <w:tc>
          <w:tcPr/>
          <w:p>
            <w:pPr>
              <w:pStyle w:val="Compact"/>
              <w:jc w:val="right"/>
            </w:pPr>
            <w:r>
              <w:t xml:space="preserve">0.00089378</w:t>
            </w:r>
          </w:p>
        </w:tc>
        <w:tc>
          <w:tcPr/>
          <w:p>
            <w:pPr>
              <w:pStyle w:val="Compact"/>
              <w:jc w:val="right"/>
            </w:pPr>
            <w:r>
              <w:t xml:space="preserve">1.83e-10</w:t>
            </w:r>
          </w:p>
        </w:tc>
        <w:tc>
          <w:tcPr/>
          <w:p>
            <w:pPr>
              <w:pStyle w:val="Compact"/>
              <w:jc w:val="right"/>
            </w:pPr>
            <w:r>
              <w:t xml:space="preserve">1.07e-10</w:t>
            </w:r>
          </w:p>
        </w:tc>
      </w:tr>
      <w:tr>
        <w:tc>
          <w:tcPr/>
          <w:p>
            <w:pPr>
              <w:pStyle w:val="Compact"/>
              <w:jc w:val="right"/>
            </w:pPr>
            <w:r>
              <w:t xml:space="preserve">120</w:t>
            </w:r>
          </w:p>
        </w:tc>
        <w:tc>
          <w:tcPr/>
          <w:p>
            <w:pPr>
              <w:pStyle w:val="Compact"/>
              <w:jc w:val="right"/>
            </w:pPr>
            <w:r>
              <w:t xml:space="preserve">92</w:t>
            </w:r>
          </w:p>
        </w:tc>
        <w:tc>
          <w:tcPr/>
          <w:p>
            <w:pPr>
              <w:pStyle w:val="Compact"/>
              <w:jc w:val="right"/>
            </w:pPr>
            <w:r>
              <w:t xml:space="preserve">0.00041865</w:t>
            </w:r>
          </w:p>
        </w:tc>
        <w:tc>
          <w:tcPr/>
          <w:p>
            <w:pPr>
              <w:pStyle w:val="Compact"/>
              <w:jc w:val="right"/>
            </w:pPr>
            <w:r>
              <w:t xml:space="preserve">5.37e-09</w:t>
            </w:r>
          </w:p>
        </w:tc>
        <w:tc>
          <w:tcPr/>
          <w:p>
            <w:pPr>
              <w:pStyle w:val="Compact"/>
              <w:jc w:val="right"/>
            </w:pPr>
            <w:r>
              <w:t xml:space="preserve">2.43e-10</w:t>
            </w:r>
          </w:p>
        </w:tc>
      </w:tr>
      <w:tr>
        <w:tc>
          <w:tcPr/>
          <w:p>
            <w:pPr>
              <w:pStyle w:val="Compact"/>
              <w:jc w:val="right"/>
            </w:pPr>
            <w:r>
              <w:t xml:space="preserve">480</w:t>
            </w:r>
          </w:p>
        </w:tc>
        <w:tc>
          <w:tcPr/>
          <w:p>
            <w:pPr>
              <w:pStyle w:val="Compact"/>
              <w:jc w:val="right"/>
            </w:pPr>
            <w:r>
              <w:t xml:space="preserve">382</w:t>
            </w:r>
          </w:p>
        </w:tc>
        <w:tc>
          <w:tcPr/>
          <w:p>
            <w:pPr>
              <w:pStyle w:val="Compact"/>
              <w:jc w:val="right"/>
            </w:pPr>
            <w:r>
              <w:t xml:space="preserve">0.00041359</w:t>
            </w:r>
          </w:p>
        </w:tc>
        <w:tc>
          <w:tcPr/>
          <w:p>
            <w:pPr>
              <w:pStyle w:val="Compact"/>
              <w:jc w:val="right"/>
            </w:pPr>
            <w:r>
              <w:t xml:space="preserve">1.22e-06</w:t>
            </w:r>
          </w:p>
        </w:tc>
        <w:tc>
          <w:tcPr/>
          <w:p>
            <w:pPr>
              <w:pStyle w:val="Compact"/>
              <w:jc w:val="right"/>
            </w:pPr>
            <w:r>
              <w:t xml:space="preserve">1.71e-10</w:t>
            </w:r>
          </w:p>
        </w:tc>
      </w:tr>
    </w:tbl>
    <w:p>
      <w:pPr>
        <w:pStyle w:val="BodyText"/>
      </w:pPr>
      <w:r>
        <w:t xml:space="preserve">All 256 feasible coefficient vectors, iteration counts and source fingerprints are archived.</w:t>
      </w:r>
    </w:p>
    <w:bookmarkEnd w:id="50"/>
    <w:bookmarkStart w:id="54" w:name="Xf2000a883014d471c3a053854c12a1cf92c6fc5"/>
    <w:p>
      <w:pPr>
        <w:pStyle w:val="Heading2"/>
      </w:pPr>
      <w:r>
        <w:t xml:space="preserve">S14. Common-trajectory GMM reference and proof</w:t>
      </w:r>
    </w:p>
    <w:p>
      <w:pPr>
        <w:pStyle w:val="FirstParagraph"/>
      </w:pPr>
      <w:r>
        <w:t xml:space="preserve">The replicate asymptotic is distinct from single-path infill and from Proposition 3. Let</w:t>
      </w:r>
      <w:r>
        <w:t xml:space="preserve"> </w:t>
      </w:r>
      <m:oMath>
        <m:sSub>
          <m:e>
            <m:r>
              <m:t>Y</m:t>
            </m:r>
          </m:e>
          <m:sub>
            <m:r>
              <m:t>r</m:t>
            </m:r>
          </m:sub>
        </m:sSub>
        <m:r>
          <m:rPr>
            <m:sty m:val="p"/>
          </m:rPr>
          <m:t>=</m:t>
        </m:r>
        <m:sSub>
          <m:e>
            <m:r>
              <m:t>x</m:t>
            </m:r>
          </m:e>
          <m:sub>
            <m:sSub>
              <m:e>
                <m:r>
                  <m:t>θ</m:t>
                </m:r>
              </m:e>
              <m:sub>
                <m:r>
                  <m:t>0</m:t>
                </m:r>
              </m:sub>
            </m:sSub>
            <m:r>
              <m:rPr>
                <m:sty m:val="p"/>
              </m:rPr>
              <m:t>,</m:t>
            </m:r>
            <m:r>
              <m:t>u</m:t>
            </m:r>
          </m:sub>
        </m:sSub>
        <m:r>
          <m:rPr>
            <m:sty m:val="p"/>
          </m:rPr>
          <m:t>+</m:t>
        </m:r>
        <m:sSub>
          <m:e>
            <m:r>
              <m:t>η</m:t>
            </m:r>
          </m:e>
          <m:sub>
            <m:r>
              <m:t>r</m:t>
            </m:r>
          </m:sub>
        </m:sSub>
      </m:oMath>
      <w:r>
        <w:t xml:space="preserve">,</w:t>
      </w:r>
      <w:r>
        <w:t xml:space="preserve"> </w:t>
      </w:r>
      <m:oMath>
        <m:r>
          <m:t>r</m:t>
        </m:r>
        <m:r>
          <m:rPr>
            <m:sty m:val="p"/>
          </m:rPr>
          <m:t>=</m:t>
        </m:r>
        <m:r>
          <m:t>1</m:t>
        </m:r>
        <m:r>
          <m:rPr>
            <m:sty m:val="p"/>
          </m:rPr>
          <m:t>,</m:t>
        </m:r>
        <m:r>
          <m:rPr>
            <m:sty m:val="p"/>
          </m:rPr>
          <m:t>…</m:t>
        </m:r>
        <m:r>
          <m:rPr>
            <m:sty m:val="p"/>
          </m:rPr>
          <m:t>,</m:t>
        </m:r>
        <m:r>
          <m:t>n</m:t>
        </m:r>
      </m:oMath>
      <w:r>
        <w:t xml:space="preserve">, be independent copies on the same fixed interval. The deterministic trajectory and initial state are shared, the covariance is stationary Gaussian, and its amplitude is any fixed positive finite value. Assume a supplied polynomial vector field linear in</w:t>
      </w:r>
      <w:r>
        <w:t xml:space="preserve"> </w:t>
      </w:r>
      <m:oMath>
        <m:r>
          <m:t>θ</m:t>
        </m:r>
        <m:r>
          <m:rPr>
            <m:sty m:val="p"/>
          </m:rPr>
          <m:t>∈</m:t>
        </m:r>
        <m:sSup>
          <m:e>
            <m:r>
              <m:rPr>
                <m:scr m:val="double-struck"/>
                <m:sty m:val="p"/>
              </m:rPr>
              <m:t>R</m:t>
            </m:r>
          </m:e>
          <m:sup>
            <m:r>
              <m:t>p</m:t>
            </m:r>
          </m:sup>
        </m:sSup>
      </m:oMath>
      <w:r>
        <w:t xml:space="preserve">, a fixed collection of boundary-vanishing tests, and exact integrals. Write the Hermite-corrected weak moment as</w:t>
      </w:r>
    </w:p>
    <w:p>
      <w:pPr>
        <w:pStyle w:val="BodyText"/>
      </w:pPr>
      <m:oMathPara>
        <m:oMathParaPr>
          <m:jc m:val="center"/>
        </m:oMathParaPr>
        <m:oMath>
          <m:sSub>
            <m:e>
              <m:r>
                <m:t>m</m:t>
              </m:r>
            </m:e>
            <m:sub>
              <m:r>
                <m:t>r</m:t>
              </m:r>
            </m:sub>
          </m:sSub>
          <m:r>
            <m:rPr>
              <m:sty m:val="p"/>
            </m:rPr>
            <m:t>(</m:t>
          </m:r>
          <m:r>
            <m:t>θ</m:t>
          </m:r>
          <m:r>
            <m:rPr>
              <m:sty m:val="p"/>
            </m:rPr>
            <m:t>,</m:t>
          </m:r>
          <m:r>
            <m:t>ν</m:t>
          </m:r>
          <m:r>
            <m:rPr>
              <m:sty m:val="p"/>
            </m:rPr>
            <m:t>)</m:t>
          </m:r>
          <m:r>
            <m:rPr>
              <m:sty m:val="p"/>
            </m:rPr>
            <m:t>=</m:t>
          </m:r>
          <m:sSub>
            <m:e>
              <m:r>
                <m:t>b</m:t>
              </m:r>
            </m:e>
            <m:sub>
              <m:r>
                <m:t>r</m:t>
              </m:r>
            </m:sub>
          </m:sSub>
          <m:r>
            <m:rPr>
              <m:sty m:val="p"/>
            </m:rPr>
            <m:t>−</m:t>
          </m:r>
          <m:sSub>
            <m:e>
              <m:r>
                <m:t>G</m:t>
              </m:r>
            </m:e>
            <m:sub>
              <m:r>
                <m:t>r</m:t>
              </m:r>
            </m:sub>
          </m:sSub>
          <m:r>
            <m:rPr>
              <m:sty m:val="p"/>
            </m:rPr>
            <m:t>(</m:t>
          </m:r>
          <m:r>
            <m:t>ν</m:t>
          </m:r>
          <m:r>
            <m:rPr>
              <m:sty m:val="p"/>
            </m:rPr>
            <m:t>)</m:t>
          </m:r>
          <m:r>
            <m:t>θ</m:t>
          </m:r>
          <m:r>
            <m:rPr>
              <m:sty m:val="p"/>
            </m:rPr>
            <m:t>∈</m:t>
          </m:r>
          <m:sSup>
            <m:e>
              <m:r>
                <m:rPr>
                  <m:scr m:val="double-struck"/>
                  <m:sty m:val="p"/>
                </m:rPr>
                <m:t>R</m:t>
              </m:r>
            </m:e>
            <m:sup>
              <m:r>
                <m:t>M</m:t>
              </m:r>
            </m:sup>
          </m:sSup>
          <m:r>
            <m:rPr>
              <m:sty m:val="p"/>
            </m:rPr>
            <m:t>,</m:t>
          </m:r>
          <m:r>
            <m:t>  </m:t>
          </m:r>
          <m:r>
            <m:t>D</m:t>
          </m:r>
          <m:r>
            <m:rPr>
              <m:sty m:val="p"/>
            </m:rPr>
            <m:t>=</m:t>
          </m:r>
          <m:r>
            <m:t>E</m:t>
          </m:r>
          <m:sSub>
            <m:e>
              <m:r>
                <m:t>G</m:t>
              </m:r>
            </m:e>
            <m:sub>
              <m:r>
                <m:t>r</m:t>
              </m:r>
            </m:sub>
          </m:sSub>
          <m:r>
            <m:rPr>
              <m:sty m:val="p"/>
            </m:rPr>
            <m:t>(</m:t>
          </m:r>
          <m:sSub>
            <m:e>
              <m:r>
                <m:t>ν</m:t>
              </m:r>
            </m:e>
            <m:sub>
              <m:r>
                <m:t>0</m:t>
              </m:r>
            </m:sub>
          </m:sSub>
          <m:r>
            <m:rPr>
              <m:sty m:val="p"/>
            </m:rPr>
            <m:t>)</m:t>
          </m:r>
          <m:r>
            <m:rPr>
              <m:sty m:val="p"/>
            </m:rPr>
            <m:t>,</m:t>
          </m:r>
          <m:r>
            <m:t>  </m:t>
          </m:r>
          <m:r>
            <m:t>E</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r>
            <m:t>0</m:t>
          </m:r>
          <m:r>
            <m:rPr>
              <m:sty m:val="p"/>
            </m:rPr>
            <m:t>,</m:t>
          </m:r>
        </m:oMath>
      </m:oMathPara>
    </w:p>
    <w:p>
      <w:pPr>
        <w:pStyle w:val="FirstParagraph"/>
      </w:pPr>
      <w:r>
        <w:t xml:space="preserve">where</w:t>
      </w:r>
      <w:r>
        <w:t xml:space="preserve"> </w:t>
      </w:r>
      <m:oMath>
        <m:r>
          <m:t>ν</m:t>
        </m:r>
      </m:oMath>
      <w:r>
        <w:t xml:space="preserve"> </w:t>
      </w:r>
      <w:r>
        <w:t xml:space="preserve">contains the marginal variances used in the correction and any covariance-shape parameters. The expectation identity follows by the Gaussian heat/Hermite identity at every time, Fubini, and the deterministic weak ODE identity. It is exact at fixed noise; it does not assert that the ratio or least-squares estimator from one record is unbiased.</w:t>
      </w:r>
    </w:p>
    <w:p>
      <w:pPr>
        <w:pStyle w:val="BodyText"/>
      </w:pPr>
      <w:r>
        <w:rPr>
          <w:b/>
          <w:bCs/>
        </w:rPr>
        <w:t xml:space="preserve">Lemma S14.1 (fixed-noise independent-record GMM).</w:t>
      </w:r>
      <w:r>
        <w:t xml:space="preserve"> </w:t>
      </w:r>
      <w:r>
        <w:t xml:space="preserve">Suppose</w:t>
      </w:r>
      <w:r>
        <w:t xml:space="preserve"> </w:t>
      </w:r>
      <m:oMath>
        <m:r>
          <m:t>D</m:t>
        </m:r>
      </m:oMath>
      <w:r>
        <w:t xml:space="preserve"> </w:t>
      </w:r>
      <w:r>
        <w:t xml:space="preserve">has column rank</w:t>
      </w:r>
      <w:r>
        <w:t xml:space="preserve"> </w:t>
      </w:r>
      <m:oMath>
        <m:r>
          <m:t>p</m:t>
        </m:r>
      </m:oMath>
      <w:r>
        <w:t xml:space="preserve">, the covariance</w:t>
      </w:r>
      <w:r>
        <w:t xml:space="preserve"> </w:t>
      </w:r>
      <m:oMath>
        <m:r>
          <m:rPr>
            <m:sty m:val="p"/>
          </m:rPr>
          <m:t>Ω</m:t>
        </m:r>
        <m:r>
          <m:rPr>
            <m:sty m:val="p"/>
          </m:rPr>
          <m:t>=</m:t>
        </m:r>
        <m:r>
          <m:rPr>
            <m:sty m:val="p"/>
          </m:rPr>
          <m:t>Cov</m:t>
        </m:r>
        <m:r>
          <m:rPr>
            <m:sty m:val="p"/>
          </m:rPr>
          <m:t>(</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oMath>
      <w:r>
        <w:t xml:space="preserve"> </w:t>
      </w:r>
      <w:r>
        <w:t xml:space="preserve">is positive definite, and moments have finite second moments. With known</w:t>
      </w:r>
      <w:r>
        <w:t xml:space="preserve"> </w:t>
      </w:r>
      <m:oMath>
        <m:sSub>
          <m:e>
            <m:r>
              <m:t>ν</m:t>
            </m:r>
          </m:e>
          <m:sub>
            <m:r>
              <m:t>0</m:t>
            </m:r>
          </m:sub>
        </m:sSub>
      </m:oMath>
      <w:r>
        <w:t xml:space="preserve"> </w:t>
      </w:r>
      <w:r>
        <w:t xml:space="preserve">and random positive-definite</w:t>
      </w:r>
      <w:r>
        <w:t xml:space="preserve"> </w:t>
      </w:r>
      <m:oMath>
        <m:sSub>
          <m:e>
            <m:r>
              <m:t>W</m:t>
            </m:r>
          </m:e>
          <m:sub>
            <m:r>
              <m:t>n</m:t>
            </m:r>
          </m:sub>
        </m:sSub>
        <m:sSub>
          <m:e>
            <m:r>
              <m:rPr>
                <m:sty m:val="p"/>
              </m:rPr>
              <m:t>→</m:t>
            </m:r>
          </m:e>
          <m:sub>
            <m:r>
              <m:t>p</m:t>
            </m:r>
          </m:sub>
        </m:sSub>
        <m:r>
          <m:t>W</m:t>
        </m:r>
      </m:oMath>
      <w:r>
        <w:t xml:space="preserve">, define</w:t>
      </w:r>
    </w:p>
    <w:p>
      <w:pPr>
        <w:pStyle w:val="BodyText"/>
      </w:pPr>
      <m:oMathPara>
        <m:oMathParaPr>
          <m:jc m:val="center"/>
        </m:oMathParaPr>
        <m:oMath>
          <m:sSub>
            <m:e>
              <m:acc>
                <m:accPr>
                  <m:chr m:val="̂"/>
                </m:accPr>
                <m:e>
                  <m:r>
                    <m:t>θ</m:t>
                  </m:r>
                </m:e>
              </m:acc>
            </m:e>
            <m:sub>
              <m:r>
                <m:t>n</m:t>
              </m:r>
            </m:sub>
          </m:sSub>
          <m:r>
            <m:rPr>
              <m:sty m:val="p"/>
            </m:rPr>
            <m:t>=</m:t>
          </m:r>
          <m:r>
            <m:rPr>
              <m:sty m:val="p"/>
            </m:rPr>
            <m:t>(</m:t>
          </m:r>
          <m:sSubSup>
            <m:e>
              <m:acc>
                <m:accPr>
                  <m:chr m:val="‾"/>
                </m:accPr>
                <m:e>
                  <m:r>
                    <m:t>G</m:t>
                  </m:r>
                </m:e>
              </m:acc>
            </m:e>
            <m:sub>
              <m:r>
                <m:t>n</m:t>
              </m:r>
            </m:sub>
            <m:sup>
              <m:r>
                <m:rPr>
                  <m:sty m:val="p"/>
                </m:rPr>
                <m:t>⊤</m:t>
              </m:r>
            </m:sup>
          </m:sSubSup>
          <m:sSub>
            <m:e>
              <m:r>
                <m:t>W</m:t>
              </m:r>
            </m:e>
            <m:sub>
              <m:r>
                <m:t>n</m:t>
              </m:r>
            </m:sub>
          </m:sSub>
          <m:sSub>
            <m:e>
              <m:acc>
                <m:accPr>
                  <m:chr m:val="‾"/>
                </m:accPr>
                <m:e>
                  <m:r>
                    <m:t>G</m:t>
                  </m:r>
                </m:e>
              </m:acc>
            </m:e>
            <m:sub>
              <m:r>
                <m:t>n</m:t>
              </m:r>
            </m:sub>
          </m:sSub>
          <m:sSup>
            <m:e>
              <m:r>
                <m:rPr>
                  <m:sty m:val="p"/>
                </m:rPr>
                <m:t>)</m:t>
              </m:r>
            </m:e>
            <m:sup>
              <m:r>
                <m:rPr>
                  <m:sty m:val="p"/>
                </m:rPr>
                <m:t>−</m:t>
              </m:r>
              <m:r>
                <m:t>1</m:t>
              </m:r>
            </m:sup>
          </m:sSup>
          <m:sSubSup>
            <m:e>
              <m:acc>
                <m:accPr>
                  <m:chr m:val="‾"/>
                </m:accPr>
                <m:e>
                  <m:r>
                    <m:t>G</m:t>
                  </m:r>
                </m:e>
              </m:acc>
            </m:e>
            <m:sub>
              <m:r>
                <m:t>n</m:t>
              </m:r>
            </m:sub>
            <m:sup>
              <m:r>
                <m:rPr>
                  <m:sty m:val="p"/>
                </m:rPr>
                <m:t>⊤</m:t>
              </m:r>
            </m:sup>
          </m:sSubSup>
          <m:sSub>
            <m:e>
              <m:r>
                <m:t>W</m:t>
              </m:r>
            </m:e>
            <m:sub>
              <m:r>
                <m:t>n</m:t>
              </m:r>
            </m:sub>
          </m:sSub>
          <m:sSub>
            <m:e>
              <m:acc>
                <m:accPr>
                  <m:chr m:val="‾"/>
                </m:accPr>
                <m:e>
                  <m:r>
                    <m:t>b</m:t>
                  </m:r>
                </m:e>
              </m:acc>
            </m:e>
            <m:sub>
              <m:r>
                <m:t>n</m:t>
              </m:r>
            </m:sub>
          </m:sSub>
          <m:r>
            <m:rPr>
              <m:sty m:val="p"/>
            </m:rPr>
            <m:t>,</m:t>
          </m:r>
          <m:r>
            <m:t>  </m:t>
          </m:r>
          <m:sSub>
            <m:e>
              <m:r>
                <m:t>P</m:t>
              </m:r>
            </m:e>
            <m:sub>
              <m:r>
                <m:t>W</m:t>
              </m:r>
            </m:sub>
          </m:sSub>
          <m:r>
            <m:rPr>
              <m:sty m:val="p"/>
            </m:rPr>
            <m:t>=</m:t>
          </m:r>
          <m:r>
            <m:rPr>
              <m:sty m:val="p"/>
            </m:rPr>
            <m:t>(</m:t>
          </m:r>
          <m:sSup>
            <m:e>
              <m:r>
                <m:t>D</m:t>
              </m:r>
            </m:e>
            <m:sup>
              <m:r>
                <m:rPr>
                  <m:sty m:val="p"/>
                </m:rPr>
                <m:t>⊤</m:t>
              </m:r>
            </m:sup>
          </m:sSup>
          <m:r>
            <m:t>W</m:t>
          </m:r>
          <m:r>
            <m:t>D</m:t>
          </m:r>
          <m:sSup>
            <m:e>
              <m:r>
                <m:rPr>
                  <m:sty m:val="p"/>
                </m:rPr>
                <m:t>)</m:t>
              </m:r>
            </m:e>
            <m:sup>
              <m:r>
                <m:rPr>
                  <m:sty m:val="p"/>
                </m:rPr>
                <m:t>−</m:t>
              </m:r>
              <m:r>
                <m:t>1</m:t>
              </m:r>
            </m:sup>
          </m:sSup>
          <m:sSup>
            <m:e>
              <m:r>
                <m:t>D</m:t>
              </m:r>
            </m:e>
            <m:sup>
              <m:r>
                <m:rPr>
                  <m:sty m:val="p"/>
                </m:rPr>
                <m:t>⊤</m:t>
              </m:r>
            </m:sup>
          </m:sSup>
          <m:r>
            <m:t>W</m:t>
          </m:r>
          <m:r>
            <m:rPr>
              <m:sty m:val="p"/>
            </m:rPr>
            <m:t>.</m:t>
          </m:r>
        </m:oMath>
      </m:oMathPara>
    </w:p>
    <w:p>
      <w:pPr>
        <w:pStyle w:val="FirstParagraph"/>
      </w:pPr>
      <w:r>
        <w:t xml:space="preserve">Then</w:t>
      </w:r>
      <w:r>
        <w:t xml:space="preserve"> </w:t>
      </w:r>
      <m:oMath>
        <m:sSub>
          <m:e>
            <m:acc>
              <m:accPr>
                <m:chr m:val="̂"/>
              </m:accPr>
              <m:e>
                <m:r>
                  <m:t>θ</m:t>
                </m:r>
              </m:e>
            </m:acc>
          </m:e>
          <m:sub>
            <m:r>
              <m:t>n</m:t>
            </m:r>
          </m:sub>
        </m:sSub>
        <m:sSub>
          <m:e>
            <m:r>
              <m:rPr>
                <m:sty m:val="p"/>
              </m:rPr>
              <m:t>→</m:t>
            </m:r>
          </m:e>
          <m:sub>
            <m:r>
              <m:t>p</m:t>
            </m:r>
          </m:sub>
        </m:sSub>
        <m:sSub>
          <m:e>
            <m:r>
              <m:t>θ</m:t>
            </m:r>
          </m:e>
          <m:sub>
            <m:r>
              <m:t>0</m:t>
            </m:r>
          </m:sub>
        </m:sSub>
      </m:oMath>
      <w:r>
        <w:t xml:space="preserve"> </w:t>
      </w:r>
      <w:r>
        <w:t xml:space="preserve">and</w:t>
      </w:r>
    </w:p>
    <w:p>
      <w:pPr>
        <w:pStyle w:val="BodyText"/>
      </w:pPr>
      <m:oMathPara>
        <m:oMathParaPr>
          <m:jc m:val="center"/>
        </m:oMathParaPr>
        <m:oMath>
          <m:rad>
            <m:radPr>
              <m:degHide m:val="on"/>
            </m:radPr>
            <m:deg/>
            <m:e>
              <m:r>
                <m:t>n</m:t>
              </m:r>
            </m:e>
          </m:rad>
          <m:r>
            <m:rPr>
              <m:sty m:val="p"/>
            </m:rPr>
            <m:t>(</m:t>
          </m:r>
          <m:sSub>
            <m:e>
              <m:acc>
                <m:accPr>
                  <m:chr m:val="̂"/>
                </m:accPr>
                <m:e>
                  <m:r>
                    <m:t>θ</m:t>
                  </m:r>
                </m:e>
              </m:acc>
            </m:e>
            <m:sub>
              <m:r>
                <m:t>n</m:t>
              </m:r>
            </m:sub>
          </m:sSub>
          <m:r>
            <m:rPr>
              <m:sty m:val="p"/>
            </m:rPr>
            <m:t>−</m:t>
          </m:r>
          <m:sSub>
            <m:e>
              <m:r>
                <m:t>θ</m:t>
              </m:r>
            </m:e>
            <m:sub>
              <m:r>
                <m:t>0</m:t>
              </m:r>
            </m:sub>
          </m:sSub>
          <m:r>
            <m:rPr>
              <m:sty m:val="p"/>
            </m:rPr>
            <m:t>)</m:t>
          </m:r>
          <m:r>
            <m:rPr>
              <m:sty m:val="p"/>
            </m:rPr>
            <m:t>⇒</m:t>
          </m:r>
          <m:r>
            <m:t>N</m:t>
          </m:r>
          <m:r>
            <m:rPr>
              <m:sty m:val="p"/>
            </m:rPr>
            <m:t>(</m:t>
          </m:r>
          <m:r>
            <m:t>0</m:t>
          </m:r>
          <m:r>
            <m:rPr>
              <m:sty m:val="p"/>
            </m:rPr>
            <m:t>,</m:t>
          </m:r>
          <m:sSub>
            <m:e>
              <m:r>
                <m:t>V</m:t>
              </m:r>
            </m:e>
            <m:sub>
              <m:r>
                <m:t>W</m:t>
              </m:r>
            </m:sub>
          </m:sSub>
          <m:r>
            <m:rPr>
              <m:sty m:val="p"/>
            </m:rPr>
            <m:t>)</m:t>
          </m:r>
          <m:r>
            <m:rPr>
              <m:sty m:val="p"/>
            </m:rPr>
            <m:t>,</m:t>
          </m:r>
          <m:r>
            <m:t>  </m:t>
          </m:r>
          <m:sSub>
            <m:e>
              <m:r>
                <m:t>V</m:t>
              </m:r>
            </m:e>
            <m:sub>
              <m:r>
                <m:t>W</m:t>
              </m:r>
            </m:sub>
          </m:sSub>
          <m:r>
            <m:rPr>
              <m:sty m:val="p"/>
            </m:rPr>
            <m:t>=</m:t>
          </m:r>
          <m:sSub>
            <m:e>
              <m:r>
                <m:t>P</m:t>
              </m:r>
            </m:e>
            <m:sub>
              <m:r>
                <m:t>W</m:t>
              </m:r>
            </m:sub>
          </m:sSub>
          <m:r>
            <m:rPr>
              <m:sty m:val="p"/>
            </m:rPr>
            <m:t>Ω</m:t>
          </m:r>
          <m:sSubSup>
            <m:e>
              <m:r>
                <m:t>P</m:t>
              </m:r>
            </m:e>
            <m:sub>
              <m:r>
                <m:t>W</m:t>
              </m:r>
            </m:sub>
            <m:sup>
              <m:r>
                <m:rPr>
                  <m:sty m:val="p"/>
                </m:rPr>
                <m:t>⊤</m:t>
              </m:r>
            </m:sup>
          </m:sSubSup>
          <m:r>
            <m:rPr>
              <m:sty m:val="p"/>
            </m:rPr>
            <m:t>.</m:t>
          </m:r>
        </m:oMath>
      </m:oMathPara>
    </w:p>
    <w:p>
      <w:pPr>
        <w:pStyle w:val="FirstParagraph"/>
      </w:pPr>
      <w:r>
        <w:t xml:space="preserve">Within this fixed moment family and the corresponding regular linear GMM influence class,</w:t>
      </w:r>
      <w:r>
        <w:t xml:space="preserve"> </w:t>
      </w:r>
      <m:oMath>
        <m:r>
          <m:t>W</m:t>
        </m:r>
        <m:r>
          <m:rPr>
            <m:sty m:val="p"/>
          </m:rPr>
          <m:t>=</m:t>
        </m:r>
        <m:sSup>
          <m:e>
            <m:r>
              <m:rPr>
                <m:sty m:val="p"/>
              </m:rPr>
              <m:t>Ω</m:t>
            </m:r>
          </m:e>
          <m:sup>
            <m:r>
              <m:rPr>
                <m:sty m:val="p"/>
              </m:rPr>
              <m:t>−</m:t>
            </m:r>
            <m:r>
              <m:t>1</m:t>
            </m:r>
          </m:sup>
        </m:sSup>
      </m:oMath>
      <w:r>
        <w:t xml:space="preserve"> </w:t>
      </w:r>
      <w:r>
        <w:t xml:space="preserve">minimizes covariance, giving</w:t>
      </w:r>
      <w:r>
        <w:t xml:space="preserve"> </w:t>
      </w:r>
      <m:oMath>
        <m:sSub>
          <m:e>
            <m:r>
              <m:t>V</m:t>
            </m:r>
          </m:e>
          <m:sub>
            <m:r>
              <m:rPr>
                <m:sty m:val="p"/>
              </m:rPr>
              <m:t>*</m:t>
            </m:r>
          </m:sub>
        </m:sSub>
        <m:r>
          <m:rPr>
            <m:sty m:val="p"/>
          </m:rPr>
          <m:t>=</m:t>
        </m:r>
        <m:r>
          <m:rPr>
            <m:sty m:val="p"/>
          </m:rPr>
          <m:t>(</m:t>
        </m:r>
        <m:sSup>
          <m:e>
            <m:r>
              <m:t>D</m:t>
            </m:r>
          </m:e>
          <m:sup>
            <m:r>
              <m:rPr>
                <m:sty m:val="p"/>
              </m:rPr>
              <m:t>⊤</m:t>
            </m:r>
          </m:sup>
        </m:sSup>
        <m:sSup>
          <m:e>
            <m:r>
              <m:rPr>
                <m:sty m:val="p"/>
              </m:rPr>
              <m:t>Ω</m:t>
            </m:r>
          </m:e>
          <m:sup>
            <m:r>
              <m:rPr>
                <m:sty m:val="p"/>
              </m:rPr>
              <m:t>−</m:t>
            </m:r>
            <m:r>
              <m:t>1</m:t>
            </m:r>
          </m:sup>
        </m:sSup>
        <m:r>
          <m:t>D</m:t>
        </m:r>
        <m:sSup>
          <m:e>
            <m:r>
              <m:rPr>
                <m:sty m:val="p"/>
              </m:rPr>
              <m:t>)</m:t>
            </m:r>
          </m:e>
          <m:sup>
            <m:r>
              <m:rPr>
                <m:sty m:val="p"/>
              </m:rPr>
              <m:t>−</m:t>
            </m:r>
            <m:r>
              <m:t>1</m:t>
            </m:r>
          </m:sup>
        </m:sSup>
      </m:oMath>
      <w:r>
        <w:t xml:space="preserve">. For polynomial moments,</w:t>
      </w:r>
      <w:r>
        <w:t xml:space="preserve"> </w:t>
      </w:r>
      <m:oMath>
        <m:r>
          <m:rPr>
            <m:sty m:val="p"/>
          </m:rPr>
          <m:t>Ω</m:t>
        </m:r>
      </m:oMath>
      <w:r>
        <w:t xml:space="preserve"> </w:t>
      </w:r>
      <w:r>
        <w:t xml:space="preserve">is the full covariance from Proposition 4, including every nonzero Hermite order. Empirical residual covariance at a consistent preliminary estimate, or a consistent full model-based covariance, supplies feasible two-step weights. First-order covariance alone generally gives a different, nonoptimal</w:t>
      </w:r>
      <w:r>
        <w:t xml:space="preserve"> </w:t>
      </w:r>
      <m:oMath>
        <m:sSub>
          <m:e>
            <m:r>
              <m:t>V</m:t>
            </m:r>
          </m:e>
          <m:sub>
            <m:r>
              <m:t>W</m:t>
            </m:r>
          </m:sub>
        </m:sSub>
      </m:oMath>
      <w:r>
        <w:t xml:space="preserve"> </w:t>
      </w:r>
      <w:r>
        <w:t xml:space="preserve">at fixed noise. The theorem does not assert full-path likelihood efficiency at finite amplitude.</w:t>
      </w:r>
    </w:p>
    <w:p>
      <w:pPr>
        <w:pStyle w:val="BodyText"/>
      </w:pPr>
      <w:r>
        <w:t xml:space="preserve">For estimated</w:t>
      </w:r>
      <w:r>
        <w:t xml:space="preserve"> </w:t>
      </w:r>
      <m:oMath>
        <m:r>
          <m:t>ν</m:t>
        </m:r>
      </m:oMath>
      <w:r>
        <w:t xml:space="preserve">, additionally assume local differentiability and an asymptotically linear nuisance estimator</w:t>
      </w:r>
    </w:p>
    <w:p>
      <w:pPr>
        <w:pStyle w:val="BodyText"/>
      </w:pPr>
      <m:oMathPara>
        <m:oMathParaPr>
          <m:jc m:val="center"/>
        </m:oMathParaPr>
        <m:oMath>
          <m:rad>
            <m:radPr>
              <m:degHide m:val="on"/>
            </m:radPr>
            <m:deg/>
            <m:e>
              <m:r>
                <m:t>n</m:t>
              </m:r>
            </m:e>
          </m:rad>
          <m:r>
            <m:rPr>
              <m:sty m:val="p"/>
            </m:rPr>
            <m:t>(</m:t>
          </m:r>
          <m:acc>
            <m:accPr>
              <m:chr m:val="̂"/>
            </m:accPr>
            <m:e>
              <m:r>
                <m:t>ν</m:t>
              </m:r>
            </m:e>
          </m:acc>
          <m:r>
            <m:rPr>
              <m:sty m:val="p"/>
            </m:rPr>
            <m:t>−</m:t>
          </m:r>
          <m:sSub>
            <m:e>
              <m:r>
                <m:t>ν</m:t>
              </m:r>
            </m:e>
            <m:sub>
              <m:r>
                <m:t>0</m:t>
              </m:r>
            </m:sub>
          </m:sSub>
          <m:r>
            <m:rPr>
              <m:sty m:val="p"/>
            </m:rPr>
            <m:t>)</m:t>
          </m:r>
          <m:r>
            <m:rPr>
              <m:sty m:val="p"/>
            </m:rPr>
            <m:t>=</m:t>
          </m:r>
          <m:sSup>
            <m:e>
              <m:r>
                <m:t>n</m:t>
              </m:r>
            </m:e>
            <m:sup>
              <m:r>
                <m:rPr>
                  <m:sty m:val="p"/>
                </m:rPr>
                <m:t>−</m:t>
              </m:r>
              <m:r>
                <m:t>1</m:t>
              </m:r>
              <m:r>
                <m:rPr>
                  <m:sty m:val="p"/>
                </m:rPr>
                <m:t>/</m:t>
              </m:r>
              <m:r>
                <m:t>2</m:t>
              </m:r>
            </m:sup>
          </m:sSup>
          <m:nary>
            <m:naryPr>
              <m:chr m:val="∑"/>
              <m:limLoc m:val="undOvr"/>
              <m:subHide m:val="off"/>
              <m:supHide m:val="off"/>
            </m:naryPr>
            <m:sub>
              <m:r>
                <m:t>r</m:t>
              </m:r>
              <m:r>
                <m:rPr>
                  <m:sty m:val="p"/>
                </m:rPr>
                <m:t>=</m:t>
              </m:r>
              <m:r>
                <m:t>1</m:t>
              </m:r>
            </m:sub>
            <m:sup>
              <m:r>
                <m:t>n</m:t>
              </m:r>
            </m:sup>
            <m:e>
              <m:sSub>
                <m:e>
                  <m:r>
                    <m:t>ξ</m:t>
                  </m:r>
                </m:e>
                <m:sub>
                  <m:r>
                    <m:t>r</m:t>
                  </m:r>
                </m:sub>
              </m:sSub>
            </m:e>
          </m:nary>
          <m:r>
            <m:rPr>
              <m:sty m:val="p"/>
            </m:rPr>
            <m:t>+</m:t>
          </m:r>
          <m:sSub>
            <m:e>
              <m:r>
                <m:t>o</m:t>
              </m:r>
            </m:e>
            <m:sub>
              <m:r>
                <m:t>p</m:t>
              </m:r>
            </m:sub>
          </m:sSub>
          <m:r>
            <m:rPr>
              <m:sty m:val="p"/>
            </m:rPr>
            <m:t>(</m:t>
          </m:r>
          <m:r>
            <m:t>1</m:t>
          </m:r>
          <m:r>
            <m:rPr>
              <m:sty m:val="p"/>
            </m:rPr>
            <m:t>)</m:t>
          </m:r>
          <m:r>
            <m:rPr>
              <m:sty m:val="p"/>
            </m:rPr>
            <m:t>,</m:t>
          </m:r>
          <m:r>
            <m:t> </m:t>
          </m:r>
          <m:r>
            <m:t>E</m:t>
          </m:r>
          <m:sSub>
            <m:e>
              <m:r>
                <m:t>ξ</m:t>
              </m:r>
            </m:e>
            <m:sub>
              <m:r>
                <m:t>r</m:t>
              </m:r>
            </m:sub>
          </m:sSub>
          <m:r>
            <m:rPr>
              <m:sty m:val="p"/>
            </m:rPr>
            <m:t>=</m:t>
          </m:r>
          <m:r>
            <m:t>0</m:t>
          </m:r>
          <m:r>
            <m:rPr>
              <m:sty m:val="p"/>
            </m:rPr>
            <m:t>,</m:t>
          </m:r>
          <m:r>
            <m:t> </m:t>
          </m:r>
          <m:r>
            <m:t>E</m:t>
          </m:r>
          <m:r>
            <m:rPr>
              <m:sty m:val="p"/>
            </m:rPr>
            <m:t>∥</m:t>
          </m:r>
          <m:sSub>
            <m:e>
              <m:r>
                <m:t>ξ</m:t>
              </m:r>
            </m:e>
            <m:sub>
              <m:r>
                <m:t>r</m:t>
              </m:r>
            </m:sub>
          </m:sSub>
          <m:sSup>
            <m:e>
              <m:r>
                <m:rPr>
                  <m:sty m:val="p"/>
                </m:rPr>
                <m:t>∥</m:t>
              </m:r>
            </m:e>
            <m:sup>
              <m:r>
                <m:t>2</m:t>
              </m:r>
            </m:sup>
          </m:sSup>
          <m:r>
            <m:rPr>
              <m:sty m:val="p"/>
            </m:rPr>
            <m:t>&lt;</m:t>
          </m:r>
          <m:r>
            <m:rPr>
              <m:sty m:val="p"/>
            </m:rPr>
            <m:t>∞</m:t>
          </m:r>
          <m:r>
            <m:rPr>
              <m:sty m:val="p"/>
            </m:rPr>
            <m:t>,</m:t>
          </m:r>
          <m:r>
            <m:t> </m:t>
          </m:r>
          <m:r>
            <m:t>H</m:t>
          </m:r>
          <m:r>
            <m:rPr>
              <m:sty m:val="p"/>
            </m:rPr>
            <m:t>=</m:t>
          </m:r>
          <m:r>
            <m:t>E</m:t>
          </m:r>
          <m:sSub>
            <m:e>
              <m:r>
                <m:rPr>
                  <m:sty m:val="p"/>
                </m:rPr>
                <m:t>∂</m:t>
              </m:r>
            </m:e>
            <m:sub>
              <m:r>
                <m:t>ν</m:t>
              </m:r>
            </m:sub>
          </m:sSub>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oMath>
      </m:oMathPara>
    </w:p>
    <w:p>
      <w:pPr>
        <w:pStyle w:val="FirstParagraph"/>
      </w:pPr>
      <w:r>
        <w:t xml:space="preserve">Assume the corresponding sample derivative converges locally, with a uniform second-order Taylor remainder</w:t>
      </w:r>
      <w:r>
        <w:t xml:space="preserve"> </w:t>
      </w:r>
      <m:oMath>
        <m:sSub>
          <m:e>
            <m:r>
              <m:t>o</m:t>
            </m:r>
          </m:e>
          <m:sub>
            <m:r>
              <m:t>p</m:t>
            </m:r>
          </m:sub>
        </m:sSub>
        <m:r>
          <m:rPr>
            <m:sty m:val="p"/>
          </m:rPr>
          <m:t>(</m:t>
        </m:r>
        <m:sSup>
          <m:e>
            <m:r>
              <m:t>n</m:t>
            </m:r>
          </m:e>
          <m:sup>
            <m:r>
              <m:rPr>
                <m:sty m:val="p"/>
              </m:rPr>
              <m:t>−</m:t>
            </m:r>
            <m:r>
              <m:t>1</m:t>
            </m:r>
            <m:r>
              <m:rPr>
                <m:sty m:val="p"/>
              </m:rPr>
              <m:t>/</m:t>
            </m:r>
            <m:r>
              <m:t>2</m:t>
            </m:r>
          </m:sup>
        </m:sSup>
        <m:r>
          <m:rPr>
            <m:sty m:val="p"/>
          </m:rPr>
          <m:t>)</m:t>
        </m:r>
      </m:oMath>
      <w:r>
        <w:t xml:space="preserve">. Then the same closed-form estimator, evaluated at</w:t>
      </w:r>
      <w:r>
        <w:t xml:space="preserve"> </w:t>
      </w:r>
      <m:oMath>
        <m:acc>
          <m:accPr>
            <m:chr m:val="̂"/>
          </m:accPr>
          <m:e>
            <m:r>
              <m:t>ν</m:t>
            </m:r>
          </m:e>
        </m:acc>
      </m:oMath>
      <w:r>
        <w:t xml:space="preserve">, is consistent and asymptotically normal with</w:t>
      </w:r>
    </w:p>
    <w:p>
      <w:pPr>
        <w:pStyle w:val="BodyText"/>
      </w:pPr>
      <m:oMathPara>
        <m:oMathParaPr>
          <m:jc m:val="center"/>
        </m:oMathParaPr>
        <m:oMath>
          <m:sSub>
            <m:e>
              <m:r>
                <m:t>ψ</m:t>
              </m:r>
            </m:e>
            <m:sub>
              <m:r>
                <m:t>r</m:t>
              </m:r>
            </m:sub>
          </m:sSub>
          <m:r>
            <m:rPr>
              <m:sty m:val="p"/>
            </m:rPr>
            <m:t>=</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r>
            <m:t>H</m:t>
          </m:r>
          <m:sSub>
            <m:e>
              <m:r>
                <m:t>ξ</m:t>
              </m:r>
            </m:e>
            <m:sub>
              <m:r>
                <m:t>r</m:t>
              </m:r>
            </m:sub>
          </m:sSub>
          <m:r>
            <m:rPr>
              <m:sty m:val="p"/>
            </m:rPr>
            <m:t>,</m:t>
          </m:r>
          <m:r>
            <m:t> </m:t>
          </m:r>
          <m:acc>
            <m:accPr>
              <m:chr m:val="̃"/>
            </m:accPr>
            <m:e>
              <m:r>
                <m:rPr>
                  <m:sty m:val="p"/>
                </m:rPr>
                <m:t>Ω</m:t>
              </m:r>
            </m:e>
          </m:acc>
          <m:r>
            <m:rPr>
              <m:sty m:val="p"/>
            </m:rPr>
            <m:t>=</m:t>
          </m:r>
          <m:r>
            <m:rPr>
              <m:sty m:val="p"/>
            </m:rPr>
            <m:t>Cov</m:t>
          </m:r>
          <m:r>
            <m:rPr>
              <m:sty m:val="p"/>
            </m:rPr>
            <m:t>(</m:t>
          </m:r>
          <m:sSub>
            <m:e>
              <m:r>
                <m:t>ψ</m:t>
              </m:r>
            </m:e>
            <m:sub>
              <m:r>
                <m:t>r</m:t>
              </m:r>
            </m:sub>
          </m:sSub>
          <m:r>
            <m:rPr>
              <m:sty m:val="p"/>
            </m:rPr>
            <m:t>)</m:t>
          </m:r>
          <m:r>
            <m:rPr>
              <m:sty m:val="p"/>
            </m:rPr>
            <m:t>,</m:t>
          </m:r>
          <m:r>
            <m:t> </m:t>
          </m:r>
          <m:sSub>
            <m:e>
              <m:acc>
                <m:accPr>
                  <m:chr m:val="̃"/>
                </m:accPr>
                <m:e>
                  <m:r>
                    <m:t>V</m:t>
                  </m:r>
                </m:e>
              </m:acc>
            </m:e>
            <m:sub>
              <m:r>
                <m:t>W</m:t>
              </m:r>
            </m:sub>
          </m:sSub>
          <m:r>
            <m:rPr>
              <m:sty m:val="p"/>
            </m:rPr>
            <m:t>=</m:t>
          </m:r>
          <m:sSub>
            <m:e>
              <m:r>
                <m:t>P</m:t>
              </m:r>
            </m:e>
            <m:sub>
              <m:r>
                <m:t>W</m:t>
              </m:r>
            </m:sub>
          </m:sSub>
          <m:acc>
            <m:accPr>
              <m:chr m:val="̃"/>
            </m:accPr>
            <m:e>
              <m:r>
                <m:rPr>
                  <m:sty m:val="p"/>
                </m:rPr>
                <m:t>Ω</m:t>
              </m:r>
            </m:e>
          </m:acc>
          <m:sSubSup>
            <m:e>
              <m:r>
                <m:t>P</m:t>
              </m:r>
            </m:e>
            <m:sub>
              <m:r>
                <m:t>W</m:t>
              </m:r>
            </m:sub>
            <m:sup>
              <m:r>
                <m:rPr>
                  <m:sty m:val="p"/>
                </m:rPr>
                <m:t>⊤</m:t>
              </m:r>
            </m:sup>
          </m:sSubSup>
          <m:r>
            <m:rPr>
              <m:sty m:val="p"/>
            </m:rPr>
            <m:t>.</m:t>
          </m:r>
        </m:oMath>
      </m:oMathPara>
    </w:p>
    <w:p>
      <w:pPr>
        <w:pStyle w:val="FirstParagraph"/>
      </w:pPr>
      <w:r>
        <w:t xml:space="preserve">If</w:t>
      </w:r>
      <w:r>
        <w:t xml:space="preserve"> </w:t>
      </w:r>
      <m:oMath>
        <m:acc>
          <m:accPr>
            <m:chr m:val="̃"/>
          </m:accPr>
          <m:e>
            <m:r>
              <m:rPr>
                <m:sty m:val="p"/>
              </m:rPr>
              <m:t>Ω</m:t>
            </m:r>
          </m:e>
        </m:acc>
      </m:oMath>
      <w:r>
        <w:t xml:space="preserve"> </w:t>
      </w:r>
      <w:r>
        <w:t xml:space="preserve">is positive definite, estimated inverse</w:t>
      </w:r>
      <w:r>
        <w:t xml:space="preserve"> </w:t>
      </w:r>
      <m:oMath>
        <m:acc>
          <m:accPr>
            <m:chr m:val="̃"/>
          </m:accPr>
          <m:e>
            <m:r>
              <m:rPr>
                <m:sty m:val="p"/>
              </m:rPr>
              <m:t>Ω</m:t>
            </m:r>
          </m:e>
        </m:acc>
      </m:oMath>
      <w:r>
        <w:t xml:space="preserve"> </w:t>
      </w:r>
      <w:r>
        <w:t xml:space="preserve">is optimal</w:t>
      </w:r>
      <w:r>
        <w:t xml:space="preserve"> </w:t>
      </w:r>
      <w:r>
        <w:rPr>
          <w:b/>
          <w:bCs/>
        </w:rPr>
        <w:t xml:space="preserve">for this specified nuisance estimator and moment influence family</w:t>
      </w:r>
      <w:r>
        <w:t xml:space="preserve">. Its optimum is not generally the known-covariance optimum or the globally optimal joint GMM estimator. Estimating only a shape parameter that changes weights but not mean correction has zero</w:t>
      </w:r>
      <w:r>
        <w:t xml:space="preserve"> </w:t>
      </w:r>
      <m:oMath>
        <m:r>
          <m:t>H</m:t>
        </m:r>
      </m:oMath>
      <w:r>
        <w:t xml:space="preserve"> </w:t>
      </w:r>
      <w:r>
        <w:t xml:space="preserve">for that parameter; estimating a variance used in Hermite correction need not. A consistent empirical influence covariance, including cross-covariances between</w:t>
      </w:r>
      <w:r>
        <w:t xml:space="preserve"> </w:t>
      </w:r>
      <m:oMath>
        <m:sSub>
          <m:e>
            <m:r>
              <m:t>m</m:t>
            </m:r>
          </m:e>
          <m:sub>
            <m:r>
              <m:t>r</m:t>
            </m:r>
          </m:sub>
        </m:sSub>
      </m:oMath>
      <w:r>
        <w:t xml:space="preserve"> </w:t>
      </w:r>
      <w:r>
        <w:t xml:space="preserve">and</w:t>
      </w:r>
      <w:r>
        <w:t xml:space="preserve"> </w:t>
      </w:r>
      <m:oMath>
        <m:sSub>
          <m:e>
            <m:r>
              <m:t>ξ</m:t>
            </m:r>
          </m:e>
          <m:sub>
            <m:r>
              <m:t>r</m:t>
            </m:r>
          </m:sub>
        </m:sSub>
      </m:oMath>
      <w:r>
        <w:t xml:space="preserve">, yields marginal Wald intervals and joint ellipsoids with asymptotic nominal coverage. These are standard GMM and two-step-estimation arguments specialized to the weak Hermite moments</w:t>
      </w:r>
      <w:r>
        <w:t xml:space="preserve"> </w:t>
      </w:r>
      <w:r>
        <w:t xml:space="preserve">[5, 6]</w:t>
      </w:r>
      <w:r>
        <w:t xml:space="preserve">.</w:t>
      </w:r>
    </w:p>
    <w:p>
      <w:pPr>
        <w:pStyle w:val="BodyText"/>
      </w:pPr>
      <w:r>
        <w:rPr>
          <w:i/>
          <w:iCs/>
        </w:rPr>
        <w:t xml:space="preserve">Proof.</w:t>
      </w:r>
      <w:r>
        <w:t xml:space="preserve"> </w:t>
      </w:r>
      <w:r>
        <w:t xml:space="preserve">Polynomial Gaussian functionals on a bounded interval with continuous deterministic mean have moments of all finite orders; bounded test functions allow the required exchanges of integration and expectation. For known covariance, the law of large numbers gives</w:t>
      </w:r>
      <w:r>
        <w:t xml:space="preserve"> </w:t>
      </w:r>
      <m:oMath>
        <m:sSub>
          <m:e>
            <m:acc>
              <m:accPr>
                <m:chr m:val="‾"/>
              </m:accPr>
              <m:e>
                <m:r>
                  <m:t>G</m:t>
                </m:r>
              </m:e>
            </m:acc>
          </m:e>
          <m:sub>
            <m:r>
              <m:t>n</m:t>
            </m:r>
          </m:sub>
        </m:sSub>
        <m:r>
          <m:rPr>
            <m:sty m:val="p"/>
          </m:rPr>
          <m:t>→</m:t>
        </m:r>
        <m:r>
          <m:t>D</m:t>
        </m:r>
      </m:oMath>
      <w:r>
        <w:t xml:space="preserve">,</w:t>
      </w:r>
      <w:r>
        <w:t xml:space="preserve"> </w:t>
      </w:r>
      <m:oMath>
        <m:sSub>
          <m:e>
            <m:acc>
              <m:accPr>
                <m:chr m:val="‾"/>
              </m:accPr>
              <m:e>
                <m:r>
                  <m:t>b</m:t>
                </m:r>
              </m:e>
            </m:acc>
          </m:e>
          <m:sub>
            <m:r>
              <m:t>n</m:t>
            </m:r>
          </m:sub>
        </m:sSub>
        <m:r>
          <m:rPr>
            <m:sty m:val="p"/>
          </m:rPr>
          <m:t>→</m:t>
        </m:r>
        <m:r>
          <m:t>D</m:t>
        </m:r>
        <m:sSub>
          <m:e>
            <m:r>
              <m:t>θ</m:t>
            </m:r>
          </m:e>
          <m:sub>
            <m:r>
              <m:t>0</m:t>
            </m:r>
          </m:sub>
        </m:sSub>
      </m:oMath>
      <w:r>
        <w:t xml:space="preserve">, and convergence of the inverse normal matrix. The exact identity</w:t>
      </w:r>
    </w:p>
    <w:p>
      <w:pPr>
        <w:pStyle w:val="BodyText"/>
      </w:pPr>
      <m:oMathPara>
        <m:oMathParaPr>
          <m:jc m:val="center"/>
        </m:oMathParaPr>
        <m:oMath>
          <m:sSub>
            <m:e>
              <m:acc>
                <m:accPr>
                  <m:chr m:val="̂"/>
                </m:accPr>
                <m:e>
                  <m:r>
                    <m:t>θ</m:t>
                  </m:r>
                </m:e>
              </m:acc>
            </m:e>
            <m:sub>
              <m:r>
                <m:t>n</m:t>
              </m:r>
            </m:sub>
          </m:sSub>
          <m:r>
            <m:rPr>
              <m:sty m:val="p"/>
            </m:rPr>
            <m:t>−</m:t>
          </m:r>
          <m:sSub>
            <m:e>
              <m:r>
                <m:t>θ</m:t>
              </m:r>
            </m:e>
            <m:sub>
              <m:r>
                <m:t>0</m:t>
              </m:r>
            </m:sub>
          </m:sSub>
          <m:r>
            <m:rPr>
              <m:sty m:val="p"/>
            </m:rPr>
            <m:t>=</m:t>
          </m:r>
          <m:sSub>
            <m:e>
              <m:r>
                <m:t>P</m:t>
              </m:r>
            </m:e>
            <m:sub>
              <m:r>
                <m:t>n</m:t>
              </m:r>
            </m:sub>
          </m:sSub>
          <m:sSub>
            <m:e>
              <m:acc>
                <m:accPr>
                  <m:chr m:val="‾"/>
                </m:accPr>
                <m:e>
                  <m:r>
                    <m:t>m</m:t>
                  </m:r>
                </m:e>
              </m:acc>
            </m:e>
            <m:sub>
              <m:r>
                <m:t>n</m:t>
              </m:r>
            </m:sub>
          </m:sSub>
          <m:r>
            <m:rPr>
              <m:sty m:val="p"/>
            </m:rPr>
            <m:t>(</m:t>
          </m:r>
          <m:sSub>
            <m:e>
              <m:r>
                <m:t>θ</m:t>
              </m:r>
            </m:e>
            <m:sub>
              <m:r>
                <m:t>0</m:t>
              </m:r>
            </m:sub>
          </m:sSub>
          <m:r>
            <m:rPr>
              <m:sty m:val="p"/>
            </m:rPr>
            <m:t>,</m:t>
          </m:r>
          <m:sSub>
            <m:e>
              <m:r>
                <m:t>ν</m:t>
              </m:r>
            </m:e>
            <m:sub>
              <m:r>
                <m:t>0</m:t>
              </m:r>
            </m:sub>
          </m:sSub>
          <m:r>
            <m:rPr>
              <m:sty m:val="p"/>
            </m:rPr>
            <m:t>)</m:t>
          </m:r>
        </m:oMath>
      </m:oMathPara>
    </w:p>
    <w:p>
      <w:pPr>
        <w:pStyle w:val="FirstParagraph"/>
      </w:pPr>
      <w:r>
        <w:t xml:space="preserve">and the iid multivariate CLT give the stated limit, without a small-noise expansion. If</w:t>
      </w:r>
      <w:r>
        <w:t xml:space="preserve"> </w:t>
      </w:r>
      <m:oMath>
        <m:r>
          <m:t>P</m:t>
        </m:r>
        <m:r>
          <m:t>D</m:t>
        </m:r>
        <m:r>
          <m:rPr>
            <m:sty m:val="p"/>
          </m:rPr>
          <m:t>=</m:t>
        </m:r>
        <m:sSub>
          <m:e>
            <m:r>
              <m:t>I</m:t>
            </m:r>
          </m:e>
          <m:sub>
            <m:r>
              <m:t>p</m:t>
            </m:r>
          </m:sub>
        </m:sSub>
      </m:oMath>
      <w:r>
        <w:t xml:space="preserve">, set</w:t>
      </w:r>
      <w:r>
        <w:t xml:space="preserve"> </w:t>
      </w:r>
      <m:oMath>
        <m:sSub>
          <m:e>
            <m:r>
              <m:t>P</m:t>
            </m:r>
          </m:e>
          <m:sub>
            <m:r>
              <m:rPr>
                <m:sty m:val="p"/>
              </m:rPr>
              <m:t>*</m:t>
            </m:r>
          </m:sub>
        </m:sSub>
        <m:r>
          <m:rPr>
            <m:sty m:val="p"/>
          </m:rPr>
          <m:t>=</m:t>
        </m:r>
        <m:r>
          <m:rPr>
            <m:sty m:val="p"/>
          </m:rPr>
          <m:t>(</m:t>
        </m:r>
        <m:sSup>
          <m:e>
            <m:r>
              <m:t>D</m:t>
            </m:r>
          </m:e>
          <m:sup>
            <m:r>
              <m:rPr>
                <m:sty m:val="p"/>
              </m:rPr>
              <m:t>⊤</m:t>
            </m:r>
          </m:sup>
        </m:sSup>
        <m:sSup>
          <m:e>
            <m:r>
              <m:rPr>
                <m:sty m:val="p"/>
              </m:rPr>
              <m:t>Ω</m:t>
            </m:r>
          </m:e>
          <m:sup>
            <m:r>
              <m:rPr>
                <m:sty m:val="p"/>
              </m:rPr>
              <m:t>−</m:t>
            </m:r>
            <m:r>
              <m:t>1</m:t>
            </m:r>
          </m:sup>
        </m:sSup>
        <m:r>
          <m:t>D</m:t>
        </m:r>
        <m:sSup>
          <m:e>
            <m:r>
              <m:rPr>
                <m:sty m:val="p"/>
              </m:rPr>
              <m:t>)</m:t>
            </m:r>
          </m:e>
          <m:sup>
            <m:r>
              <m:rPr>
                <m:sty m:val="p"/>
              </m:rPr>
              <m:t>−</m:t>
            </m:r>
            <m:r>
              <m:t>1</m:t>
            </m:r>
          </m:sup>
        </m:sSup>
        <m:sSup>
          <m:e>
            <m:r>
              <m:t>D</m:t>
            </m:r>
          </m:e>
          <m:sup>
            <m:r>
              <m:rPr>
                <m:sty m:val="p"/>
              </m:rPr>
              <m:t>⊤</m:t>
            </m:r>
          </m:sup>
        </m:sSup>
        <m:sSup>
          <m:e>
            <m:r>
              <m:rPr>
                <m:sty m:val="p"/>
              </m:rPr>
              <m:t>Ω</m:t>
            </m:r>
          </m:e>
          <m:sup>
            <m:r>
              <m:rPr>
                <m:sty m:val="p"/>
              </m:rPr>
              <m:t>−</m:t>
            </m:r>
            <m:r>
              <m:t>1</m:t>
            </m:r>
          </m:sup>
        </m:sSup>
      </m:oMath>
      <w:r>
        <w:t xml:space="preserve">. Then</w:t>
      </w:r>
    </w:p>
    <w:p>
      <w:pPr>
        <w:pStyle w:val="BodyText"/>
      </w:pPr>
      <m:oMathPara>
        <m:oMathParaPr>
          <m:jc m:val="center"/>
        </m:oMathParaPr>
        <m:oMath>
          <m:r>
            <m:t>P</m:t>
          </m:r>
          <m:r>
            <m:rPr>
              <m:sty m:val="p"/>
            </m:rPr>
            <m:t>Ω</m:t>
          </m:r>
          <m:sSup>
            <m:e>
              <m:r>
                <m:t>P</m:t>
              </m:r>
            </m:e>
            <m:sup>
              <m:r>
                <m:rPr>
                  <m:sty m:val="p"/>
                </m:rPr>
                <m:t>⊤</m:t>
              </m:r>
            </m:sup>
          </m:sSup>
          <m:r>
            <m:rPr>
              <m:sty m:val="p"/>
            </m:rPr>
            <m:t>−</m:t>
          </m:r>
          <m:sSub>
            <m:e>
              <m:r>
                <m:t>P</m:t>
              </m:r>
            </m:e>
            <m:sub>
              <m:r>
                <m:rPr>
                  <m:sty m:val="p"/>
                </m:rPr>
                <m:t>*</m:t>
              </m:r>
            </m:sub>
          </m:sSub>
          <m:r>
            <m:rPr>
              <m:sty m:val="p"/>
            </m:rPr>
            <m:t>Ω</m:t>
          </m:r>
          <m:sSubSup>
            <m:e>
              <m:r>
                <m:t>P</m:t>
              </m:r>
            </m:e>
            <m:sub>
              <m:r>
                <m:rPr>
                  <m:sty m:val="p"/>
                </m:rPr>
                <m:t>*</m:t>
              </m:r>
            </m:sub>
            <m:sup>
              <m:r>
                <m:rPr>
                  <m:sty m:val="p"/>
                </m:rPr>
                <m:t>⊤</m:t>
              </m:r>
            </m:sup>
          </m:sSubSup>
          <m:r>
            <m:rPr>
              <m:sty m:val="p"/>
            </m:rPr>
            <m:t>=</m:t>
          </m:r>
          <m:r>
            <m:rPr>
              <m:sty m:val="p"/>
            </m:rPr>
            <m:t>(</m:t>
          </m:r>
          <m:r>
            <m:t>P</m:t>
          </m:r>
          <m:r>
            <m:rPr>
              <m:sty m:val="p"/>
            </m:rPr>
            <m:t>−</m:t>
          </m:r>
          <m:sSub>
            <m:e>
              <m:r>
                <m:t>P</m:t>
              </m:r>
            </m:e>
            <m:sub>
              <m:r>
                <m:rPr>
                  <m:sty m:val="p"/>
                </m:rPr>
                <m:t>*</m:t>
              </m:r>
            </m:sub>
          </m:sSub>
          <m:r>
            <m:rPr>
              <m:sty m:val="p"/>
            </m:rPr>
            <m:t>)</m:t>
          </m:r>
          <m:r>
            <m:rPr>
              <m:sty m:val="p"/>
            </m:rPr>
            <m:t>Ω</m:t>
          </m:r>
          <m:r>
            <m:rPr>
              <m:sty m:val="p"/>
            </m:rPr>
            <m:t>(</m:t>
          </m:r>
          <m:r>
            <m:t>P</m:t>
          </m:r>
          <m:r>
            <m:rPr>
              <m:sty m:val="p"/>
            </m:rPr>
            <m:t>−</m:t>
          </m:r>
          <m:sSub>
            <m:e>
              <m:r>
                <m:t>P</m:t>
              </m:r>
            </m:e>
            <m:sub>
              <m:r>
                <m:rPr>
                  <m:sty m:val="p"/>
                </m:rPr>
                <m:t>*</m:t>
              </m:r>
            </m:sub>
          </m:sSub>
          <m:sSup>
            <m:e>
              <m:r>
                <m:rPr>
                  <m:sty m:val="p"/>
                </m:rPr>
                <m:t>)</m:t>
              </m:r>
            </m:e>
            <m:sup>
              <m:r>
                <m:rPr>
                  <m:sty m:val="p"/>
                </m:rPr>
                <m:t>⊤</m:t>
              </m:r>
            </m:sup>
          </m:sSup>
          <m:r>
            <m:rPr>
              <m:sty m:val="p"/>
            </m:rPr>
            <m:t>≽</m:t>
          </m:r>
          <m:r>
            <m:t>0</m:t>
          </m:r>
          <m:r>
            <m:rPr>
              <m:sty m:val="p"/>
            </m:rPr>
            <m:t>,</m:t>
          </m:r>
        </m:oMath>
      </m:oMathPara>
    </w:p>
    <w:p>
      <w:pPr>
        <w:pStyle w:val="FirstParagraph"/>
      </w:pPr>
      <w:r>
        <w:t xml:space="preserve">because the cross terms vanish. A consistent preliminary least-squares estimate makes the empirical covariance converge to</w:t>
      </w:r>
      <w:r>
        <w:t xml:space="preserve"> </w:t>
      </w:r>
      <m:oMath>
        <m:r>
          <m:rPr>
            <m:sty m:val="p"/>
          </m:rPr>
          <m:t>Ω</m:t>
        </m:r>
      </m:oMath>
      <w:r>
        <w:t xml:space="preserve"> </w:t>
      </w:r>
      <w:r>
        <w:t xml:space="preserve">by the law of large numbers and polynomial continuity. In the nuisance case, the stipulated Taylor expansion gives</w:t>
      </w:r>
    </w:p>
    <w:p>
      <w:pPr>
        <w:pStyle w:val="BodyText"/>
      </w:pPr>
      <m:oMathPara>
        <m:oMathParaPr>
          <m:jc m:val="center"/>
        </m:oMathParaPr>
        <m:oMath>
          <m:rad>
            <m:radPr>
              <m:degHide m:val="on"/>
            </m:radPr>
            <m:deg/>
            <m:e>
              <m:r>
                <m:t>n</m:t>
              </m:r>
            </m:e>
          </m:rad>
          <m:sSub>
            <m:e>
              <m:acc>
                <m:accPr>
                  <m:chr m:val="‾"/>
                </m:accPr>
                <m:e>
                  <m:r>
                    <m:t>m</m:t>
                  </m:r>
                </m:e>
              </m:acc>
            </m:e>
            <m:sub>
              <m:r>
                <m:t>n</m:t>
              </m:r>
            </m:sub>
          </m:sSub>
          <m:r>
            <m:rPr>
              <m:sty m:val="p"/>
            </m:rPr>
            <m:t>(</m:t>
          </m:r>
          <m:sSub>
            <m:e>
              <m:r>
                <m:t>θ</m:t>
              </m:r>
            </m:e>
            <m:sub>
              <m:r>
                <m:t>0</m:t>
              </m:r>
            </m:sub>
          </m:sSub>
          <m:r>
            <m:rPr>
              <m:sty m:val="p"/>
            </m:rPr>
            <m:t>,</m:t>
          </m:r>
          <m:acc>
            <m:accPr>
              <m:chr m:val="̂"/>
            </m:accPr>
            <m:e>
              <m:r>
                <m:t>ν</m:t>
              </m:r>
            </m:e>
          </m:acc>
          <m:r>
            <m:rPr>
              <m:sty m:val="p"/>
            </m:rPr>
            <m:t>)</m:t>
          </m:r>
          <m:r>
            <m:rPr>
              <m:sty m:val="p"/>
            </m:rPr>
            <m:t>=</m:t>
          </m:r>
          <m:sSup>
            <m:e>
              <m:r>
                <m:t>n</m:t>
              </m:r>
            </m:e>
            <m:sup>
              <m:r>
                <m:rPr>
                  <m:sty m:val="p"/>
                </m:rPr>
                <m:t>−</m:t>
              </m:r>
              <m:r>
                <m:t>1</m:t>
              </m:r>
              <m:r>
                <m:rPr>
                  <m:sty m:val="p"/>
                </m:rPr>
                <m:t>/</m:t>
              </m:r>
              <m:r>
                <m:t>2</m:t>
              </m:r>
            </m:sup>
          </m:sSup>
          <m:nary>
            <m:naryPr>
              <m:chr m:val="∑"/>
              <m:limLoc m:val="undOvr"/>
              <m:subHide m:val="off"/>
              <m:supHide m:val="on"/>
            </m:naryPr>
            <m:sub>
              <m:r>
                <m:t>r</m:t>
              </m:r>
            </m:sub>
            <m:sup>
              <m:r>
                <m:t>​</m:t>
              </m:r>
            </m:sup>
            <m:e>
              <m:r>
                <m:rPr>
                  <m:sty m:val="p"/>
                </m:rPr>
                <m:t>[</m:t>
              </m:r>
            </m:e>
          </m:nary>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r>
            <m:t>H</m:t>
          </m:r>
          <m:sSub>
            <m:e>
              <m:r>
                <m:t>ξ</m:t>
              </m:r>
            </m:e>
            <m:sub>
              <m:r>
                <m:t>r</m:t>
              </m:r>
            </m:sub>
          </m:sSub>
          <m:r>
            <m:rPr>
              <m:sty m:val="p"/>
            </m:rPr>
            <m:t>]</m:t>
          </m:r>
          <m:r>
            <m:rPr>
              <m:sty m:val="p"/>
            </m:rPr>
            <m:t>+</m:t>
          </m:r>
          <m:sSub>
            <m:e>
              <m:r>
                <m:t>o</m:t>
              </m:r>
            </m:e>
            <m:sub>
              <m:r>
                <m:t>p</m:t>
              </m:r>
            </m:sub>
          </m:sSub>
          <m:r>
            <m:rPr>
              <m:sty m:val="p"/>
            </m:rPr>
            <m:t>(</m:t>
          </m:r>
          <m:r>
            <m:t>1</m:t>
          </m:r>
          <m:r>
            <m:rPr>
              <m:sty m:val="p"/>
            </m:rPr>
            <m:t>)</m:t>
          </m:r>
          <m:r>
            <m:rPr>
              <m:sty m:val="p"/>
            </m:rPr>
            <m:t>.</m:t>
          </m:r>
        </m:oMath>
      </m:oMathPara>
    </w:p>
    <w:p>
      <w:pPr>
        <w:pStyle w:val="FirstParagraph"/>
      </w:pPr>
      <w:r>
        <w:t xml:space="preserve">The random design and random weights multiply a</w:t>
      </w:r>
      <w:r>
        <w:t xml:space="preserve"> </w:t>
      </w:r>
      <m:oMath>
        <m:sSub>
          <m:e>
            <m:r>
              <m:t>O</m:t>
            </m:r>
          </m:e>
          <m:sub>
            <m:r>
              <m:t>p</m:t>
            </m:r>
          </m:sub>
        </m:sSub>
        <m:r>
          <m:rPr>
            <m:sty m:val="p"/>
          </m:rPr>
          <m:t>(</m:t>
        </m:r>
        <m:sSup>
          <m:e>
            <m:r>
              <m:t>n</m:t>
            </m:r>
          </m:e>
          <m:sup>
            <m:r>
              <m:rPr>
                <m:sty m:val="p"/>
              </m:rPr>
              <m:t>−</m:t>
            </m:r>
            <m:r>
              <m:t>1</m:t>
            </m:r>
            <m:r>
              <m:rPr>
                <m:sty m:val="p"/>
              </m:rPr>
              <m:t>/</m:t>
            </m:r>
            <m:r>
              <m:t>2</m:t>
            </m:r>
          </m:sup>
        </m:sSup>
        <m:r>
          <m:rPr>
            <m:sty m:val="p"/>
          </m:rPr>
          <m:t>)</m:t>
        </m:r>
      </m:oMath>
      <w:r>
        <w:t xml:space="preserve"> </w:t>
      </w:r>
      <w:r>
        <w:t xml:space="preserve">centered mean, so their consistency suffices for the leading map. Apply the joint CLT to</w:t>
      </w:r>
      <w:r>
        <w:t xml:space="preserve"> </w:t>
      </w:r>
      <m:oMath>
        <m:r>
          <m:rPr>
            <m:sty m:val="p"/>
          </m:rPr>
          <m:t>(</m:t>
        </m:r>
        <m:sSub>
          <m:e>
            <m:r>
              <m:t>m</m:t>
            </m:r>
          </m:e>
          <m:sub>
            <m:r>
              <m:t>r</m:t>
            </m:r>
          </m:sub>
        </m:sSub>
        <m:r>
          <m:rPr>
            <m:sty m:val="p"/>
          </m:rPr>
          <m:t>,</m:t>
        </m:r>
        <m:sSub>
          <m:e>
            <m:r>
              <m:t>ξ</m:t>
            </m:r>
          </m:e>
          <m:sub>
            <m:r>
              <m:t>r</m:t>
            </m:r>
          </m:sub>
        </m:sSub>
        <m:r>
          <m:rPr>
            <m:sty m:val="p"/>
          </m:rPr>
          <m:t>)</m:t>
        </m:r>
      </m:oMath>
      <w:r>
        <w:t xml:space="preserve"> </w:t>
      </w:r>
      <w:r>
        <w:t xml:space="preserve">and the same covariance decomposition using</w:t>
      </w:r>
      <w:r>
        <w:t xml:space="preserve"> </w:t>
      </w:r>
      <m:oMath>
        <m:acc>
          <m:accPr>
            <m:chr m:val="̃"/>
          </m:accPr>
          <m:e>
            <m:r>
              <m:rPr>
                <m:sty m:val="p"/>
              </m:rPr>
              <m:t>Ω</m:t>
            </m:r>
          </m:e>
        </m:acc>
      </m:oMath>
      <w:r>
        <w:t xml:space="preserve">. Consistency of the sandwich and coverage follow by Slutsky. This proves the assertions.</w:t>
      </w:r>
    </w:p>
    <w:p>
      <w:pPr>
        <w:pStyle w:val="BodyText"/>
      </w:pPr>
      <w:r>
        <w:rPr>
          <w:b/>
          <w:bCs/>
        </w:rPr>
        <w:t xml:space="preserve">Numerical quadrature condition.</w:t>
      </w:r>
      <w:r>
        <w:t xml:space="preserve"> </w:t>
      </w:r>
      <w:r>
        <w:t xml:space="preserve">On a fixed discrete grid, Hermite correction is still unbiased for the corresponding</w:t>
      </w:r>
      <w:r>
        <w:t xml:space="preserve"> </w:t>
      </w:r>
      <w:r>
        <w:rPr>
          <w:i/>
          <w:iCs/>
        </w:rPr>
        <w:t xml:space="preserve">quadrature moment</w:t>
      </w:r>
      <w:r>
        <w:t xml:space="preserve">. Its deterministic expectation is the weak quadrature defect, which is generally nonzero at</w:t>
      </w:r>
      <w:r>
        <w:t xml:space="preserve"> </w:t>
      </w:r>
      <m:oMath>
        <m:sSub>
          <m:e>
            <m:r>
              <m:t>θ</m:t>
            </m:r>
          </m:e>
          <m:sub>
            <m:r>
              <m:t>0</m:t>
            </m:r>
          </m:sub>
        </m:sSub>
      </m:oMath>
      <w:r>
        <w:t xml:space="preserve">. Consistency for the continuous ODE therefore requires exact integration or vanishing defect. In a triangular array, require</w:t>
      </w:r>
      <w:r>
        <w:t xml:space="preserve"> </w:t>
      </w:r>
      <m:oMath>
        <m:rad>
          <m:radPr>
            <m:degHide m:val="on"/>
          </m:radPr>
          <m:deg/>
          <m:e>
            <m:r>
              <m:t>n</m:t>
            </m:r>
          </m:e>
        </m:rad>
        <m:r>
          <m:rPr>
            <m:sty m:val="p"/>
          </m:rPr>
          <m:t>∥</m:t>
        </m:r>
        <m:r>
          <m:t>E</m:t>
        </m:r>
        <m:sSub>
          <m:e>
            <m:r>
              <m:t>m</m:t>
            </m:r>
          </m:e>
          <m:sub>
            <m:r>
              <m:t>r</m:t>
            </m:r>
            <m:r>
              <m:rPr>
                <m:sty m:val="p"/>
              </m:rPr>
              <m:t>,</m:t>
            </m:r>
            <m:sSub>
              <m:e>
                <m:r>
                  <m:t>h</m:t>
                </m:r>
              </m:e>
              <m:sub>
                <m:r>
                  <m:t>n</m:t>
                </m:r>
              </m:sub>
            </m:sSub>
          </m:sub>
        </m:sSub>
        <m:r>
          <m:rPr>
            <m:sty m:val="p"/>
          </m:rPr>
          <m:t>(</m:t>
        </m:r>
        <m:sSub>
          <m:e>
            <m:r>
              <m:t>θ</m:t>
            </m:r>
          </m:e>
          <m:sub>
            <m:r>
              <m:t>0</m:t>
            </m:r>
          </m:sub>
        </m:sSub>
        <m:r>
          <m:rPr>
            <m:sty m:val="p"/>
          </m:rPr>
          <m:t>,</m:t>
        </m:r>
        <m:sSub>
          <m:e>
            <m:r>
              <m:t>ν</m:t>
            </m:r>
          </m:e>
          <m:sub>
            <m:r>
              <m:t>0</m:t>
            </m:r>
          </m:sub>
        </m:sSub>
        <m:r>
          <m:rPr>
            <m:sty m:val="p"/>
          </m:rPr>
          <m:t>)</m:t>
        </m:r>
        <m:r>
          <m:rPr>
            <m:sty m:val="p"/>
          </m:rPr>
          <m:t>∥</m:t>
        </m:r>
        <m:r>
          <m:rPr>
            <m:sty m:val="p"/>
          </m:rPr>
          <m:t>→</m:t>
        </m:r>
        <m:r>
          <m:t>0</m:t>
        </m:r>
      </m:oMath>
      <w:r>
        <w:t xml:space="preserve">, convergence of designs and covariance, and uniform integrability sufficient for the triangular CLT and nuisance remainder. Mean-square convergence of quadrature moments to their continuous versions gives the stochastic part for this fixed test family. This condition concerns grid refinement with independent records; it does not prove a joint growing-window/small-noise rate. The numerical experiment uses a fixed fine grid and discloses its clean defect rather than claiming literal fixed-grid consistency for the ODE parameter.</w:t>
      </w:r>
    </w:p>
    <w:bookmarkStart w:id="51" w:name="Xcf09043dac8933a1d41e60a79b7d595e843c20a"/>
    <w:p>
      <w:pPr>
        <w:pStyle w:val="Heading3"/>
      </w:pPr>
      <w:r>
        <w:t xml:space="preserve">S14.1. Consistent OU shape from independent copies</w:t>
      </w:r>
    </w:p>
    <w:p>
      <w:pPr>
        <w:pStyle w:val="FirstParagraph"/>
      </w:pPr>
      <w:r>
        <w:t xml:space="preserve">For even</w:t>
      </w:r>
      <w:r>
        <w:t xml:space="preserve"> </w:t>
      </w:r>
      <m:oMath>
        <m:r>
          <m:t>n</m:t>
        </m:r>
        <m:r>
          <m:rPr>
            <m:sty m:val="p"/>
          </m:rPr>
          <m:t>=</m:t>
        </m:r>
        <m:r>
          <m:t>2</m:t>
        </m:r>
        <m:r>
          <m:t>B</m:t>
        </m:r>
      </m:oMath>
      <w:r>
        <w:t xml:space="preserve">, define independent pairs</w:t>
      </w:r>
      <w:r>
        <w:t xml:space="preserve"> </w:t>
      </w:r>
      <m:oMath>
        <m:sSub>
          <m:e>
            <m:r>
              <m:t>d</m:t>
            </m:r>
          </m:e>
          <m:sub>
            <m:r>
              <m:t>r</m:t>
            </m:r>
          </m:sub>
        </m:sSub>
        <m:r>
          <m:rPr>
            <m:sty m:val="p"/>
          </m:rPr>
          <m:t>=</m:t>
        </m:r>
        <m:r>
          <m:rPr>
            <m:sty m:val="p"/>
          </m:rPr>
          <m:t>(</m:t>
        </m:r>
        <m:sSub>
          <m:e>
            <m:r>
              <m:t>Y</m:t>
            </m:r>
          </m:e>
          <m:sub>
            <m:r>
              <m:t>2</m:t>
            </m:r>
            <m:r>
              <m:t>r</m:t>
            </m:r>
            <m:r>
              <m:rPr>
                <m:sty m:val="p"/>
              </m:rPr>
              <m:t>−</m:t>
            </m:r>
            <m:r>
              <m:t>1</m:t>
            </m:r>
          </m:sub>
        </m:sSub>
        <m:r>
          <m:rPr>
            <m:sty m:val="p"/>
          </m:rPr>
          <m:t>−</m:t>
        </m:r>
        <m:sSub>
          <m:e>
            <m:r>
              <m:t>Y</m:t>
            </m:r>
          </m:e>
          <m:sub>
            <m:r>
              <m:t>2</m:t>
            </m:r>
            <m:r>
              <m:t>r</m:t>
            </m:r>
          </m:sub>
        </m:sSub>
        <m:r>
          <m:rPr>
            <m:sty m:val="p"/>
          </m:rPr>
          <m:t>)</m:t>
        </m:r>
        <m:r>
          <m:rPr>
            <m:sty m:val="p"/>
          </m:rPr>
          <m:t>/</m:t>
        </m:r>
        <m:rad>
          <m:radPr>
            <m:degHide m:val="on"/>
          </m:radPr>
          <m:deg/>
          <m:e>
            <m:r>
              <m:t>2</m:t>
            </m:r>
          </m:e>
        </m:rad>
      </m:oMath>
      <w:r>
        <w:t xml:space="preserve">. Their common deterministic mean cancels and</w:t>
      </w:r>
      <w:r>
        <w:t xml:space="preserve"> </w:t>
      </w:r>
      <m:oMath>
        <m:sSub>
          <m:e>
            <m:r>
              <m:t>d</m:t>
            </m:r>
          </m:e>
          <m:sub>
            <m:r>
              <m:t>r</m:t>
            </m:r>
          </m:sub>
        </m:sSub>
      </m:oMath>
      <w:r>
        <w:t xml:space="preserve"> </w:t>
      </w:r>
      <w:r>
        <w:t xml:space="preserve">has the original stationary OU covariance. At a fixed nondegenerate grid</w:t>
      </w:r>
      <w:r>
        <w:t xml:space="preserve"> </w:t>
      </w:r>
      <m:oMath>
        <m:sSub>
          <m:e>
            <m:r>
              <m:t>t</m:t>
            </m:r>
          </m:e>
          <m:sub>
            <m:r>
              <m:t>0</m:t>
            </m:r>
          </m:sub>
        </m:sSub>
        <m:r>
          <m:rPr>
            <m:sty m:val="p"/>
          </m:rPr>
          <m:t>,</m:t>
        </m:r>
        <m:r>
          <m:rPr>
            <m:sty m:val="p"/>
          </m:rPr>
          <m:t>…</m:t>
        </m:r>
        <m:r>
          <m:rPr>
            <m:sty m:val="p"/>
          </m:rPr>
          <m:t>,</m:t>
        </m:r>
        <m:sSub>
          <m:e>
            <m:r>
              <m:t>t</m:t>
            </m:r>
          </m:e>
          <m:sub>
            <m:r>
              <m:t>L</m:t>
            </m:r>
          </m:sub>
        </m:sSub>
      </m:oMath>
      <w:r>
        <w:t xml:space="preserve"> </w:t>
      </w:r>
      <w:r>
        <w:t xml:space="preserve">with mesh</w:t>
      </w:r>
      <w:r>
        <w:t xml:space="preserve"> </w:t>
      </w:r>
      <m:oMath>
        <m:r>
          <m:t>h</m:t>
        </m:r>
        <m:r>
          <m:rPr>
            <m:sty m:val="p"/>
          </m:rPr>
          <m:t>&gt;</m:t>
        </m:r>
        <m:r>
          <m:t>0</m:t>
        </m:r>
      </m:oMath>
      <w:r>
        <w:t xml:space="preserve">, let</w:t>
      </w:r>
    </w:p>
    <w:p>
      <w:pPr>
        <w:pStyle w:val="BodyText"/>
      </w:pPr>
      <m:oMathPara>
        <m:oMathParaPr>
          <m:jc m:val="center"/>
        </m:oMathParaPr>
        <m:oMath>
          <m:sSub>
            <m:e>
              <m:r>
                <m:t>s</m:t>
              </m:r>
            </m:e>
            <m:sub>
              <m:r>
                <m:t>r</m:t>
              </m:r>
              <m:r>
                <m:t>j</m:t>
              </m:r>
            </m:sub>
          </m:sSub>
          <m:r>
            <m:rPr>
              <m:sty m:val="p"/>
            </m:rPr>
            <m:t>=</m:t>
          </m:r>
          <m:f>
            <m:fPr>
              <m:type m:val="bar"/>
            </m:fPr>
            <m:num>
              <m:r>
                <m:t>1</m:t>
              </m:r>
            </m:num>
            <m:den>
              <m:r>
                <m:t>L</m:t>
              </m:r>
              <m:r>
                <m:rPr>
                  <m:sty m:val="p"/>
                </m:rPr>
                <m:t>+</m:t>
              </m:r>
              <m:r>
                <m:t>1</m:t>
              </m:r>
            </m:den>
          </m:f>
          <m:nary>
            <m:naryPr>
              <m:chr m:val="∑"/>
              <m:limLoc m:val="undOvr"/>
              <m:subHide m:val="off"/>
              <m:supHide m:val="off"/>
            </m:naryPr>
            <m:sub>
              <m:r>
                <m:t>i</m:t>
              </m:r>
              <m:r>
                <m:rPr>
                  <m:sty m:val="p"/>
                </m:rPr>
                <m:t>=</m:t>
              </m:r>
              <m:r>
                <m:t>0</m:t>
              </m:r>
            </m:sub>
            <m:sup>
              <m:r>
                <m:t>L</m:t>
              </m:r>
            </m:sup>
            <m:e>
              <m:sSub>
                <m:e>
                  <m:r>
                    <m:t>d</m:t>
                  </m:r>
                </m:e>
                <m:sub>
                  <m:r>
                    <m:t>r</m:t>
                  </m:r>
                  <m:r>
                    <m:t>j</m:t>
                  </m:r>
                </m:sub>
              </m:sSub>
            </m:e>
          </m:nary>
          <m:r>
            <m:rPr>
              <m:sty m:val="p"/>
            </m:rPr>
            <m:t>(</m:t>
          </m:r>
          <m:sSub>
            <m:e>
              <m:r>
                <m:t>t</m:t>
              </m:r>
            </m:e>
            <m:sub>
              <m:r>
                <m:t>i</m:t>
              </m:r>
            </m:sub>
          </m:sSub>
          <m:sSup>
            <m:e>
              <m:r>
                <m:rPr>
                  <m:sty m:val="p"/>
                </m:rPr>
                <m:t>)</m:t>
              </m:r>
            </m:e>
            <m:sup>
              <m:r>
                <m:t>2</m:t>
              </m:r>
            </m:sup>
          </m:sSup>
          <m:r>
            <m:rPr>
              <m:sty m:val="p"/>
            </m:rPr>
            <m:t>,</m:t>
          </m:r>
          <m:r>
            <m:t> </m:t>
          </m:r>
          <m:sSub>
            <m:e>
              <m:r>
                <m:t>a</m:t>
              </m:r>
            </m:e>
            <m:sub>
              <m:r>
                <m:t>r</m:t>
              </m:r>
            </m:sub>
          </m:sSub>
          <m:r>
            <m:rPr>
              <m:sty m:val="p"/>
            </m:rPr>
            <m:t>=</m:t>
          </m:r>
          <m:nary>
            <m:naryPr>
              <m:chr m:val="∑"/>
              <m:limLoc m:val="undOvr"/>
              <m:subHide m:val="off"/>
              <m:supHide m:val="on"/>
            </m:naryPr>
            <m:sub>
              <m:r>
                <m:t>j</m:t>
              </m:r>
              <m:r>
                <m:rPr>
                  <m:sty m:val="p"/>
                </m:rPr>
                <m:t>,</m:t>
              </m:r>
              <m:r>
                <m:t>i</m:t>
              </m:r>
              <m:r>
                <m:rPr>
                  <m:sty m:val="p"/>
                </m:rPr>
                <m:t>&lt;</m:t>
              </m:r>
              <m:r>
                <m:t>L</m:t>
              </m:r>
            </m:sub>
            <m:sup>
              <m:r>
                <m:t>​</m:t>
              </m:r>
            </m:sup>
            <m:e>
              <m:sSub>
                <m:e>
                  <m:r>
                    <m:t>d</m:t>
                  </m:r>
                </m:e>
                <m:sub>
                  <m:r>
                    <m:t>r</m:t>
                  </m:r>
                  <m:r>
                    <m:t>j</m:t>
                  </m:r>
                </m:sub>
              </m:sSub>
            </m:e>
          </m:nary>
          <m:r>
            <m:rPr>
              <m:sty m:val="p"/>
            </m:rPr>
            <m:t>(</m:t>
          </m:r>
          <m:sSub>
            <m:e>
              <m:r>
                <m:t>t</m:t>
              </m:r>
            </m:e>
            <m:sub>
              <m:r>
                <m:t>i</m:t>
              </m:r>
            </m:sub>
          </m:sSub>
          <m:r>
            <m:rPr>
              <m:sty m:val="p"/>
            </m:rPr>
            <m:t>)</m:t>
          </m:r>
          <m:sSub>
            <m:e>
              <m:r>
                <m:t>d</m:t>
              </m:r>
            </m:e>
            <m:sub>
              <m:r>
                <m:t>r</m:t>
              </m:r>
              <m:r>
                <m:t>j</m:t>
              </m:r>
            </m:sub>
          </m:sSub>
          <m:r>
            <m:rPr>
              <m:sty m:val="p"/>
            </m:rPr>
            <m:t>(</m:t>
          </m:r>
          <m:sSub>
            <m:e>
              <m:r>
                <m:t>t</m:t>
              </m:r>
            </m:e>
            <m:sub>
              <m:r>
                <m:t>i</m:t>
              </m:r>
              <m:r>
                <m:rPr>
                  <m:sty m:val="p"/>
                </m:rPr>
                <m:t>+</m:t>
              </m:r>
              <m:r>
                <m:t>1</m:t>
              </m:r>
            </m:sub>
          </m:sSub>
          <m:r>
            <m:rPr>
              <m:sty m:val="p"/>
            </m:rPr>
            <m:t>)</m:t>
          </m:r>
          <m:r>
            <m:rPr>
              <m:sty m:val="p"/>
            </m:rPr>
            <m:t>,</m:t>
          </m:r>
          <m:r>
            <m:t> </m:t>
          </m:r>
          <m:sSub>
            <m:e>
              <m:r>
                <m:t>c</m:t>
              </m:r>
            </m:e>
            <m:sub>
              <m:r>
                <m:t>r</m:t>
              </m:r>
            </m:sub>
          </m:sSub>
          <m:r>
            <m:rPr>
              <m:sty m:val="p"/>
            </m:rPr>
            <m:t>=</m:t>
          </m:r>
          <m:nary>
            <m:naryPr>
              <m:chr m:val="∑"/>
              <m:limLoc m:val="undOvr"/>
              <m:subHide m:val="off"/>
              <m:supHide m:val="on"/>
            </m:naryPr>
            <m:sub>
              <m:r>
                <m:t>j</m:t>
              </m:r>
              <m:r>
                <m:rPr>
                  <m:sty m:val="p"/>
                </m:rPr>
                <m:t>,</m:t>
              </m:r>
              <m:r>
                <m:t>i</m:t>
              </m:r>
              <m:r>
                <m:rPr>
                  <m:sty m:val="p"/>
                </m:rPr>
                <m:t>&lt;</m:t>
              </m:r>
              <m:r>
                <m:t>L</m:t>
              </m:r>
            </m:sub>
            <m:sup>
              <m:r>
                <m:t>​</m:t>
              </m:r>
            </m:sup>
            <m:e>
              <m:sSub>
                <m:e>
                  <m:r>
                    <m:t>d</m:t>
                  </m:r>
                </m:e>
                <m:sub>
                  <m:r>
                    <m:t>r</m:t>
                  </m:r>
                  <m:r>
                    <m:t>j</m:t>
                  </m:r>
                </m:sub>
              </m:sSub>
            </m:e>
          </m:nary>
          <m:r>
            <m:rPr>
              <m:sty m:val="p"/>
            </m:rPr>
            <m:t>(</m:t>
          </m:r>
          <m:sSub>
            <m:e>
              <m:r>
                <m:t>t</m:t>
              </m:r>
            </m:e>
            <m:sub>
              <m:r>
                <m:t>i</m:t>
              </m:r>
            </m:sub>
          </m:sSub>
          <m:sSup>
            <m:e>
              <m:r>
                <m:rPr>
                  <m:sty m:val="p"/>
                </m:rPr>
                <m:t>)</m:t>
              </m:r>
            </m:e>
            <m:sup>
              <m:r>
                <m:t>2</m:t>
              </m:r>
            </m:sup>
          </m:sSup>
          <m:r>
            <m:rPr>
              <m:sty m:val="p"/>
            </m:rPr>
            <m:t>.</m:t>
          </m:r>
        </m:oMath>
      </m:oMathPara>
    </w:p>
    <w:p>
      <w:pPr>
        <w:pStyle w:val="FirstParagraph"/>
      </w:pPr>
      <w:r>
        <w:t xml:space="preserve">Then</w:t>
      </w:r>
      <w:r>
        <w:t xml:space="preserve"> </w:t>
      </w:r>
      <m:oMath>
        <m:sSub>
          <m:e>
            <m:acc>
              <m:accPr>
                <m:chr m:val="̂"/>
              </m:accPr>
              <m:e>
                <m:r>
                  <m:t>v</m:t>
                </m:r>
              </m:e>
            </m:acc>
          </m:e>
          <m:sub>
            <m:r>
              <m:t>j</m:t>
            </m:r>
          </m:sub>
        </m:sSub>
        <m:r>
          <m:rPr>
            <m:sty m:val="p"/>
          </m:rPr>
          <m:t>=</m:t>
        </m:r>
        <m:sSup>
          <m:e>
            <m:r>
              <m:t>B</m:t>
            </m:r>
          </m:e>
          <m:sup>
            <m:r>
              <m:rPr>
                <m:sty m:val="p"/>
              </m:rPr>
              <m:t>−</m:t>
            </m:r>
            <m:r>
              <m:t>1</m:t>
            </m:r>
          </m:sup>
        </m:sSup>
        <m:nary>
          <m:naryPr>
            <m:chr m:val="∑"/>
            <m:limLoc m:val="undOvr"/>
            <m:subHide m:val="off"/>
            <m:supHide m:val="on"/>
          </m:naryPr>
          <m:sub>
            <m:r>
              <m:t>r</m:t>
            </m:r>
          </m:sub>
          <m:sup>
            <m:r>
              <m:t>​</m:t>
            </m:r>
          </m:sup>
          <m:e>
            <m:sSub>
              <m:e>
                <m:r>
                  <m:t>s</m:t>
                </m:r>
              </m:e>
              <m:sub>
                <m:r>
                  <m:t>r</m:t>
                </m:r>
                <m:r>
                  <m:t>j</m:t>
                </m:r>
              </m:sub>
            </m:sSub>
          </m:e>
        </m:nary>
        <m:r>
          <m:rPr>
            <m:sty m:val="p"/>
          </m:rPr>
          <m:t>→</m:t>
        </m:r>
        <m:sSub>
          <m:e>
            <m:r>
              <m:t>v</m:t>
            </m:r>
          </m:e>
          <m:sub>
            <m:r>
              <m:t>j</m:t>
            </m:r>
          </m:sub>
        </m:sSub>
      </m:oMath>
      <w:r>
        <w:t xml:space="preserve">,</w:t>
      </w:r>
      <w:r>
        <w:t xml:space="preserve"> </w:t>
      </w:r>
      <m:oMath>
        <m:acc>
          <m:accPr>
            <m:chr m:val="̂"/>
          </m:accPr>
          <m:e>
            <m:r>
              <m:t>ρ</m:t>
            </m:r>
          </m:e>
        </m:acc>
        <m:r>
          <m:rPr>
            <m:sty m:val="p"/>
          </m:rPr>
          <m:t>=</m:t>
        </m:r>
        <m:acc>
          <m:accPr>
            <m:chr m:val="‾"/>
          </m:accPr>
          <m:e>
            <m:r>
              <m:t>a</m:t>
            </m:r>
          </m:e>
        </m:acc>
        <m:r>
          <m:rPr>
            <m:sty m:val="p"/>
          </m:rPr>
          <m:t>/</m:t>
        </m:r>
        <m:acc>
          <m:accPr>
            <m:chr m:val="‾"/>
          </m:accPr>
          <m:e>
            <m:r>
              <m:t>c</m:t>
            </m:r>
          </m:e>
        </m:acc>
        <m:r>
          <m:rPr>
            <m:sty m:val="p"/>
          </m:rPr>
          <m:t>→</m:t>
        </m:r>
        <m:sSup>
          <m:e>
            <m:r>
              <m:t>e</m:t>
            </m:r>
          </m:e>
          <m:sup>
            <m:r>
              <m:rPr>
                <m:sty m:val="p"/>
              </m:rPr>
              <m:t>−</m:t>
            </m:r>
            <m:r>
              <m:t>h</m:t>
            </m:r>
            <m:r>
              <m:rPr>
                <m:sty m:val="p"/>
              </m:rPr>
              <m:t>/</m:t>
            </m:r>
            <m:r>
              <m:t>τ</m:t>
            </m:r>
          </m:sup>
        </m:sSup>
      </m:oMath>
      <w:r>
        <w:t xml:space="preserve">, and</w:t>
      </w:r>
      <w:r>
        <w:t xml:space="preserve"> </w:t>
      </w:r>
      <m:oMath>
        <m:acc>
          <m:accPr>
            <m:chr m:val="̂"/>
          </m:accPr>
          <m:e>
            <m:r>
              <m:t>τ</m:t>
            </m:r>
          </m:e>
        </m:acc>
        <m:r>
          <m:rPr>
            <m:sty m:val="p"/>
          </m:rPr>
          <m:t>=</m:t>
        </m:r>
        <m:r>
          <m:rPr>
            <m:sty m:val="p"/>
          </m:rPr>
          <m:t>−</m:t>
        </m:r>
        <m:r>
          <m:t>h</m:t>
        </m:r>
        <m:r>
          <m:rPr>
            <m:sty m:val="p"/>
          </m:rPr>
          <m:t>/</m:t>
        </m:r>
        <m:r>
          <m:rPr>
            <m:sty m:val="p"/>
          </m:rPr>
          <m:t>log</m:t>
        </m:r>
        <m:acc>
          <m:accPr>
            <m:chr m:val="̂"/>
          </m:accPr>
          <m:e>
            <m:r>
              <m:t>ρ</m:t>
            </m:r>
          </m:e>
        </m:acc>
        <m:r>
          <m:rPr>
            <m:sty m:val="p"/>
          </m:rPr>
          <m:t>→</m:t>
        </m:r>
        <m:r>
          <m:t>τ</m:t>
        </m:r>
      </m:oMath>
      <w:r>
        <w:t xml:space="preserve">. Their joint</w:t>
      </w:r>
      <w:r>
        <w:t xml:space="preserve"> </w:t>
      </w:r>
      <m:oMath>
        <m:rad>
          <m:radPr>
            <m:degHide m:val="on"/>
          </m:radPr>
          <m:deg/>
          <m:e>
            <m:r>
              <m:t>B</m:t>
            </m:r>
          </m:e>
        </m:rad>
      </m:oMath>
      <w:r>
        <w:t xml:space="preserve"> </w:t>
      </w:r>
      <w:r>
        <w:t xml:space="preserve">normality follows from the independent-pair CLT and the delta method; dependence of time points is retained inside each pair. Positivity of variances and</w:t>
      </w:r>
      <w:r>
        <w:t xml:space="preserve"> </w:t>
      </w:r>
      <m:oMath>
        <m:r>
          <m:t>0</m:t>
        </m:r>
        <m:r>
          <m:rPr>
            <m:sty m:val="p"/>
          </m:rPr>
          <m:t>&lt;</m:t>
        </m:r>
        <m:r>
          <m:t>ρ</m:t>
        </m:r>
        <m:r>
          <m:rPr>
            <m:sty m:val="p"/>
          </m:rPr>
          <m:t>&lt;</m:t>
        </m:r>
        <m:r>
          <m:t>1</m:t>
        </m:r>
      </m:oMath>
      <w:r>
        <w:t xml:space="preserve"> </w:t>
      </w:r>
      <w:r>
        <w:t xml:space="preserve">make the transformation regular. The influence for</w:t>
      </w:r>
      <w:r>
        <w:t xml:space="preserve"> </w:t>
      </w:r>
      <m:oMath>
        <m:sSub>
          <m:e>
            <m:r>
              <m:t>v</m:t>
            </m:r>
          </m:e>
          <m:sub>
            <m:r>
              <m:t>j</m:t>
            </m:r>
          </m:sub>
        </m:sSub>
      </m:oMath>
      <w:r>
        <w:t xml:space="preserve"> </w:t>
      </w:r>
      <w:r>
        <w:t xml:space="preserve">is</w:t>
      </w:r>
      <w:r>
        <w:t xml:space="preserve"> </w:t>
      </w:r>
      <m:oMath>
        <m:sSub>
          <m:e>
            <m:r>
              <m:t>s</m:t>
            </m:r>
          </m:e>
          <m:sub>
            <m:r>
              <m:t>r</m:t>
            </m:r>
            <m:r>
              <m:t>j</m:t>
            </m:r>
          </m:sub>
        </m:sSub>
        <m:r>
          <m:rPr>
            <m:sty m:val="p"/>
          </m:rPr>
          <m:t>−</m:t>
        </m:r>
        <m:sSub>
          <m:e>
            <m:r>
              <m:t>v</m:t>
            </m:r>
          </m:e>
          <m:sub>
            <m:r>
              <m:t>j</m:t>
            </m:r>
          </m:sub>
        </m:sSub>
      </m:oMath>
      <w:r>
        <w:t xml:space="preserve">, and for</w:t>
      </w:r>
      <w:r>
        <w:t xml:space="preserve"> </w:t>
      </w:r>
      <m:oMath>
        <m:r>
          <m:t>ρ</m:t>
        </m:r>
      </m:oMath>
      <w:r>
        <w:t xml:space="preserve"> </w:t>
      </w:r>
      <w:r>
        <w:t xml:space="preserve">it is</w:t>
      </w:r>
      <w:r>
        <w:t xml:space="preserve"> </w:t>
      </w:r>
      <m:oMath>
        <m:r>
          <m:rPr>
            <m:sty m:val="p"/>
          </m:rPr>
          <m:t>(</m:t>
        </m:r>
        <m:sSub>
          <m:e>
            <m:r>
              <m:t>a</m:t>
            </m:r>
          </m:e>
          <m:sub>
            <m:r>
              <m:t>r</m:t>
            </m:r>
          </m:sub>
        </m:sSub>
        <m:r>
          <m:rPr>
            <m:sty m:val="p"/>
          </m:rPr>
          <m:t>−</m:t>
        </m:r>
        <m:r>
          <m:t>ρ</m:t>
        </m:r>
        <m:sSub>
          <m:e>
            <m:r>
              <m:t>c</m:t>
            </m:r>
          </m:e>
          <m:sub>
            <m:r>
              <m:t>r</m:t>
            </m:r>
          </m:sub>
        </m:sSub>
        <m:r>
          <m:rPr>
            <m:sty m:val="p"/>
          </m:rPr>
          <m:t>)</m:t>
        </m:r>
        <m:r>
          <m:rPr>
            <m:sty m:val="p"/>
          </m:rPr>
          <m:t>/</m:t>
        </m:r>
        <m:r>
          <m:t>E</m:t>
        </m:r>
        <m:sSub>
          <m:e>
            <m:r>
              <m:t>c</m:t>
            </m:r>
          </m:e>
          <m:sub>
            <m:r>
              <m:t>r</m:t>
            </m:r>
          </m:sub>
        </m:sSub>
      </m:oMath>
      <w:r>
        <w:t xml:space="preserve">; the</w:t>
      </w:r>
      <w:r>
        <w:t xml:space="preserve"> </w:t>
      </w:r>
      <m:oMath>
        <m:r>
          <m:t>τ</m:t>
        </m:r>
      </m:oMath>
      <w:r>
        <w:t xml:space="preserve"> </w:t>
      </w:r>
      <w:r>
        <w:t xml:space="preserve">influence is</w:t>
      </w:r>
      <w:r>
        <w:t xml:space="preserve"> </w:t>
      </w:r>
      <m:oMath>
        <m:r>
          <m:t>h</m:t>
        </m:r>
        <m:sSub>
          <m:e>
            <m:r>
              <m:t>ξ</m:t>
            </m:r>
          </m:e>
          <m:sub>
            <m:r>
              <m:t>ρ</m:t>
            </m:r>
            <m:r>
              <m:rPr>
                <m:sty m:val="p"/>
              </m:rPr>
              <m:t>,</m:t>
            </m:r>
            <m:r>
              <m:t>r</m:t>
            </m:r>
          </m:sub>
        </m:sSub>
        <m:r>
          <m:rPr>
            <m:sty m:val="p"/>
          </m:rPr>
          <m:t>/</m:t>
        </m:r>
        <m:r>
          <m:rPr>
            <m:sty m:val="p"/>
          </m:rPr>
          <m:t>[</m:t>
        </m:r>
        <m:r>
          <m:t>ρ</m:t>
        </m:r>
        <m:r>
          <m:rPr>
            <m:sty m:val="p"/>
          </m:rPr>
          <m:t>(</m:t>
        </m:r>
        <m:r>
          <m:rPr>
            <m:sty m:val="p"/>
          </m:rPr>
          <m:t>log</m:t>
        </m:r>
        <m:r>
          <m:t>ρ</m:t>
        </m:r>
        <m:sSup>
          <m:e>
            <m:r>
              <m:rPr>
                <m:sty m:val="p"/>
              </m:rPr>
              <m:t>)</m:t>
            </m:r>
          </m:e>
          <m:sup>
            <m:r>
              <m:t>2</m:t>
            </m:r>
          </m:sup>
        </m:sSup>
        <m:r>
          <m:rPr>
            <m:sty m:val="p"/>
          </m:rPr>
          <m:t>]</m:t>
        </m:r>
      </m:oMath>
      <w:r>
        <w:t xml:space="preserve">. If finite-sample clipping is needed, any fixed bounds containing the true parameters in their interior are asymptotically inactive and must be reported.</w:t>
      </w:r>
    </w:p>
    <w:p>
      <w:pPr>
        <w:pStyle w:val="BodyText"/>
      </w:pPr>
      <w:r>
        <w:t xml:space="preserve">Use pair-averaged weak moments for inference, so the theorem applies with sample size</w:t>
      </w:r>
      <w:r>
        <w:t xml:space="preserve"> </w:t>
      </w:r>
      <m:oMath>
        <m:r>
          <m:t>B</m:t>
        </m:r>
      </m:oMath>
      <w:r>
        <w:t xml:space="preserve">, independent pair influences, and variance divided by</w:t>
      </w:r>
      <w:r>
        <w:t xml:space="preserve"> </w:t>
      </w:r>
      <m:oMath>
        <m:r>
          <m:t>B</m:t>
        </m:r>
        <m:r>
          <m:rPr>
            <m:sty m:val="p"/>
          </m:rPr>
          <m:t>=</m:t>
        </m:r>
        <m:r>
          <m:t>n</m:t>
        </m:r>
        <m:r>
          <m:rPr>
            <m:sty m:val="p"/>
          </m:rPr>
          <m:t>/</m:t>
        </m:r>
        <m:r>
          <m:t>2</m:t>
        </m:r>
      </m:oMath>
      <w:r>
        <w:t xml:space="preserve">. In Van der Pol the only correction derivative is</w:t>
      </w:r>
      <w:r>
        <w:t xml:space="preserve"> </w:t>
      </w:r>
      <m:oMath>
        <m:sSub>
          <m:e>
            <m:r>
              <m:t>H</m:t>
            </m:r>
          </m:e>
          <m:sub>
            <m:sSub>
              <m:e>
                <m:r>
                  <m:t>v</m:t>
                </m:r>
              </m:e>
              <m:sub>
                <m:r>
                  <m:t>1</m:t>
                </m:r>
              </m:sub>
            </m:sSub>
            <m:r>
              <m:rPr>
                <m:sty m:val="p"/>
              </m:rPr>
              <m:t>,</m:t>
            </m:r>
            <m:r>
              <m:t>2</m:t>
            </m:r>
            <m:r>
              <m:t>k</m:t>
            </m:r>
          </m:sub>
        </m:sSub>
        <m:r>
          <m:rPr>
            <m:sty m:val="p"/>
          </m:rPr>
          <m:t>=</m:t>
        </m:r>
        <m:sSub>
          <m:e>
            <m:r>
              <m:t>θ</m:t>
            </m:r>
          </m:e>
          <m:sub>
            <m:r>
              <m:t>4</m:t>
            </m:r>
          </m:sub>
        </m:sSub>
        <m:r>
          <m:t>E</m:t>
        </m:r>
        <m:r>
          <m:rPr>
            <m:sty m:val="p"/>
          </m:rPr>
          <m:t>∫</m:t>
        </m:r>
        <m:sSub>
          <m:e>
            <m:r>
              <m:t>ϕ</m:t>
            </m:r>
          </m:e>
          <m:sub>
            <m:r>
              <m:t>k</m:t>
            </m:r>
          </m:sub>
        </m:sSub>
        <m:sSub>
          <m:e>
            <m:r>
              <m:t>Y</m:t>
            </m:r>
          </m:e>
          <m:sub>
            <m:r>
              <m:t>2</m:t>
            </m:r>
          </m:sub>
        </m:sSub>
      </m:oMath>
      <w:r>
        <w:t xml:space="preserve">; the other rows and variance/shape derivatives are zero. Thus the empirical covariance of pair residuals plus this derivative times</w:t>
      </w:r>
      <w:r>
        <w:t xml:space="preserve"> </w:t>
      </w:r>
      <m:oMath>
        <m:r>
          <m:rPr>
            <m:sty m:val="p"/>
          </m:rPr>
          <m:t>(</m:t>
        </m:r>
        <m:sSub>
          <m:e>
            <m:r>
              <m:t>s</m:t>
            </m:r>
          </m:e>
          <m:sub>
            <m:r>
              <m:t>r</m:t>
            </m:r>
            <m:r>
              <m:t>1</m:t>
            </m:r>
          </m:sub>
        </m:sSub>
        <m:r>
          <m:rPr>
            <m:sty m:val="p"/>
          </m:rPr>
          <m:t>−</m:t>
        </m:r>
        <m:sSub>
          <m:e>
            <m:acc>
              <m:accPr>
                <m:chr m:val="̂"/>
              </m:accPr>
              <m:e>
                <m:r>
                  <m:t>v</m:t>
                </m:r>
              </m:e>
            </m:acc>
          </m:e>
          <m:sub>
            <m:r>
              <m:t>1</m:t>
            </m:r>
          </m:sub>
        </m:sSub>
        <m:r>
          <m:rPr>
            <m:sty m:val="p"/>
          </m:rPr>
          <m:t>)</m:t>
        </m:r>
      </m:oMath>
      <w:r>
        <w:t xml:space="preserve"> </w:t>
      </w:r>
      <w:r>
        <w:t xml:space="preserve">supplies the nuisance-adjusted weights and sandwich. Averaging pair differences for shape estimation requires a common deterministic mean; heterogeneous initial conditions would require a different construction. Replication permits separate OU variance and range consistency that is unavailable under fixed-horizon infill of one observed path.</w:t>
      </w:r>
    </w:p>
    <w:bookmarkEnd w:id="51"/>
    <w:bookmarkStart w:id="52" w:name="s14.2.-why-stacking-can-retain-bias"/>
    <w:p>
      <w:pPr>
        <w:pStyle w:val="Heading3"/>
      </w:pPr>
      <w:r>
        <w:t xml:space="preserve">S14.2. Why stacking can retain bias</w:t>
      </w:r>
    </w:p>
    <w:p>
      <w:pPr>
        <w:pStyle w:val="FirstParagraph"/>
      </w:pPr>
      <w:r>
        <w:t xml:space="preserve">Stacked corrected least squares converges, when its normal matrix is nonsingular, to</w:t>
      </w:r>
    </w:p>
    <w:p>
      <w:pPr>
        <w:pStyle w:val="BodyText"/>
      </w:pPr>
      <m:oMathPara>
        <m:oMathParaPr>
          <m:jc m:val="center"/>
        </m:oMathParaPr>
        <m:oMath>
          <m:sSub>
            <m:e>
              <m:r>
                <m:t>θ</m:t>
              </m:r>
            </m:e>
            <m:sub>
              <m:r>
                <m:rPr>
                  <m:sty m:val="p"/>
                </m:rPr>
                <m:t>s</m:t>
              </m:r>
              <m:r>
                <m:rPr>
                  <m:sty m:val="p"/>
                </m:rPr>
                <m:t>t</m:t>
              </m:r>
              <m:r>
                <m:rPr>
                  <m:sty m:val="p"/>
                </m:rPr>
                <m:t>a</m:t>
              </m:r>
              <m:r>
                <m:rPr>
                  <m:sty m:val="p"/>
                </m:rPr>
                <m:t>c</m:t>
              </m:r>
              <m:r>
                <m:rPr>
                  <m:sty m:val="p"/>
                </m:rPr>
                <m:t>k</m:t>
              </m:r>
            </m:sub>
          </m:sSub>
          <m:r>
            <m:rPr>
              <m:sty m:val="p"/>
            </m:rPr>
            <m:t>=</m:t>
          </m:r>
          <m:sSub>
            <m:e>
              <m:r>
                <m:t>θ</m:t>
              </m:r>
            </m:e>
            <m:sub>
              <m:r>
                <m:t>0</m:t>
              </m:r>
            </m:sub>
          </m:sSub>
          <m:r>
            <m:rPr>
              <m:sty m:val="p"/>
            </m:rPr>
            <m:t>+</m:t>
          </m:r>
          <m:r>
            <m:rPr>
              <m:sty m:val="p"/>
            </m:rPr>
            <m:t>{</m:t>
          </m:r>
          <m:r>
            <m:t>E</m:t>
          </m:r>
          <m:r>
            <m:rPr>
              <m:sty m:val="p"/>
            </m:rPr>
            <m:t>(</m:t>
          </m:r>
          <m:sSubSup>
            <m:e>
              <m:r>
                <m:t>G</m:t>
              </m:r>
            </m:e>
            <m:sub>
              <m:r>
                <m:t>r</m:t>
              </m:r>
            </m:sub>
            <m:sup>
              <m:r>
                <m:rPr>
                  <m:sty m:val="p"/>
                </m:rPr>
                <m:t>⊤</m:t>
              </m:r>
            </m:sup>
          </m:sSubSup>
          <m:sSub>
            <m:e>
              <m:r>
                <m:t>G</m:t>
              </m:r>
            </m:e>
            <m:sub>
              <m:r>
                <m:t>r</m:t>
              </m:r>
            </m:sub>
          </m:sSub>
          <m:r>
            <m:rPr>
              <m:sty m:val="p"/>
            </m:rPr>
            <m:t>)</m:t>
          </m:r>
          <m:sSup>
            <m:e>
              <m:r>
                <m:rPr>
                  <m:sty m:val="p"/>
                </m:rPr>
                <m:t>}</m:t>
              </m:r>
            </m:e>
            <m:sup>
              <m:r>
                <m:rPr>
                  <m:sty m:val="p"/>
                </m:rPr>
                <m:t>−</m:t>
              </m:r>
              <m:r>
                <m:t>1</m:t>
              </m:r>
            </m:sup>
          </m:sSup>
          <m:r>
            <m:t>E</m:t>
          </m:r>
          <m:r>
            <m:rPr>
              <m:sty m:val="p"/>
            </m:rPr>
            <m:t>[</m:t>
          </m:r>
          <m:sSubSup>
            <m:e>
              <m:r>
                <m:t>G</m:t>
              </m:r>
            </m:e>
            <m:sub>
              <m:r>
                <m:t>r</m:t>
              </m:r>
            </m:sub>
            <m:sup>
              <m:r>
                <m:rPr>
                  <m:sty m:val="p"/>
                </m:rPr>
                <m:t>⊤</m:t>
              </m:r>
            </m:sup>
          </m:sSubSup>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r>
            <m:rPr>
              <m:sty m:val="p"/>
            </m:rPr>
            <m:t>.</m:t>
          </m:r>
        </m:oMath>
      </m:oMathPara>
    </w:p>
    <w:p>
      <w:pPr>
        <w:pStyle w:val="FirstParagraph"/>
      </w:pPr>
      <w:r>
        <w:t xml:space="preserve">Exact</w:t>
      </w:r>
      <w:r>
        <w:t xml:space="preserve"> </w:t>
      </w:r>
      <m:oMath>
        <m:r>
          <m:t>E</m:t>
        </m:r>
        <m:sSub>
          <m:e>
            <m:r>
              <m:t>m</m:t>
            </m:r>
          </m:e>
          <m:sub>
            <m:r>
              <m:t>r</m:t>
            </m:r>
          </m:sub>
        </m:sSub>
        <m:r>
          <m:rPr>
            <m:sty m:val="p"/>
          </m:rPr>
          <m:t>=</m:t>
        </m:r>
        <m:r>
          <m:t>0</m:t>
        </m:r>
      </m:oMath>
      <w:r>
        <w:t xml:space="preserve"> </w:t>
      </w:r>
      <w:r>
        <w:t xml:space="preserve">does not imply</w:t>
      </w:r>
      <w:r>
        <w:t xml:space="preserve"> </w:t>
      </w:r>
      <m:oMath>
        <m:r>
          <m:t>E</m:t>
        </m:r>
        <m:r>
          <m:rPr>
            <m:sty m:val="p"/>
          </m:rPr>
          <m:t>[</m:t>
        </m:r>
        <m:sSubSup>
          <m:e>
            <m:r>
              <m:t>G</m:t>
            </m:r>
          </m:e>
          <m:sub>
            <m:r>
              <m:t>r</m:t>
            </m:r>
          </m:sub>
          <m:sup>
            <m:r>
              <m:rPr>
                <m:sty m:val="p"/>
              </m:rPr>
              <m:t>⊤</m:t>
            </m:r>
          </m:sup>
        </m:sSubSup>
        <m:sSub>
          <m:e>
            <m:r>
              <m:t>m</m:t>
            </m:r>
          </m:e>
          <m:sub>
            <m:r>
              <m:t>r</m:t>
            </m:r>
          </m:sub>
        </m:sSub>
        <m:r>
          <m:rPr>
            <m:sty m:val="p"/>
          </m:rPr>
          <m:t>]</m:t>
        </m:r>
        <m:r>
          <m:rPr>
            <m:sty m:val="p"/>
          </m:rPr>
          <m:t>=</m:t>
        </m:r>
        <m:r>
          <m:t>0</m:t>
        </m:r>
      </m:oMath>
      <w:r>
        <w:t xml:space="preserve">, since the design and residual share measurement error. Stacking is therefore generally biased and inconsistent in this errors-in-variables setting; special orthogonality exceptions are possible. Averaged-moment GMM instead uses</w:t>
      </w:r>
      <w:r>
        <w:t xml:space="preserve"> </w:t>
      </w:r>
      <m:oMath>
        <m:sSubSup>
          <m:e>
            <m:acc>
              <m:accPr>
                <m:chr m:val="‾"/>
              </m:accPr>
              <m:e>
                <m:r>
                  <m:t>G</m:t>
                </m:r>
              </m:e>
            </m:acc>
          </m:e>
          <m:sub>
            <m:r>
              <m:t>n</m:t>
            </m:r>
          </m:sub>
          <m:sup>
            <m:r>
              <m:rPr>
                <m:sty m:val="p"/>
              </m:rPr>
              <m:t>⊤</m:t>
            </m:r>
          </m:sup>
        </m:sSubSup>
        <m:sSub>
          <m:e>
            <m:r>
              <m:t>W</m:t>
            </m:r>
          </m:e>
          <m:sub>
            <m:r>
              <m:t>n</m:t>
            </m:r>
          </m:sub>
        </m:sSub>
        <m:sSub>
          <m:e>
            <m:acc>
              <m:accPr>
                <m:chr m:val="‾"/>
              </m:accPr>
              <m:e>
                <m:r>
                  <m:t>m</m:t>
                </m:r>
              </m:e>
            </m:acc>
          </m:e>
          <m:sub>
            <m:r>
              <m:t>n</m:t>
            </m:r>
          </m:sub>
        </m:sSub>
      </m:oMath>
      <w:r>
        <w:t xml:space="preserve">, whose probability limit is zero at the true parameter. The stacking behavior in Table S11 is an instance of this distinction, not a claim that every stacked regression must be inconsistent.</w:t>
      </w:r>
    </w:p>
    <w:p>
      <w:pPr>
        <w:pStyle w:val="BodyText"/>
      </w:pPr>
      <w:r>
        <w:t xml:space="preserve">With known covariance, the same argument extends to iid random initial states sharing the coefficient vector, provided the conditional weak identity, full-rank mean design and finite moments hold. This covers the mechanism in the heterogeneous-initial-state aggregation example. The pair-difference nuisance estimator above still requires a common deterministic mean and is not applied to that heterogeneous example.</w:t>
      </w:r>
    </w:p>
    <w:bookmarkEnd w:id="52"/>
    <w:bookmarkStart w:id="53" w:name="s14.3.-misspecified-temporal-weighting"/>
    <w:p>
      <w:pPr>
        <w:pStyle w:val="Heading3"/>
      </w:pPr>
      <w:r>
        <w:t xml:space="preserve">S14.3. Misspecified temporal weighting</w:t>
      </w:r>
    </w:p>
    <w:p>
      <w:pPr>
        <w:pStyle w:val="FirstParagraph"/>
      </w:pPr>
      <w:r>
        <w:t xml:space="preserve">For known marginal correction and any nonsingular assumed temporal shape, the fixed-family variance is the sandwich</w:t>
      </w:r>
      <w:r>
        <w:t xml:space="preserve"> </w:t>
      </w:r>
      <m:oMath>
        <m:sSub>
          <m:e>
            <m:r>
              <m:t>P</m:t>
            </m:r>
          </m:e>
          <m:sub>
            <m:r>
              <m:t>W</m:t>
            </m:r>
          </m:sub>
        </m:sSub>
        <m:sSub>
          <m:e>
            <m:r>
              <m:rPr>
                <m:sty m:val="p"/>
              </m:rPr>
              <m:t>Ω</m:t>
            </m:r>
          </m:e>
          <m:sub>
            <m:r>
              <m:rPr>
                <m:sty m:val="p"/>
              </m:rPr>
              <m:t>t</m:t>
            </m:r>
            <m:r>
              <m:rPr>
                <m:sty m:val="p"/>
              </m:rPr>
              <m:t>r</m:t>
            </m:r>
            <m:r>
              <m:rPr>
                <m:sty m:val="p"/>
              </m:rPr>
              <m:t>u</m:t>
            </m:r>
            <m:r>
              <m:rPr>
                <m:sty m:val="p"/>
              </m:rPr>
              <m:t>e</m:t>
            </m:r>
          </m:sub>
        </m:sSub>
        <m:sSubSup>
          <m:e>
            <m:r>
              <m:t>P</m:t>
            </m:r>
          </m:e>
          <m:sub>
            <m:r>
              <m:t>W</m:t>
            </m:r>
          </m:sub>
          <m:sup>
            <m:r>
              <m:rPr>
                <m:sty m:val="p"/>
              </m:rPr>
              <m:t>⊤</m:t>
            </m:r>
          </m:sup>
        </m:sSubSup>
        <m:r>
          <m:rPr>
            <m:sty m:val="p"/>
          </m:rPr>
          <m:t>/</m:t>
        </m:r>
        <m:r>
          <m:t>n</m:t>
        </m:r>
      </m:oMath>
      <w:r>
        <w:t xml:space="preserve">. In the small-noise single-record setting replace</w:t>
      </w:r>
      <w:r>
        <w:t xml:space="preserve"> </w:t>
      </w:r>
      <m:oMath>
        <m:sSub>
          <m:e>
            <m:r>
              <m:rPr>
                <m:sty m:val="p"/>
              </m:rPr>
              <m:t>Ω</m:t>
            </m:r>
          </m:e>
          <m:sub>
            <m:r>
              <m:rPr>
                <m:sty m:val="p"/>
              </m:rPr>
              <m:t>t</m:t>
            </m:r>
            <m:r>
              <m:rPr>
                <m:sty m:val="p"/>
              </m:rPr>
              <m:t>r</m:t>
            </m:r>
            <m:r>
              <m:rPr>
                <m:sty m:val="p"/>
              </m:rPr>
              <m:t>u</m:t>
            </m:r>
            <m:r>
              <m:rPr>
                <m:sty m:val="p"/>
              </m:rPr>
              <m:t>e</m:t>
            </m:r>
          </m:sub>
        </m:sSub>
      </m:oMath>
      <w:r>
        <w:t xml:space="preserve"> </w:t>
      </w:r>
      <w:r>
        <w:t xml:space="preserve">with the order-one covariance and the factor</w:t>
      </w:r>
      <w:r>
        <w:t xml:space="preserve"> </w:t>
      </w:r>
      <m:oMath>
        <m:r>
          <m:t>1</m:t>
        </m:r>
        <m:r>
          <m:rPr>
            <m:sty m:val="p"/>
          </m:rPr>
          <m:t>/</m:t>
        </m:r>
        <m:r>
          <m:t>n</m:t>
        </m:r>
      </m:oMath>
      <w:r>
        <w:t xml:space="preserve"> </w:t>
      </w:r>
      <w:r>
        <w:t xml:space="preserve">with</w:t>
      </w:r>
      <w:r>
        <w:t xml:space="preserve"> </w:t>
      </w:r>
      <m:oMath>
        <m:sSup>
          <m:e>
            <m:r>
              <m:t>ϵ</m:t>
            </m:r>
          </m:e>
          <m:sup>
            <m:r>
              <m:t>2</m:t>
            </m:r>
          </m:sup>
        </m:sSup>
      </m:oMath>
      <w:r>
        <w:t xml:space="preserve">. Correct marginal correction preserves averaged-moment consistency even if</w:t>
      </w:r>
      <w:r>
        <w:t xml:space="preserve"> </w:t>
      </w:r>
      <m:oMath>
        <m:r>
          <m:t>τ</m:t>
        </m:r>
      </m:oMath>
      <w:r>
        <w:t xml:space="preserve"> </w:t>
      </w:r>
      <w:r>
        <w:t xml:space="preserve">is wrong; a wrong variance used for Hermite correction can destroy the moment identity. The finite-noise fitted-shape rows in S12 change both correction and weights and cannot be read as a pure temporal-weighting experiment. The</w:t>
      </w:r>
      <w:r>
        <w:t xml:space="preserve"> </w:t>
      </w:r>
      <m:oMath>
        <m:r>
          <m:t>τ</m:t>
        </m:r>
        <m:r>
          <m:rPr>
            <m:sty m:val="p"/>
          </m:rPr>
          <m:t>/</m:t>
        </m:r>
        <m:r>
          <m:t>2</m:t>
        </m:r>
      </m:oMath>
      <w:r>
        <w:t xml:space="preserve"> </w:t>
      </w:r>
      <w:r>
        <w:t xml:space="preserve">and</w:t>
      </w:r>
      <w:r>
        <w:t xml:space="preserve"> </w:t>
      </w:r>
      <m:oMath>
        <m:r>
          <m:t>2</m:t>
        </m:r>
        <m:r>
          <m:t>τ</m:t>
        </m:r>
      </m:oMath>
      <w:r>
        <w:t xml:space="preserve"> </w:t>
      </w:r>
      <w:r>
        <w:t xml:space="preserve">rows retain the true marginal variances.</w:t>
      </w:r>
    </w:p>
    <w:bookmarkEnd w:id="53"/>
    <w:bookmarkEnd w:id="54"/>
    <w:bookmarkStart w:id="58" w:name="X1ec0d4320ff5123a397c82c5f66475fce340372"/>
    <w:p>
      <w:pPr>
        <w:pStyle w:val="Heading2"/>
      </w:pPr>
      <w:r>
        <w:t xml:space="preserve">S15. Independent-record protocol and finite-sample calibration</w:t>
      </w:r>
    </w:p>
    <w:p>
      <w:pPr>
        <w:pStyle w:val="FirstParagraph"/>
      </w:pPr>
      <w:r>
        <w:t xml:space="preserve">The protocol is frozen in</w:t>
      </w:r>
      <w:r>
        <w:t xml:space="preserve"> </w:t>
      </w:r>
      <w:r>
        <w:rPr>
          <w:rStyle w:val="VerbatimChar"/>
        </w:rPr>
        <w:t xml:space="preserve">independent_records.json</w:t>
      </w:r>
      <w:r>
        <w:t xml:space="preserve"> </w:t>
      </w:r>
      <w:r>
        <w:t xml:space="preserve">and in each execution notebook before these outputs. Four shards partition repetition indices modulo four; seeds are 2700000-2700999. Every repetition simulates 800 independent records with common trajectory; record counts are prefixes, not independent experiments. Gaussian innovations and exact AR(1) recursion generate stationary OU observations at h=0.01. Marginal variances equal (0.05 times each clean-coordinate SD) squared. Known-variance GMM and stacking receive that variance; estimated-variance GMM receives only observations and the declared test functions. No true coefficient or clean trajectory enters fitted GMM weights. The clean path is used only for generating data and the separate covariance/quadrature audit. Twelve moments are fixed throughout: centers [2.1,5.2,8.3,11.4,14.5,17.6], support width four, polynomial bump order four.</w:t>
      </w:r>
    </w:p>
    <w:p>
      <w:pPr>
        <w:pStyle w:val="BodyText"/>
      </w:pPr>
      <w:r>
        <w:t xml:space="preserve">Weights are the inverse empirical covariance of independent-pair influences at the initial averaged-moment ordinary least-squares estimate. The diagonal relaxation is empirical diagonal divided by the number of pairs; it vanishes asymptotically. One closed-form weighted update gives the final coefficients. The final residuals and variance-estimation influence supply a sandwich under the same initial weights. Standard errors use n/2 pair clusters, normal marginal critical value 1.959963984540054 and joint chi-square(4) quantile 0.95. Marginal intervals are individually 95%, not a simultaneous rectangular region. The ellipsoid supplies the separate joint coverage. These rows use asymptotic critical values; S17 evaluates a separately frozen recentered bootstrap correction on identical records. Coverage Monte Carlo uncertainty uses binomial Wilson intervals; n-values and methods remain paired within repetition. The RMSE bootstrap uses 2000 independent-repetition resamples with seed 2702600. Finite empirical RMSE does not establish finite population moments of an unbounded random-design inverse.</w:t>
      </w:r>
    </w:p>
    <w:p>
      <w:pPr>
        <w:pStyle w:val="BodyText"/>
        <w:keepNext/>
      </w:pPr>
      <w:r>
        <w:t xml:space="preserve">Table S14. Common-trajectory known/estimated-variance averaged-moment GMM. The last column is the minimum-to-maximum marginal coverage across four coefficients; all individual coverages and their Wilson intervals are archived. All counts have 1000 retained repetitions.</w:t>
      </w:r>
    </w:p>
    <w:tbl>
      <w:tblPr>
        <w:tblStyle w:val="Table"/>
        <w:tblW w:type="pct" w:w="5000"/>
        <w:tblLayout w:type="fixed"/>
        <w:tblLook w:firstRow="1" w:lastRow="0" w:firstColumn="0" w:lastColumn="0" w:noHBand="0" w:noVBand="0" w:val="0020"/>
      </w:tblPr>
      <w:tblGrid>
        <w:gridCol w:w="1267"/>
        <w:gridCol w:w="950"/>
        <w:gridCol w:w="1267"/>
        <w:gridCol w:w="1267"/>
        <w:gridCol w:w="1267"/>
        <w:gridCol w:w="950"/>
        <w:gridCol w:w="950"/>
      </w:tblGrid>
      <w:tr>
        <w:trPr>
          <w:tblHeader w:val="on"/>
        </w:trPr>
        <w:tc>
          <w:tcPr/>
          <w:p>
            <w:pPr>
              <w:pStyle w:val="Compact"/>
              <w:jc w:val="right"/>
            </w:pPr>
            <w:r>
              <w:t xml:space="preserve">n</w:t>
            </w:r>
          </w:p>
        </w:tc>
        <w:tc>
          <w:tcPr/>
          <w:p>
            <w:pPr>
              <w:pStyle w:val="Compact"/>
            </w:pPr>
            <w:r>
              <w:t xml:space="preserve">Correction</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Dispersion</w:t>
            </w:r>
          </w:p>
        </w:tc>
        <w:tc>
          <w:tcPr/>
          <w:p>
            <w:pPr>
              <w:pStyle w:val="Compact"/>
            </w:pPr>
            <w:r>
              <w:t xml:space="preserve">Joint coverage (95% Wilson interval)</w:t>
            </w:r>
          </w:p>
        </w:tc>
        <w:tc>
          <w:tcPr/>
          <w:p>
            <w:pPr>
              <w:pStyle w:val="Compact"/>
            </w:pPr>
            <w:r>
              <w:t xml:space="preserve">Marginal range</w:t>
            </w:r>
          </w:p>
        </w:tc>
      </w:tr>
      <w:tr>
        <w:tc>
          <w:tcPr/>
          <w:p>
            <w:pPr>
              <w:pStyle w:val="Compact"/>
              <w:jc w:val="right"/>
            </w:pPr>
            <w:r>
              <w:t xml:space="preserve">50</w:t>
            </w:r>
          </w:p>
        </w:tc>
        <w:tc>
          <w:tcPr/>
          <w:p>
            <w:pPr>
              <w:pStyle w:val="Compact"/>
            </w:pPr>
            <w:r>
              <w:t xml:space="preserve">known</w:t>
            </w:r>
          </w:p>
        </w:tc>
        <w:tc>
          <w:tcPr/>
          <w:p>
            <w:pPr>
              <w:pStyle w:val="Compact"/>
              <w:jc w:val="right"/>
            </w:pPr>
            <w:r>
              <w:t xml:space="preserve">0.038170</w:t>
            </w:r>
          </w:p>
        </w:tc>
        <w:tc>
          <w:tcPr/>
          <w:p>
            <w:pPr>
              <w:pStyle w:val="Compact"/>
              <w:jc w:val="right"/>
            </w:pPr>
            <w:r>
              <w:t xml:space="preserve">0.003038</w:t>
            </w:r>
          </w:p>
        </w:tc>
        <w:tc>
          <w:tcPr/>
          <w:p>
            <w:pPr>
              <w:pStyle w:val="Compact"/>
              <w:jc w:val="right"/>
            </w:pPr>
            <w:r>
              <w:t xml:space="preserve">0.038049</w:t>
            </w:r>
          </w:p>
        </w:tc>
        <w:tc>
          <w:tcPr/>
          <w:p>
            <w:pPr>
              <w:pStyle w:val="Compact"/>
            </w:pPr>
            <w:r>
              <w:t xml:space="preserve">52.8% [49.7, 55.9]</w:t>
            </w:r>
          </w:p>
        </w:tc>
        <w:tc>
          <w:tcPr/>
          <w:p>
            <w:pPr>
              <w:pStyle w:val="Compact"/>
            </w:pPr>
            <w:r>
              <w:t xml:space="preserve">78.9-81.9%</w:t>
            </w:r>
          </w:p>
        </w:tc>
      </w:tr>
      <w:tr>
        <w:tc>
          <w:tcPr/>
          <w:p>
            <w:pPr>
              <w:pStyle w:val="Compact"/>
              <w:jc w:val="right"/>
            </w:pPr>
            <w:r>
              <w:t xml:space="preserve">50</w:t>
            </w:r>
          </w:p>
        </w:tc>
        <w:tc>
          <w:tcPr/>
          <w:p>
            <w:pPr>
              <w:pStyle w:val="Compact"/>
            </w:pPr>
            <w:r>
              <w:t xml:space="preserve">estimated</w:t>
            </w:r>
          </w:p>
        </w:tc>
        <w:tc>
          <w:tcPr/>
          <w:p>
            <w:pPr>
              <w:pStyle w:val="Compact"/>
              <w:jc w:val="right"/>
            </w:pPr>
            <w:r>
              <w:t xml:space="preserve">0.038169</w:t>
            </w:r>
          </w:p>
        </w:tc>
        <w:tc>
          <w:tcPr/>
          <w:p>
            <w:pPr>
              <w:pStyle w:val="Compact"/>
              <w:jc w:val="right"/>
            </w:pPr>
            <w:r>
              <w:t xml:space="preserve">0.003040</w:t>
            </w:r>
          </w:p>
        </w:tc>
        <w:tc>
          <w:tcPr/>
          <w:p>
            <w:pPr>
              <w:pStyle w:val="Compact"/>
              <w:jc w:val="right"/>
            </w:pPr>
            <w:r>
              <w:t xml:space="preserve">0.038048</w:t>
            </w:r>
          </w:p>
        </w:tc>
        <w:tc>
          <w:tcPr/>
          <w:p>
            <w:pPr>
              <w:pStyle w:val="Compact"/>
            </w:pPr>
            <w:r>
              <w:t xml:space="preserve">52.4% [49.3, 55.5]</w:t>
            </w:r>
          </w:p>
        </w:tc>
        <w:tc>
          <w:tcPr/>
          <w:p>
            <w:pPr>
              <w:pStyle w:val="Compact"/>
            </w:pPr>
            <w:r>
              <w:t xml:space="preserve">78.9-81.8%</w:t>
            </w:r>
          </w:p>
        </w:tc>
      </w:tr>
      <w:tr>
        <w:tc>
          <w:tcPr/>
          <w:p>
            <w:pPr>
              <w:pStyle w:val="Compact"/>
              <w:jc w:val="right"/>
            </w:pPr>
            <w:r>
              <w:t xml:space="preserve">100</w:t>
            </w:r>
          </w:p>
        </w:tc>
        <w:tc>
          <w:tcPr/>
          <w:p>
            <w:pPr>
              <w:pStyle w:val="Compact"/>
            </w:pPr>
            <w:r>
              <w:t xml:space="preserve">known</w:t>
            </w:r>
          </w:p>
        </w:tc>
        <w:tc>
          <w:tcPr/>
          <w:p>
            <w:pPr>
              <w:pStyle w:val="Compact"/>
              <w:jc w:val="right"/>
            </w:pPr>
            <w:r>
              <w:t xml:space="preserve">0.025704</w:t>
            </w:r>
          </w:p>
        </w:tc>
        <w:tc>
          <w:tcPr/>
          <w:p>
            <w:pPr>
              <w:pStyle w:val="Compact"/>
              <w:jc w:val="right"/>
            </w:pPr>
            <w:r>
              <w:t xml:space="preserve">0.001119</w:t>
            </w:r>
          </w:p>
        </w:tc>
        <w:tc>
          <w:tcPr/>
          <w:p>
            <w:pPr>
              <w:pStyle w:val="Compact"/>
              <w:jc w:val="right"/>
            </w:pPr>
            <w:r>
              <w:t xml:space="preserve">0.025679</w:t>
            </w:r>
          </w:p>
        </w:tc>
        <w:tc>
          <w:tcPr/>
          <w:p>
            <w:pPr>
              <w:pStyle w:val="Compact"/>
            </w:pPr>
            <w:r>
              <w:t xml:space="preserve">77.1% [74.4, 79.6]</w:t>
            </w:r>
          </w:p>
        </w:tc>
        <w:tc>
          <w:tcPr/>
          <w:p>
            <w:pPr>
              <w:pStyle w:val="Compact"/>
            </w:pPr>
            <w:r>
              <w:t xml:space="preserve">87.3-89.2%</w:t>
            </w:r>
          </w:p>
        </w:tc>
      </w:tr>
      <w:tr>
        <w:tc>
          <w:tcPr/>
          <w:p>
            <w:pPr>
              <w:pStyle w:val="Compact"/>
              <w:jc w:val="right"/>
            </w:pPr>
            <w:r>
              <w:t xml:space="preserve">100</w:t>
            </w:r>
          </w:p>
        </w:tc>
        <w:tc>
          <w:tcPr/>
          <w:p>
            <w:pPr>
              <w:pStyle w:val="Compact"/>
            </w:pPr>
            <w:r>
              <w:t xml:space="preserve">estimated</w:t>
            </w:r>
          </w:p>
        </w:tc>
        <w:tc>
          <w:tcPr/>
          <w:p>
            <w:pPr>
              <w:pStyle w:val="Compact"/>
              <w:jc w:val="right"/>
            </w:pPr>
            <w:r>
              <w:t xml:space="preserve">0.025702</w:t>
            </w:r>
          </w:p>
        </w:tc>
        <w:tc>
          <w:tcPr/>
          <w:p>
            <w:pPr>
              <w:pStyle w:val="Compact"/>
              <w:jc w:val="right"/>
            </w:pPr>
            <w:r>
              <w:t xml:space="preserve">0.001120</w:t>
            </w:r>
          </w:p>
        </w:tc>
        <w:tc>
          <w:tcPr/>
          <w:p>
            <w:pPr>
              <w:pStyle w:val="Compact"/>
              <w:jc w:val="right"/>
            </w:pPr>
            <w:r>
              <w:t xml:space="preserve">0.025677</w:t>
            </w:r>
          </w:p>
        </w:tc>
        <w:tc>
          <w:tcPr/>
          <w:p>
            <w:pPr>
              <w:pStyle w:val="Compact"/>
            </w:pPr>
            <w:r>
              <w:t xml:space="preserve">77.3% [74.6, 79.8]</w:t>
            </w:r>
          </w:p>
        </w:tc>
        <w:tc>
          <w:tcPr/>
          <w:p>
            <w:pPr>
              <w:pStyle w:val="Compact"/>
            </w:pPr>
            <w:r>
              <w:t xml:space="preserve">87.3-89.2%</w:t>
            </w:r>
          </w:p>
        </w:tc>
      </w:tr>
      <w:tr>
        <w:tc>
          <w:tcPr/>
          <w:p>
            <w:pPr>
              <w:pStyle w:val="Compact"/>
              <w:jc w:val="right"/>
            </w:pPr>
            <w:r>
              <w:t xml:space="preserve">200</w:t>
            </w:r>
          </w:p>
        </w:tc>
        <w:tc>
          <w:tcPr/>
          <w:p>
            <w:pPr>
              <w:pStyle w:val="Compact"/>
            </w:pPr>
            <w:r>
              <w:t xml:space="preserve">known</w:t>
            </w:r>
          </w:p>
        </w:tc>
        <w:tc>
          <w:tcPr/>
          <w:p>
            <w:pPr>
              <w:pStyle w:val="Compact"/>
              <w:jc w:val="right"/>
            </w:pPr>
            <w:r>
              <w:t xml:space="preserve">0.017234</w:t>
            </w:r>
          </w:p>
        </w:tc>
        <w:tc>
          <w:tcPr/>
          <w:p>
            <w:pPr>
              <w:pStyle w:val="Compact"/>
              <w:jc w:val="right"/>
            </w:pPr>
            <w:r>
              <w:t xml:space="preserve">0.000568</w:t>
            </w:r>
          </w:p>
        </w:tc>
        <w:tc>
          <w:tcPr/>
          <w:p>
            <w:pPr>
              <w:pStyle w:val="Compact"/>
              <w:jc w:val="right"/>
            </w:pPr>
            <w:r>
              <w:t xml:space="preserve">0.017224</w:t>
            </w:r>
          </w:p>
        </w:tc>
        <w:tc>
          <w:tcPr/>
          <w:p>
            <w:pPr>
              <w:pStyle w:val="Compact"/>
            </w:pPr>
            <w:r>
              <w:t xml:space="preserve">87.1% [84.9, 89.0]</w:t>
            </w:r>
          </w:p>
        </w:tc>
        <w:tc>
          <w:tcPr/>
          <w:p>
            <w:pPr>
              <w:pStyle w:val="Compact"/>
            </w:pPr>
            <w:r>
              <w:t xml:space="preserve">91.1-93.0%</w:t>
            </w:r>
          </w:p>
        </w:tc>
      </w:tr>
      <w:tr>
        <w:tc>
          <w:tcPr/>
          <w:p>
            <w:pPr>
              <w:pStyle w:val="Compact"/>
              <w:jc w:val="right"/>
            </w:pPr>
            <w:r>
              <w:t xml:space="preserve">200</w:t>
            </w:r>
          </w:p>
        </w:tc>
        <w:tc>
          <w:tcPr/>
          <w:p>
            <w:pPr>
              <w:pStyle w:val="Compact"/>
            </w:pPr>
            <w:r>
              <w:t xml:space="preserve">estimated</w:t>
            </w:r>
          </w:p>
        </w:tc>
        <w:tc>
          <w:tcPr/>
          <w:p>
            <w:pPr>
              <w:pStyle w:val="Compact"/>
              <w:jc w:val="right"/>
            </w:pPr>
            <w:r>
              <w:t xml:space="preserve">0.017232</w:t>
            </w:r>
          </w:p>
        </w:tc>
        <w:tc>
          <w:tcPr/>
          <w:p>
            <w:pPr>
              <w:pStyle w:val="Compact"/>
              <w:jc w:val="right"/>
            </w:pPr>
            <w:r>
              <w:t xml:space="preserve">0.000570</w:t>
            </w:r>
          </w:p>
        </w:tc>
        <w:tc>
          <w:tcPr/>
          <w:p>
            <w:pPr>
              <w:pStyle w:val="Compact"/>
              <w:jc w:val="right"/>
            </w:pPr>
            <w:r>
              <w:t xml:space="preserve">0.017223</w:t>
            </w:r>
          </w:p>
        </w:tc>
        <w:tc>
          <w:tcPr/>
          <w:p>
            <w:pPr>
              <w:pStyle w:val="Compact"/>
            </w:pPr>
            <w:r>
              <w:t xml:space="preserve">87.0% [84.8, 88.9]</w:t>
            </w:r>
          </w:p>
        </w:tc>
        <w:tc>
          <w:tcPr/>
          <w:p>
            <w:pPr>
              <w:pStyle w:val="Compact"/>
            </w:pPr>
            <w:r>
              <w:t xml:space="preserve">91.1-93.0%</w:t>
            </w:r>
          </w:p>
        </w:tc>
      </w:tr>
      <w:tr>
        <w:tc>
          <w:tcPr/>
          <w:p>
            <w:pPr>
              <w:pStyle w:val="Compact"/>
              <w:jc w:val="right"/>
            </w:pPr>
            <w:r>
              <w:t xml:space="preserve">400</w:t>
            </w:r>
          </w:p>
        </w:tc>
        <w:tc>
          <w:tcPr/>
          <w:p>
            <w:pPr>
              <w:pStyle w:val="Compact"/>
            </w:pPr>
            <w:r>
              <w:t xml:space="preserve">known</w:t>
            </w:r>
          </w:p>
        </w:tc>
        <w:tc>
          <w:tcPr/>
          <w:p>
            <w:pPr>
              <w:pStyle w:val="Compact"/>
              <w:jc w:val="right"/>
            </w:pPr>
            <w:r>
              <w:t xml:space="preserve">0.011947</w:t>
            </w:r>
          </w:p>
        </w:tc>
        <w:tc>
          <w:tcPr/>
          <w:p>
            <w:pPr>
              <w:pStyle w:val="Compact"/>
              <w:jc w:val="right"/>
            </w:pPr>
            <w:r>
              <w:t xml:space="preserve">0.000232</w:t>
            </w:r>
          </w:p>
        </w:tc>
        <w:tc>
          <w:tcPr/>
          <w:p>
            <w:pPr>
              <w:pStyle w:val="Compact"/>
              <w:jc w:val="right"/>
            </w:pPr>
            <w:r>
              <w:t xml:space="preserve">0.011945</w:t>
            </w:r>
          </w:p>
        </w:tc>
        <w:tc>
          <w:tcPr/>
          <w:p>
            <w:pPr>
              <w:pStyle w:val="Compact"/>
            </w:pPr>
            <w:r>
              <w:t xml:space="preserve">92.4% [90.6, 93.9]</w:t>
            </w:r>
          </w:p>
        </w:tc>
        <w:tc>
          <w:tcPr/>
          <w:p>
            <w:pPr>
              <w:pStyle w:val="Compact"/>
            </w:pPr>
            <w:r>
              <w:t xml:space="preserve">92.9-94.7%</w:t>
            </w:r>
          </w:p>
        </w:tc>
      </w:tr>
      <w:tr>
        <w:tc>
          <w:tcPr/>
          <w:p>
            <w:pPr>
              <w:pStyle w:val="Compact"/>
              <w:jc w:val="right"/>
            </w:pPr>
            <w:r>
              <w:t xml:space="preserve">400</w:t>
            </w:r>
          </w:p>
        </w:tc>
        <w:tc>
          <w:tcPr/>
          <w:p>
            <w:pPr>
              <w:pStyle w:val="Compact"/>
            </w:pPr>
            <w:r>
              <w:t xml:space="preserve">estimated</w:t>
            </w:r>
          </w:p>
        </w:tc>
        <w:tc>
          <w:tcPr/>
          <w:p>
            <w:pPr>
              <w:pStyle w:val="Compact"/>
              <w:jc w:val="right"/>
            </w:pPr>
            <w:r>
              <w:t xml:space="preserve">0.011946</w:t>
            </w:r>
          </w:p>
        </w:tc>
        <w:tc>
          <w:tcPr/>
          <w:p>
            <w:pPr>
              <w:pStyle w:val="Compact"/>
              <w:jc w:val="right"/>
            </w:pPr>
            <w:r>
              <w:t xml:space="preserve">0.000232</w:t>
            </w:r>
          </w:p>
        </w:tc>
        <w:tc>
          <w:tcPr/>
          <w:p>
            <w:pPr>
              <w:pStyle w:val="Compact"/>
              <w:jc w:val="right"/>
            </w:pPr>
            <w:r>
              <w:t xml:space="preserve">0.011944</w:t>
            </w:r>
          </w:p>
        </w:tc>
        <w:tc>
          <w:tcPr/>
          <w:p>
            <w:pPr>
              <w:pStyle w:val="Compact"/>
            </w:pPr>
            <w:r>
              <w:t xml:space="preserve">92.1% [90.3, 93.6]</w:t>
            </w:r>
          </w:p>
        </w:tc>
        <w:tc>
          <w:tcPr/>
          <w:p>
            <w:pPr>
              <w:pStyle w:val="Compact"/>
            </w:pPr>
            <w:r>
              <w:t xml:space="preserve">92.9-94.7%</w:t>
            </w:r>
          </w:p>
        </w:tc>
      </w:tr>
      <w:tr>
        <w:tc>
          <w:tcPr/>
          <w:p>
            <w:pPr>
              <w:pStyle w:val="Compact"/>
              <w:jc w:val="right"/>
            </w:pPr>
            <w:r>
              <w:t xml:space="preserve">800</w:t>
            </w:r>
          </w:p>
        </w:tc>
        <w:tc>
          <w:tcPr/>
          <w:p>
            <w:pPr>
              <w:pStyle w:val="Compact"/>
            </w:pPr>
            <w:r>
              <w:t xml:space="preserve">known</w:t>
            </w:r>
          </w:p>
        </w:tc>
        <w:tc>
          <w:tcPr/>
          <w:p>
            <w:pPr>
              <w:pStyle w:val="Compact"/>
              <w:jc w:val="right"/>
            </w:pPr>
            <w:r>
              <w:t xml:space="preserve">0.008006</w:t>
            </w:r>
          </w:p>
        </w:tc>
        <w:tc>
          <w:tcPr/>
          <w:p>
            <w:pPr>
              <w:pStyle w:val="Compact"/>
              <w:jc w:val="right"/>
            </w:pPr>
            <w:r>
              <w:t xml:space="preserve">0.000040</w:t>
            </w:r>
          </w:p>
        </w:tc>
        <w:tc>
          <w:tcPr/>
          <w:p>
            <w:pPr>
              <w:pStyle w:val="Compact"/>
              <w:jc w:val="right"/>
            </w:pPr>
            <w:r>
              <w:t xml:space="preserve">0.008006</w:t>
            </w:r>
          </w:p>
        </w:tc>
        <w:tc>
          <w:tcPr/>
          <w:p>
            <w:pPr>
              <w:pStyle w:val="Compact"/>
            </w:pPr>
            <w:r>
              <w:t xml:space="preserve">94.5% [92.9, 95.8]</w:t>
            </w:r>
          </w:p>
        </w:tc>
        <w:tc>
          <w:tcPr/>
          <w:p>
            <w:pPr>
              <w:pStyle w:val="Compact"/>
            </w:pPr>
            <w:r>
              <w:t xml:space="preserve">93.9-95.2%</w:t>
            </w:r>
          </w:p>
        </w:tc>
      </w:tr>
      <w:tr>
        <w:tc>
          <w:tcPr/>
          <w:p>
            <w:pPr>
              <w:pStyle w:val="Compact"/>
              <w:jc w:val="right"/>
            </w:pPr>
            <w:r>
              <w:t xml:space="preserve">800</w:t>
            </w:r>
          </w:p>
        </w:tc>
        <w:tc>
          <w:tcPr/>
          <w:p>
            <w:pPr>
              <w:pStyle w:val="Compact"/>
            </w:pPr>
            <w:r>
              <w:t xml:space="preserve">estimated</w:t>
            </w:r>
          </w:p>
        </w:tc>
        <w:tc>
          <w:tcPr/>
          <w:p>
            <w:pPr>
              <w:pStyle w:val="Compact"/>
              <w:jc w:val="right"/>
            </w:pPr>
            <w:r>
              <w:t xml:space="preserve">0.008005</w:t>
            </w:r>
          </w:p>
        </w:tc>
        <w:tc>
          <w:tcPr/>
          <w:p>
            <w:pPr>
              <w:pStyle w:val="Compact"/>
              <w:jc w:val="right"/>
            </w:pPr>
            <w:r>
              <w:t xml:space="preserve">0.000039</w:t>
            </w:r>
          </w:p>
        </w:tc>
        <w:tc>
          <w:tcPr/>
          <w:p>
            <w:pPr>
              <w:pStyle w:val="Compact"/>
              <w:jc w:val="right"/>
            </w:pPr>
            <w:r>
              <w:t xml:space="preserve">0.008005</w:t>
            </w:r>
          </w:p>
        </w:tc>
        <w:tc>
          <w:tcPr/>
          <w:p>
            <w:pPr>
              <w:pStyle w:val="Compact"/>
            </w:pPr>
            <w:r>
              <w:t xml:space="preserve">94.5% [92.9, 95.8]</w:t>
            </w:r>
          </w:p>
        </w:tc>
        <w:tc>
          <w:tcPr/>
          <w:p>
            <w:pPr>
              <w:pStyle w:val="Compact"/>
            </w:pPr>
            <w:r>
              <w:t xml:space="preserve">93.9-95.2%</w:t>
            </w:r>
          </w:p>
        </w:tc>
      </w:tr>
    </w:tbl>
    <w:p>
      <w:pPr>
        <w:pStyle w:val="BodyText"/>
        <w:keepNext/>
      </w:pPr>
      <w:r>
        <w:t xml:space="preserve">Table S15. OU range estimation from independent record pairs, the same repetitions. True tau=0.3. Variance error, marginal coverage Wilson intervals and standard-error calibration are recorded in the numerical report.</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n</w:t>
            </w:r>
          </w:p>
        </w:tc>
        <w:tc>
          <w:tcPr/>
          <w:p>
            <w:pPr>
              <w:pStyle w:val="Compact"/>
            </w:pPr>
            <w:r>
              <w:t xml:space="preserve">tau 5%, 50%, 95% quantiles</w:t>
            </w:r>
          </w:p>
        </w:tc>
        <w:tc>
          <w:tcPr/>
          <w:p>
            <w:pPr>
              <w:pStyle w:val="Compact"/>
            </w:pPr>
            <w:r>
              <w:t xml:space="preserve">Marginal variance RMSE, two coordinates</w:t>
            </w:r>
          </w:p>
        </w:tc>
      </w:tr>
      <w:tr>
        <w:tc>
          <w:tcPr/>
          <w:p>
            <w:pPr>
              <w:pStyle w:val="Compact"/>
              <w:jc w:val="right"/>
            </w:pPr>
            <w:r>
              <w:t xml:space="preserve">50</w:t>
            </w:r>
          </w:p>
        </w:tc>
        <w:tc>
          <w:tcPr/>
          <w:p>
            <w:pPr>
              <w:pStyle w:val="Compact"/>
            </w:pPr>
            <w:r>
              <w:t xml:space="preserve">0.28853, 0.30025, 0.31219</w:t>
            </w:r>
          </w:p>
        </w:tc>
        <w:tc>
          <w:tcPr/>
          <w:p>
            <w:pPr>
              <w:pStyle w:val="Compact"/>
            </w:pPr>
            <w:r>
              <w:t xml:space="preserve">1.76e-04, 1.77e-04</w:t>
            </w:r>
          </w:p>
        </w:tc>
      </w:tr>
      <w:tr>
        <w:tc>
          <w:tcPr/>
          <w:p>
            <w:pPr>
              <w:pStyle w:val="Compact"/>
              <w:jc w:val="right"/>
            </w:pPr>
            <w:r>
              <w:t xml:space="preserve">100</w:t>
            </w:r>
          </w:p>
        </w:tc>
        <w:tc>
          <w:tcPr/>
          <w:p>
            <w:pPr>
              <w:pStyle w:val="Compact"/>
            </w:pPr>
            <w:r>
              <w:t xml:space="preserve">0.29216, 0.30027, 0.30915</w:t>
            </w:r>
          </w:p>
        </w:tc>
        <w:tc>
          <w:tcPr/>
          <w:p>
            <w:pPr>
              <w:pStyle w:val="Compact"/>
            </w:pPr>
            <w:r>
              <w:t xml:space="preserve">1.26e-04, 1.26e-04</w:t>
            </w:r>
          </w:p>
        </w:tc>
      </w:tr>
      <w:tr>
        <w:tc>
          <w:tcPr/>
          <w:p>
            <w:pPr>
              <w:pStyle w:val="Compact"/>
              <w:jc w:val="right"/>
            </w:pPr>
            <w:r>
              <w:t xml:space="preserve">200</w:t>
            </w:r>
          </w:p>
        </w:tc>
        <w:tc>
          <w:tcPr/>
          <w:p>
            <w:pPr>
              <w:pStyle w:val="Compact"/>
            </w:pPr>
            <w:r>
              <w:t xml:space="preserve">0.29426, 0.30023, 0.30628</w:t>
            </w:r>
          </w:p>
        </w:tc>
        <w:tc>
          <w:tcPr/>
          <w:p>
            <w:pPr>
              <w:pStyle w:val="Compact"/>
            </w:pPr>
            <w:r>
              <w:t xml:space="preserve">8.72e-05, 8.95e-05</w:t>
            </w:r>
          </w:p>
        </w:tc>
      </w:tr>
      <w:tr>
        <w:tc>
          <w:tcPr/>
          <w:p>
            <w:pPr>
              <w:pStyle w:val="Compact"/>
              <w:jc w:val="right"/>
            </w:pPr>
            <w:r>
              <w:t xml:space="preserve">400</w:t>
            </w:r>
          </w:p>
        </w:tc>
        <w:tc>
          <w:tcPr/>
          <w:p>
            <w:pPr>
              <w:pStyle w:val="Compact"/>
            </w:pPr>
            <w:r>
              <w:t xml:space="preserve">0.29590, 0.30001, 0.30429</w:t>
            </w:r>
          </w:p>
        </w:tc>
        <w:tc>
          <w:tcPr/>
          <w:p>
            <w:pPr>
              <w:pStyle w:val="Compact"/>
            </w:pPr>
            <w:r>
              <w:t xml:space="preserve">6.23e-05, 6.14e-05</w:t>
            </w:r>
          </w:p>
        </w:tc>
      </w:tr>
      <w:tr>
        <w:tc>
          <w:tcPr/>
          <w:p>
            <w:pPr>
              <w:pStyle w:val="Compact"/>
              <w:jc w:val="right"/>
            </w:pPr>
            <w:r>
              <w:t xml:space="preserve">800</w:t>
            </w:r>
          </w:p>
        </w:tc>
        <w:tc>
          <w:tcPr/>
          <w:p>
            <w:pPr>
              <w:pStyle w:val="Compact"/>
            </w:pPr>
            <w:r>
              <w:t xml:space="preserve">0.29702, 0.29998, 0.30299</w:t>
            </w:r>
          </w:p>
        </w:tc>
        <w:tc>
          <w:tcPr/>
          <w:p>
            <w:pPr>
              <w:pStyle w:val="Compact"/>
            </w:pPr>
            <w:r>
              <w:t xml:space="preserve">4.34e-05, 4.41e-05</w:t>
            </w:r>
          </w:p>
        </w:tc>
      </w:tr>
    </w:tbl>
    <w:p>
      <w:pPr>
        <w:pStyle w:val="BodyText"/>
      </w:pPr>
      <w:r>
        <w:t xml:space="preserve">All sufficient-statistic input hashes and a complete first-repetition sufficient-statistic fixture per shard are archived. Aggregate residual sums and second moments permit a separate exact-covariance comparison without retaining every time series. Re-running the frozen seed protocol reconstructs every synthetic record.</w:t>
      </w:r>
    </w:p>
    <w:p>
      <w:pPr>
        <w:pStyle w:val="CaptionedFigure"/>
      </w:pPr>
      <w:r>
        <w:drawing>
          <wp:inline>
            <wp:extent cx="5334000" cy="2298047"/>
            <wp:effectExtent b="0" l="0" r="0" t="0"/>
            <wp:docPr descr="Figure S8. Independent-record Van der Pol inference at fixed 5% noise. Left: coefficient RMSE with 95% repetition-bootstrap intervals; known-variance stacked regression is compared with averaged-moment GMM. The two GMM curves nearly coincide. Right: marginal and joint coverage with estimated variances and range; the dotted line is the nominal 95% level. Counts share records within each repetition. Coverage uncertainty is tabulated in S15." title="" id="56" name="Picture"/>
            <a:graphic>
              <a:graphicData uri="http://schemas.openxmlformats.org/drawingml/2006/picture">
                <pic:pic>
                  <pic:nvPicPr>
                    <pic:cNvPr descr="figures/publication/independent_records.png" id="57" name="Picture"/>
                    <pic:cNvPicPr>
                      <a:picLocks noChangeArrowheads="1" noChangeAspect="1"/>
                    </pic:cNvPicPr>
                  </pic:nvPicPr>
                  <pic:blipFill>
                    <a:blip r:embed="rId55"/>
                    <a:stretch>
                      <a:fillRect/>
                    </a:stretch>
                  </pic:blipFill>
                  <pic:spPr bwMode="auto">
                    <a:xfrm>
                      <a:off x="0" y="0"/>
                      <a:ext cx="5334000" cy="2298047"/>
                    </a:xfrm>
                    <a:prstGeom prst="rect">
                      <a:avLst/>
                    </a:prstGeom>
                    <a:noFill/>
                    <a:ln w="9525">
                      <a:noFill/>
                      <a:headEnd/>
                      <a:tailEnd/>
                    </a:ln>
                  </pic:spPr>
                </pic:pic>
              </a:graphicData>
            </a:graphic>
          </wp:inline>
        </w:drawing>
      </w:r>
    </w:p>
    <w:p>
      <w:pPr>
        <w:pStyle w:val="ImageCaption"/>
      </w:pPr>
      <w:r>
        <w:t xml:space="preserve">Figure S8. Independent-record Van der Pol inference at fixed 5% noise. Left: coefficient RMSE with 95% repetition-bootstrap intervals; known-variance stacked regression is compared with averaged-moment GMM. The two GMM curves nearly coincide. Right: marginal and joint coverage with estimated variances and range; the dotted line is the nominal 95% level. Counts share records within each repetition. Coverage uncertainty is tabulated in S15.</w:t>
      </w:r>
    </w:p>
    <w:bookmarkEnd w:id="58"/>
    <w:bookmarkStart w:id="63" w:name="X8fa20d18b060ab4c9f6321a3715d4dbfeb44760"/>
    <w:p>
      <w:pPr>
        <w:pStyle w:val="Heading2"/>
      </w:pPr>
      <w:r>
        <w:t xml:space="preserve">S16. Heterogeneous initial states and independent weak instruments</w:t>
      </w:r>
    </w:p>
    <w:p>
      <w:pPr>
        <w:pStyle w:val="FirstParagraph"/>
      </w:pPr>
      <w:r>
        <w:t xml:space="preserve">Consider independent records</w:t>
      </w:r>
      <w:r>
        <w:t xml:space="preserve"> </w:t>
      </w:r>
      <m:oMath>
        <m:sSub>
          <m:e>
            <m:r>
              <m:t>Y</m:t>
            </m:r>
          </m:e>
          <m:sub>
            <m:r>
              <m:t>r</m:t>
            </m:r>
          </m:sub>
        </m:sSub>
        <m:r>
          <m:rPr>
            <m:sty m:val="p"/>
          </m:rPr>
          <m:t>=</m:t>
        </m:r>
        <m:sSub>
          <m:e>
            <m:r>
              <m:t>x</m:t>
            </m:r>
          </m:e>
          <m:sub>
            <m:sSub>
              <m:e>
                <m:r>
                  <m:t>θ</m:t>
                </m:r>
              </m:e>
              <m:sub>
                <m:r>
                  <m:t>0</m:t>
                </m:r>
              </m:sub>
            </m:sSub>
            <m:r>
              <m:rPr>
                <m:sty m:val="p"/>
              </m:rPr>
              <m:t>,</m:t>
            </m:r>
            <m:sSub>
              <m:e>
                <m:r>
                  <m:t>u</m:t>
                </m:r>
              </m:e>
              <m:sub>
                <m:r>
                  <m:t>r</m:t>
                </m:r>
              </m:sub>
            </m:sSub>
          </m:sub>
        </m:sSub>
        <m:r>
          <m:rPr>
            <m:sty m:val="p"/>
          </m:rPr>
          <m:t>+</m:t>
        </m:r>
        <m:sSub>
          <m:e>
            <m:r>
              <m:t>η</m:t>
            </m:r>
          </m:e>
          <m:sub>
            <m:r>
              <m:t>r</m:t>
            </m:r>
          </m:sub>
        </m:sSub>
      </m:oMath>
      <w:r>
        <w:t xml:space="preserve"> </w:t>
      </w:r>
      <w:r>
        <w:t xml:space="preserve">of a deterministic polynomial ODE. The initial states may form a deterministic triangular array; alternatively they may be iid draws from a compact set, with the following conditions imposed conditionally on them. The sensor covariance is</w:t>
      </w:r>
      <w:r>
        <w:t xml:space="preserve"> </w:t>
      </w:r>
      <m:oMath>
        <m:sSub>
          <m:e>
            <m:r>
              <m:t>C</m:t>
            </m:r>
          </m:e>
          <m:sub>
            <m:r>
              <m:t>ν</m:t>
            </m:r>
          </m:sub>
        </m:sSub>
      </m:oMath>
      <w:r>
        <w:t xml:space="preserve">. Each Hermite-corrected, exactly integrated weak moment obeys</w:t>
      </w:r>
    </w:p>
    <w:p>
      <w:pPr>
        <w:pStyle w:val="BodyText"/>
      </w:pPr>
      <m:oMathPara>
        <m:oMathParaPr>
          <m:jc m:val="center"/>
        </m:oMathParaPr>
        <m:oMath>
          <m:r>
            <m:t>E</m:t>
          </m:r>
          <m:r>
            <m:rPr>
              <m:sty m:val="p"/>
            </m:rPr>
            <m:t>{</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sSub>
            <m:e>
              <m:r>
                <m:t>u</m:t>
              </m:r>
            </m:e>
            <m:sub>
              <m:r>
                <m:t>r</m:t>
              </m:r>
            </m:sub>
          </m:sSub>
          <m:r>
            <m:rPr>
              <m:sty m:val="p"/>
            </m:rPr>
            <m:t>}</m:t>
          </m:r>
          <m:r>
            <m:rPr>
              <m:sty m:val="p"/>
            </m:rPr>
            <m:t>=</m:t>
          </m:r>
          <m:r>
            <m:t>0</m:t>
          </m:r>
          <m:r>
            <m:rPr>
              <m:sty m:val="p"/>
            </m:rPr>
            <m:t>,</m:t>
          </m:r>
          <m:r>
            <m:t>  </m:t>
          </m:r>
          <m:sSub>
            <m:e>
              <m:r>
                <m:t>m</m:t>
              </m:r>
            </m:e>
            <m:sub>
              <m:r>
                <m:t>r</m:t>
              </m:r>
            </m:sub>
          </m:sSub>
          <m:r>
            <m:rPr>
              <m:sty m:val="p"/>
            </m:rPr>
            <m:t>(</m:t>
          </m:r>
          <m:r>
            <m:t>θ</m:t>
          </m:r>
          <m:r>
            <m:rPr>
              <m:sty m:val="p"/>
            </m:rPr>
            <m:t>,</m:t>
          </m:r>
          <m:r>
            <m:t>ν</m:t>
          </m:r>
          <m:r>
            <m:rPr>
              <m:sty m:val="p"/>
            </m:rPr>
            <m:t>)</m:t>
          </m:r>
          <m:r>
            <m:rPr>
              <m:sty m:val="p"/>
            </m:rPr>
            <m:t>=</m:t>
          </m:r>
          <m:sSub>
            <m:e>
              <m:r>
                <m:t>b</m:t>
              </m:r>
            </m:e>
            <m:sub>
              <m:r>
                <m:t>r</m:t>
              </m:r>
            </m:sub>
          </m:sSub>
          <m:r>
            <m:rPr>
              <m:sty m:val="p"/>
            </m:rPr>
            <m:t>−</m:t>
          </m:r>
          <m:sSub>
            <m:e>
              <m:r>
                <m:t>G</m:t>
              </m:r>
            </m:e>
            <m:sub>
              <m:r>
                <m:t>r</m:t>
              </m:r>
            </m:sub>
          </m:sSub>
          <m:r>
            <m:rPr>
              <m:sty m:val="p"/>
            </m:rPr>
            <m:t>(</m:t>
          </m:r>
          <m:r>
            <m:t>ν</m:t>
          </m:r>
          <m:r>
            <m:rPr>
              <m:sty m:val="p"/>
            </m:rPr>
            <m:t>)</m:t>
          </m:r>
          <m:r>
            <m:t>θ</m:t>
          </m:r>
          <m:r>
            <m:rPr>
              <m:sty m:val="p"/>
            </m:rPr>
            <m:t>.</m:t>
          </m:r>
        </m:oMath>
      </m:oMathPara>
    </w:p>
    <w:p>
      <w:pPr>
        <w:pStyle w:val="FirstParagraph"/>
      </w:pPr>
      <w:r>
        <w:t xml:space="preserve">This identity follows by taking expectations of the corrected polynomial and applying the ODE weak identity separately to each trajectory. Its validity is uniform over allowed initial states; the distribution of</w:t>
      </w:r>
      <w:r>
        <w:t xml:space="preserve"> </w:t>
      </w:r>
      <m:oMath>
        <m:sSub>
          <m:e>
            <m:r>
              <m:t>u</m:t>
            </m:r>
          </m:e>
          <m:sub>
            <m:r>
              <m:t>r</m:t>
            </m:r>
          </m:sub>
        </m:sSub>
      </m:oMath>
      <w:r>
        <w:t xml:space="preserve"> </w:t>
      </w:r>
      <w:r>
        <w:t xml:space="preserve">need not be estimated. The numerical version needs the quadrature condition below.</w:t>
      </w:r>
    </w:p>
    <w:bookmarkStart w:id="59" w:name="Xc60f19d3c45dc8b16e092f27fe8202be5e0cbdb"/>
    <w:p>
      <w:pPr>
        <w:pStyle w:val="Heading3"/>
      </w:pPr>
      <w:r>
        <w:t xml:space="preserve">S16.1. Numbered assumptions and fixed-noise estimating equations</w:t>
      </w:r>
    </w:p>
    <w:p>
      <w:pPr>
        <w:pStyle w:val="FirstParagraph"/>
      </w:pPr>
      <w:r>
        <w:rPr>
          <w:b/>
          <w:bCs/>
        </w:rPr>
        <w:t xml:space="preserve">(A1)</w:t>
      </w:r>
      <w:r>
        <w:t xml:space="preserve"> </w:t>
      </w:r>
      <w:r>
        <w:t xml:space="preserve">The coefficient vector has fixed dimension</w:t>
      </w:r>
      <w:r>
        <w:t xml:space="preserve"> </w:t>
      </w:r>
      <m:oMath>
        <m:r>
          <m:t>p</m:t>
        </m:r>
      </m:oMath>
      <w:r>
        <w:t xml:space="preserve"> </w:t>
      </w:r>
      <w:r>
        <w:t xml:space="preserve">and belongs to an open identifiable neighborhood. Trajectories and their first coefficient/initial-state sensitivities exist on</w:t>
      </w:r>
      <w:r>
        <w:t xml:space="preserve"> </w:t>
      </w:r>
      <m:oMath>
        <m:r>
          <m:rPr>
            <m:sty m:val="p"/>
          </m:rPr>
          <m:t>[</m:t>
        </m:r>
        <m:r>
          <m:t>0</m:t>
        </m:r>
        <m:r>
          <m:rPr>
            <m:sty m:val="p"/>
          </m:rPr>
          <m:t>,</m:t>
        </m:r>
        <m:r>
          <m:t>T</m:t>
        </m:r>
        <m:r>
          <m:rPr>
            <m:sty m:val="p"/>
          </m:rPr>
          <m:t>]</m:t>
        </m:r>
      </m:oMath>
      <w:r>
        <w:t xml:space="preserve">. Initial states lie in a compact set. For some</w:t>
      </w:r>
      <w:r>
        <w:t xml:space="preserve"> </w:t>
      </w:r>
      <m:oMath>
        <m:r>
          <m:t>δ</m:t>
        </m:r>
        <m:r>
          <m:rPr>
            <m:sty m:val="p"/>
          </m:rPr>
          <m:t>&gt;</m:t>
        </m:r>
        <m:r>
          <m:t>0</m:t>
        </m:r>
      </m:oMath>
      <w:r>
        <w:t xml:space="preserve">, the instrumented derivative matrices</w:t>
      </w:r>
      <w:r>
        <w:t xml:space="preserve"> </w:t>
      </w:r>
      <m:oMath>
        <m:sSub>
          <m:e>
            <m:r>
              <m:t>B</m:t>
            </m:r>
          </m:e>
          <m:sub>
            <m:r>
              <m:t>r</m:t>
            </m:r>
          </m:sub>
        </m:sSub>
      </m:oMath>
      <w:r>
        <w:t xml:space="preserve"> </w:t>
      </w:r>
      <w:r>
        <w:t xml:space="preserve">and scores</w:t>
      </w:r>
      <w:r>
        <w:t xml:space="preserve"> </w:t>
      </w:r>
      <m:oMath>
        <m:sSub>
          <m:e>
            <m:r>
              <m:t>ψ</m:t>
            </m:r>
          </m:e>
          <m:sub>
            <m:r>
              <m:t>r</m:t>
            </m:r>
          </m:sub>
        </m:sSub>
      </m:oMath>
      <w:r>
        <w:t xml:space="preserve"> </w:t>
      </w:r>
      <w:r>
        <w:t xml:space="preserve">defined below have uniformly bounded</w:t>
      </w:r>
      <w:r>
        <w:t xml:space="preserve"> </w:t>
      </w:r>
      <m:oMath>
        <m:r>
          <m:t>4</m:t>
        </m:r>
        <m:r>
          <m:rPr>
            <m:sty m:val="p"/>
          </m:rPr>
          <m:t>+</m:t>
        </m:r>
        <m:r>
          <m:t>δ</m:t>
        </m:r>
      </m:oMath>
      <w:r>
        <w:t xml:space="preserve"> </w:t>
      </w:r>
      <w:r>
        <w:t xml:space="preserve">moments, conditional on the independent training data. Matrix norms are Frobenius norms. These are bounds on the products, rather than separate second-moment bounds on instruments and residuals.</w:t>
      </w:r>
    </w:p>
    <w:p>
      <w:pPr>
        <w:pStyle w:val="BodyText"/>
      </w:pPr>
      <w:r>
        <w:rPr>
          <w:b/>
          <w:bCs/>
        </w:rPr>
        <w:t xml:space="preserve">(A2)</w:t>
      </w:r>
      <w:r>
        <w:t xml:space="preserve"> </w:t>
      </w:r>
      <w:r>
        <w:t xml:space="preserve">Records and any auxiliary randomizations are independent across</w:t>
      </w:r>
      <w:r>
        <w:t xml:space="preserve"> </w:t>
      </w:r>
      <m:oMath>
        <m:r>
          <m:t>r</m:t>
        </m:r>
      </m:oMath>
      <w:r>
        <w:t xml:space="preserve">. Noise is Gaussian with known positive covariance</w:t>
      </w:r>
      <w:r>
        <w:t xml:space="preserve"> </w:t>
      </w:r>
      <m:oMath>
        <m:sSub>
          <m:e>
            <m:r>
              <m:t>C</m:t>
            </m:r>
          </m:e>
          <m:sub>
            <m:sSub>
              <m:e>
                <m:r>
                  <m:t>ν</m:t>
                </m:r>
              </m:e>
              <m:sub>
                <m:r>
                  <m:t>0</m:t>
                </m:r>
              </m:sub>
            </m:sSub>
          </m:sub>
        </m:sSub>
      </m:oMath>
      <w:r>
        <w:t xml:space="preserve">. Weak tests and quadrature rules are fixed independently of each record’s noise. The coefficient structure is supplied.</w:t>
      </w:r>
    </w:p>
    <w:p>
      <w:pPr>
        <w:pStyle w:val="BodyText"/>
      </w:pPr>
      <w:r>
        <w:rPr>
          <w:b/>
          <w:bCs/>
        </w:rPr>
        <w:t xml:space="preserve">(A3)</w:t>
      </w:r>
      <w:r>
        <w:t xml:space="preserve"> </w:t>
      </w:r>
      <w:r>
        <w:t xml:space="preserve">For every record there are two conditionally independent views</w:t>
      </w:r>
      <w:r>
        <w:t xml:space="preserve"> </w:t>
      </w:r>
      <m:oMath>
        <m:sSubSup>
          <m:e>
            <m:r>
              <m:t>Y</m:t>
            </m:r>
          </m:e>
          <m:sub>
            <m:r>
              <m:t>r</m:t>
            </m:r>
          </m:sub>
          <m:sup>
            <m:r>
              <m:rPr>
                <m:sty m:val="p"/>
              </m:rPr>
              <m:t>+</m:t>
            </m:r>
          </m:sup>
        </m:sSubSup>
      </m:oMath>
      <w:r>
        <w:t xml:space="preserve"> </w:t>
      </w:r>
      <w:r>
        <w:t xml:space="preserve">and</w:t>
      </w:r>
      <w:r>
        <w:t xml:space="preserve"> </w:t>
      </w:r>
      <m:oMath>
        <m:sSubSup>
          <m:e>
            <m:r>
              <m:t>Y</m:t>
            </m:r>
          </m:e>
          <m:sub>
            <m:r>
              <m:t>r</m:t>
            </m:r>
          </m:sub>
          <m:sup>
            <m:r>
              <m:rPr>
                <m:sty m:val="p"/>
              </m:rPr>
              <m:t>−</m:t>
            </m:r>
          </m:sup>
        </m:sSubSup>
      </m:oMath>
      <w:r>
        <w:t xml:space="preserve"> </w:t>
      </w:r>
      <w:r>
        <w:t xml:space="preserve">with mean</w:t>
      </w:r>
      <w:r>
        <w:t xml:space="preserve"> </w:t>
      </w:r>
      <m:oMath>
        <m:sSub>
          <m:e>
            <m:r>
              <m:t>x</m:t>
            </m:r>
          </m:e>
          <m:sub>
            <m:sSub>
              <m:e>
                <m:r>
                  <m:t>θ</m:t>
                </m:r>
              </m:e>
              <m:sub>
                <m:r>
                  <m:t>0</m:t>
                </m:r>
              </m:sub>
            </m:sSub>
            <m:r>
              <m:rPr>
                <m:sty m:val="p"/>
              </m:rPr>
              <m:t>,</m:t>
            </m:r>
            <m:sSub>
              <m:e>
                <m:r>
                  <m:t>u</m:t>
                </m:r>
              </m:e>
              <m:sub>
                <m:r>
                  <m:t>r</m:t>
                </m:r>
              </m:sub>
            </m:sSub>
          </m:sub>
        </m:sSub>
      </m:oMath>
      <w:r>
        <w:t xml:space="preserve"> </w:t>
      </w:r>
      <w:r>
        <w:t xml:space="preserve">and covariance</w:t>
      </w:r>
      <w:r>
        <w:t xml:space="preserve"> </w:t>
      </w:r>
      <m:oMath>
        <m:r>
          <m:t>2</m:t>
        </m:r>
        <m:sSub>
          <m:e>
            <m:r>
              <m:t>C</m:t>
            </m:r>
          </m:e>
          <m:sub>
            <m:sSub>
              <m:e>
                <m:r>
                  <m:t>ν</m:t>
                </m:r>
              </m:e>
              <m:sub>
                <m:r>
                  <m:t>0</m:t>
                </m:r>
              </m:sub>
            </m:sSub>
          </m:sub>
        </m:sSub>
      </m:oMath>
      <w:r>
        <w:t xml:space="preserve">. An instrument</w:t>
      </w:r>
      <w:r>
        <w:t xml:space="preserve"> </w:t>
      </w:r>
      <m:oMath>
        <m:sSubSup>
          <m:e>
            <m:r>
              <m:t>L</m:t>
            </m:r>
          </m:e>
          <m:sub>
            <m:r>
              <m:t>r</m:t>
            </m:r>
          </m:sub>
          <m:sup>
            <m:r>
              <m:rPr>
                <m:sty m:val="p"/>
              </m:rPr>
              <m:t>±</m:t>
            </m:r>
          </m:sup>
        </m:sSubSup>
      </m:oMath>
      <w:r>
        <w:t xml:space="preserve"> </w:t>
      </w:r>
      <w:r>
        <w:t xml:space="preserve">is measurable with respect to its own view and independent auxiliary training data. Corrected moments</w:t>
      </w:r>
      <w:r>
        <w:t xml:space="preserve"> </w:t>
      </w:r>
      <m:oMath>
        <m:sSubSup>
          <m:e>
            <m:r>
              <m:t>m</m:t>
            </m:r>
          </m:e>
          <m:sub>
            <m:r>
              <m:t>r</m:t>
            </m:r>
          </m:sub>
          <m:sup>
            <m:r>
              <m:rPr>
                <m:sty m:val="p"/>
              </m:rPr>
              <m:t>±</m:t>
            </m:r>
          </m:sup>
        </m:sSubSup>
      </m:oMath>
      <w:r>
        <w:t xml:space="preserve"> </w:t>
      </w:r>
      <w:r>
        <w:t xml:space="preserve">use the variance of their own view. The instrument map is fixed conditional on that training data and has the moment bounds required in (A1).</w:t>
      </w:r>
    </w:p>
    <w:p>
      <w:pPr>
        <w:pStyle w:val="BodyText"/>
      </w:pPr>
      <w:r>
        <w:rPr>
          <w:b/>
          <w:bCs/>
        </w:rPr>
        <w:t xml:space="preserve">(A4)</w:t>
      </w:r>
      <w:r>
        <w:t xml:space="preserve"> </w:t>
      </w:r>
      <w:r>
        <w:t xml:space="preserve">Put</w:t>
      </w:r>
      <w:r>
        <w:t xml:space="preserve"> </w:t>
      </w:r>
      <m:oMath>
        <m:sSub>
          <m:e>
            <m:r>
              <m:t>B</m:t>
            </m:r>
          </m:e>
          <m:sub>
            <m:r>
              <m:t>r</m:t>
            </m:r>
          </m:sub>
        </m:sSub>
        <m:r>
          <m:rPr>
            <m:sty m:val="p"/>
          </m:rPr>
          <m:t>=</m:t>
        </m:r>
        <m:r>
          <m:rPr>
            <m:sty m:val="p"/>
          </m:rPr>
          <m:t>(</m:t>
        </m:r>
        <m:sSubSup>
          <m:e>
            <m:r>
              <m:t>L</m:t>
            </m:r>
          </m:e>
          <m:sub>
            <m:r>
              <m:t>r</m:t>
            </m:r>
          </m:sub>
          <m:sup>
            <m:r>
              <m:rPr>
                <m:sty m:val="p"/>
              </m:rPr>
              <m:t>+</m:t>
            </m:r>
          </m:sup>
        </m:sSubSup>
        <m:sSubSup>
          <m:e>
            <m:r>
              <m:t>G</m:t>
            </m:r>
          </m:e>
          <m:sub>
            <m:r>
              <m:t>r</m:t>
            </m:r>
          </m:sub>
          <m:sup>
            <m:r>
              <m:rPr>
                <m:sty m:val="p"/>
              </m:rPr>
              <m:t>−</m:t>
            </m:r>
          </m:sup>
        </m:sSubSup>
        <m:r>
          <m:rPr>
            <m:sty m:val="p"/>
          </m:rPr>
          <m:t>+</m:t>
        </m:r>
        <m:sSubSup>
          <m:e>
            <m:r>
              <m:t>L</m:t>
            </m:r>
          </m:e>
          <m:sub>
            <m:r>
              <m:t>r</m:t>
            </m:r>
          </m:sub>
          <m:sup>
            <m:r>
              <m:rPr>
                <m:sty m:val="p"/>
              </m:rPr>
              <m:t>−</m:t>
            </m:r>
          </m:sup>
        </m:sSubSup>
        <m:sSubSup>
          <m:e>
            <m:r>
              <m:t>G</m:t>
            </m:r>
          </m:e>
          <m:sub>
            <m:r>
              <m:t>r</m:t>
            </m:r>
          </m:sub>
          <m:sup>
            <m:r>
              <m:rPr>
                <m:sty m:val="p"/>
              </m:rPr>
              <m:t>+</m:t>
            </m:r>
          </m:sup>
        </m:sSubSup>
        <m:r>
          <m:rPr>
            <m:sty m:val="p"/>
          </m:rPr>
          <m:t>)</m:t>
        </m:r>
        <m:r>
          <m:rPr>
            <m:sty m:val="p"/>
          </m:rPr>
          <m:t>/</m:t>
        </m:r>
        <m:r>
          <m:t>2</m:t>
        </m:r>
      </m:oMath>
      <w:r>
        <w:t xml:space="preserve">,</w:t>
      </w:r>
      <w:r>
        <w:t xml:space="preserve"> </w:t>
      </w:r>
      <m:oMath>
        <m:sSub>
          <m:e>
            <m:r>
              <m:t>a</m:t>
            </m:r>
          </m:e>
          <m:sub>
            <m:r>
              <m:t>r</m:t>
            </m:r>
          </m:sub>
        </m:sSub>
        <m:r>
          <m:rPr>
            <m:sty m:val="p"/>
          </m:rPr>
          <m:t>=</m:t>
        </m:r>
        <m:r>
          <m:rPr>
            <m:sty m:val="p"/>
          </m:rPr>
          <m:t>(</m:t>
        </m:r>
        <m:sSubSup>
          <m:e>
            <m:r>
              <m:t>L</m:t>
            </m:r>
          </m:e>
          <m:sub>
            <m:r>
              <m:t>r</m:t>
            </m:r>
          </m:sub>
          <m:sup>
            <m:r>
              <m:rPr>
                <m:sty m:val="p"/>
              </m:rPr>
              <m:t>+</m:t>
            </m:r>
          </m:sup>
        </m:sSubSup>
        <m:sSubSup>
          <m:e>
            <m:r>
              <m:t>b</m:t>
            </m:r>
          </m:e>
          <m:sub>
            <m:r>
              <m:t>r</m:t>
            </m:r>
          </m:sub>
          <m:sup>
            <m:r>
              <m:rPr>
                <m:sty m:val="p"/>
              </m:rPr>
              <m:t>−</m:t>
            </m:r>
          </m:sup>
        </m:sSubSup>
        <m:r>
          <m:rPr>
            <m:sty m:val="p"/>
          </m:rPr>
          <m:t>+</m:t>
        </m:r>
        <m:sSubSup>
          <m:e>
            <m:r>
              <m:t>L</m:t>
            </m:r>
          </m:e>
          <m:sub>
            <m:r>
              <m:t>r</m:t>
            </m:r>
          </m:sub>
          <m:sup>
            <m:r>
              <m:rPr>
                <m:sty m:val="p"/>
              </m:rPr>
              <m:t>−</m:t>
            </m:r>
          </m:sup>
        </m:sSubSup>
        <m:sSubSup>
          <m:e>
            <m:r>
              <m:t>b</m:t>
            </m:r>
          </m:e>
          <m:sub>
            <m:r>
              <m:t>r</m:t>
            </m:r>
          </m:sub>
          <m:sup>
            <m:r>
              <m:rPr>
                <m:sty m:val="p"/>
              </m:rPr>
              <m:t>+</m:t>
            </m:r>
          </m:sup>
        </m:sSubSup>
        <m:r>
          <m:rPr>
            <m:sty m:val="p"/>
          </m:rPr>
          <m:t>)</m:t>
        </m:r>
        <m:r>
          <m:rPr>
            <m:sty m:val="p"/>
          </m:rPr>
          <m:t>/</m:t>
        </m:r>
        <m:r>
          <m:t>2</m:t>
        </m:r>
      </m:oMath>
      <w:r>
        <w:t xml:space="preserve"> </w:t>
      </w:r>
      <w:r>
        <w:t xml:space="preserve">and</w:t>
      </w:r>
      <w:r>
        <w:t xml:space="preserve"> </w:t>
      </w:r>
      <m:oMath>
        <m:sSub>
          <m:e>
            <m:r>
              <m:t>ψ</m:t>
            </m:r>
          </m:e>
          <m:sub>
            <m:r>
              <m:t>r</m:t>
            </m:r>
          </m:sub>
        </m:sSub>
        <m:r>
          <m:rPr>
            <m:sty m:val="p"/>
          </m:rPr>
          <m:t>=</m:t>
        </m:r>
        <m:sSub>
          <m:e>
            <m:r>
              <m:t>a</m:t>
            </m:r>
          </m:e>
          <m:sub>
            <m:r>
              <m:t>r</m:t>
            </m:r>
          </m:sub>
        </m:sSub>
        <m:r>
          <m:rPr>
            <m:sty m:val="p"/>
          </m:rPr>
          <m:t>−</m:t>
        </m:r>
        <m:sSub>
          <m:e>
            <m:r>
              <m:t>B</m:t>
            </m:r>
          </m:e>
          <m:sub>
            <m:r>
              <m:t>r</m:t>
            </m:r>
          </m:sub>
        </m:sSub>
        <m:sSub>
          <m:e>
            <m:r>
              <m:t>θ</m:t>
            </m:r>
          </m:e>
          <m:sub>
            <m:r>
              <m:t>0</m:t>
            </m:r>
          </m:sub>
        </m:sSub>
      </m:oMath>
      <w:r>
        <w:t xml:space="preserve">. Conditional on the training data,</w:t>
      </w:r>
      <w:r>
        <w:t xml:space="preserve"> </w:t>
      </w:r>
      <m:oMath>
        <m:sSup>
          <m:e>
            <m:r>
              <m:t>n</m:t>
            </m:r>
          </m:e>
          <m:sup>
            <m:r>
              <m:rPr>
                <m:sty m:val="p"/>
              </m:rPr>
              <m:t>−</m:t>
            </m:r>
            <m:r>
              <m:t>1</m:t>
            </m:r>
          </m:sup>
        </m:sSup>
        <m:r>
          <m:rPr>
            <m:sty m:val="p"/>
          </m:rPr>
          <m:t>∑</m:t>
        </m:r>
        <m:r>
          <m:t>E</m:t>
        </m:r>
        <m:sSub>
          <m:e>
            <m:r>
              <m:t>B</m:t>
            </m:r>
          </m:e>
          <m:sub>
            <m:r>
              <m:t>r</m:t>
            </m:r>
          </m:sub>
        </m:sSub>
        <m:r>
          <m:rPr>
            <m:sty m:val="p"/>
          </m:rPr>
          <m:t>→</m:t>
        </m:r>
        <m:r>
          <m:t>B</m:t>
        </m:r>
      </m:oMath>
      <w:r>
        <w:t xml:space="preserve"> </w:t>
      </w:r>
      <w:r>
        <w:t xml:space="preserve">with</w:t>
      </w:r>
      <w:r>
        <w:t xml:space="preserve"> </w:t>
      </w:r>
      <m:oMath>
        <m:r>
          <m:t>B</m:t>
        </m:r>
      </m:oMath>
      <w:r>
        <w:t xml:space="preserve"> </w:t>
      </w:r>
      <w:r>
        <w:t xml:space="preserve">nonsingular, and</w:t>
      </w:r>
      <w:r>
        <w:t xml:space="preserve"> </w:t>
      </w:r>
      <m:oMath>
        <m:sSup>
          <m:e>
            <m:r>
              <m:t>n</m:t>
            </m:r>
          </m:e>
          <m:sup>
            <m:r>
              <m:rPr>
                <m:sty m:val="p"/>
              </m:rPr>
              <m:t>−</m:t>
            </m:r>
            <m:r>
              <m:t>1</m:t>
            </m:r>
          </m:sup>
        </m:sSup>
        <m:r>
          <m:rPr>
            <m:sty m:val="p"/>
          </m:rPr>
          <m:t>∑</m:t>
        </m:r>
        <m:r>
          <m:rPr>
            <m:sty m:val="p"/>
          </m:rPr>
          <m:t>Var</m:t>
        </m:r>
        <m:r>
          <m:rPr>
            <m:sty m:val="p"/>
          </m:rPr>
          <m:t>(</m:t>
        </m:r>
        <m:sSub>
          <m:e>
            <m:r>
              <m:t>ψ</m:t>
            </m:r>
          </m:e>
          <m:sub>
            <m:r>
              <m:t>r</m:t>
            </m:r>
          </m:sub>
        </m:sSub>
        <m:r>
          <m:rPr>
            <m:sty m:val="p"/>
          </m:rPr>
          <m:t>)</m:t>
        </m:r>
        <m:r>
          <m:rPr>
            <m:sty m:val="p"/>
          </m:rPr>
          <m:t>→</m:t>
        </m:r>
        <m:sSub>
          <m:e>
            <m:r>
              <m:t>V</m:t>
            </m:r>
          </m:e>
          <m:sub>
            <m:r>
              <m:t>ψ</m:t>
            </m:r>
          </m:sub>
        </m:sSub>
      </m:oMath>
      <w:r>
        <w:t xml:space="preserve"> </w:t>
      </w:r>
      <w:r>
        <w:t xml:space="preserve">positive definite. For a deterministic initial-state array these are limits of array averages, not assumptions of identical record distributions.</w:t>
      </w:r>
    </w:p>
    <w:p>
      <w:pPr>
        <w:pStyle w:val="BodyText"/>
      </w:pPr>
      <w:r>
        <w:rPr>
          <w:b/>
          <w:bCs/>
        </w:rPr>
        <w:t xml:space="preserve">(A5)</w:t>
      </w:r>
      <w:r>
        <w:t xml:space="preserve"> </w:t>
      </w:r>
      <w:r>
        <w:t xml:space="preserve">Exact integration is used, or the instrumented numerical score means</w:t>
      </w:r>
      <w:r>
        <w:t xml:space="preserve"> </w:t>
      </w:r>
      <m:oMath>
        <m:sSub>
          <m:e>
            <m:r>
              <m:t>μ</m:t>
            </m:r>
          </m:e>
          <m:sub>
            <m:r>
              <m:t>r</m:t>
            </m:r>
            <m:r>
              <m:rPr>
                <m:sty m:val="p"/>
              </m:rPr>
              <m:t>,</m:t>
            </m:r>
            <m:r>
              <m:t>h</m:t>
            </m:r>
          </m:sub>
        </m:sSub>
        <m:r>
          <m:rPr>
            <m:sty m:val="p"/>
          </m:rPr>
          <m:t>(</m:t>
        </m:r>
        <m:r>
          <m:t>q</m:t>
        </m:r>
        <m:r>
          <m:rPr>
            <m:sty m:val="p"/>
          </m:rPr>
          <m:t>)</m:t>
        </m:r>
        <m:r>
          <m:rPr>
            <m:sty m:val="p"/>
          </m:rPr>
          <m:t>=</m:t>
        </m:r>
        <m:r>
          <m:t>E</m:t>
        </m:r>
        <m:sSub>
          <m:e>
            <m:r>
              <m:t>ψ</m:t>
            </m:r>
          </m:e>
          <m:sub>
            <m:r>
              <m:t>r</m:t>
            </m:r>
            <m:r>
              <m:rPr>
                <m:sty m:val="p"/>
              </m:rPr>
              <m:t>,</m:t>
            </m:r>
            <m:r>
              <m:t>h</m:t>
            </m:r>
          </m:sub>
        </m:sSub>
        <m:r>
          <m:rPr>
            <m:sty m:val="p"/>
          </m:rPr>
          <m:t>(</m:t>
        </m:r>
        <m:r>
          <m:t>q</m:t>
        </m:r>
        <m:r>
          <m:rPr>
            <m:sty m:val="p"/>
          </m:rPr>
          <m:t>)</m:t>
        </m:r>
      </m:oMath>
      <w:r>
        <w:t xml:space="preserve"> </w:t>
      </w:r>
      <w:r>
        <w:t xml:space="preserve">satisfy</w:t>
      </w:r>
      <w:r>
        <w:t xml:space="preserve"> </w:t>
      </w:r>
      <m:oMath>
        <m:sSup>
          <m:e>
            <m:r>
              <m:t>n</m:t>
            </m:r>
          </m:e>
          <m:sup>
            <m:r>
              <m:rPr>
                <m:sty m:val="p"/>
              </m:rPr>
              <m:t>−</m:t>
            </m:r>
            <m:r>
              <m:t>1</m:t>
            </m:r>
          </m:sup>
        </m:sSup>
        <m:nary>
          <m:naryPr>
            <m:chr m:val="∑"/>
            <m:limLoc m:val="undOvr"/>
            <m:subHide m:val="off"/>
            <m:supHide m:val="on"/>
          </m:naryPr>
          <m:sub>
            <m:r>
              <m:t>r</m:t>
            </m:r>
          </m:sub>
          <m:sup>
            <m:r>
              <m:t>​</m:t>
            </m:r>
          </m:sup>
          <m:e>
            <m:sSub>
              <m:e>
                <m:r>
                  <m:rPr>
                    <m:sty m:val="p"/>
                  </m:rPr>
                  <m:t>sup</m:t>
                </m:r>
              </m:e>
              <m:sub>
                <m:r>
                  <m:t>q</m:t>
                </m:r>
                <m:r>
                  <m:rPr>
                    <m:sty m:val="p"/>
                  </m:rPr>
                  <m:t>∈</m:t>
                </m:r>
                <m:r>
                  <m:t>Q</m:t>
                </m:r>
              </m:sub>
            </m:sSub>
          </m:e>
        </m:nary>
        <m:r>
          <m:rPr>
            <m:sty m:val="p"/>
          </m:rPr>
          <m:t>∥</m:t>
        </m:r>
        <m:sSub>
          <m:e>
            <m:r>
              <m:t>μ</m:t>
            </m:r>
          </m:e>
          <m:sub>
            <m:r>
              <m:t>r</m:t>
            </m:r>
            <m:r>
              <m:rPr>
                <m:sty m:val="p"/>
              </m:rPr>
              <m:t>,</m:t>
            </m:r>
            <m:r>
              <m:t>h</m:t>
            </m:r>
          </m:sub>
        </m:sSub>
        <m:r>
          <m:rPr>
            <m:sty m:val="p"/>
          </m:rPr>
          <m:t>(</m:t>
        </m:r>
        <m:r>
          <m:t>q</m:t>
        </m:r>
        <m:r>
          <m:rPr>
            <m:sty m:val="p"/>
          </m:rPr>
          <m:t>)</m:t>
        </m:r>
        <m:r>
          <m:rPr>
            <m:sty m:val="p"/>
          </m:rPr>
          <m:t>∥</m:t>
        </m:r>
        <m:r>
          <m:rPr>
            <m:sty m:val="p"/>
          </m:rPr>
          <m:t>=</m:t>
        </m:r>
        <m:r>
          <m:t>o</m:t>
        </m:r>
        <m:r>
          <m:rPr>
            <m:sty m:val="p"/>
          </m:rPr>
          <m:t>(</m:t>
        </m:r>
        <m:sSup>
          <m:e>
            <m:r>
              <m:t>n</m:t>
            </m:r>
          </m:e>
          <m:sup>
            <m:r>
              <m:rPr>
                <m:sty m:val="p"/>
              </m:rPr>
              <m:t>−</m:t>
            </m:r>
            <m:r>
              <m:t>1</m:t>
            </m:r>
            <m:r>
              <m:rPr>
                <m:sty m:val="p"/>
              </m:rPr>
              <m:t>/</m:t>
            </m:r>
            <m:r>
              <m:t>2</m:t>
            </m:r>
          </m:sup>
        </m:sSup>
        <m:r>
          <m:rPr>
            <m:sty m:val="p"/>
          </m:rPr>
          <m:t>)</m:t>
        </m:r>
      </m:oMath>
      <w:r>
        <w:t xml:space="preserve"> </w:t>
      </w:r>
      <w:r>
        <w:t xml:space="preserve">for the compact instrument-pilot set</w:t>
      </w:r>
      <w:r>
        <w:t xml:space="preserve"> </w:t>
      </w:r>
      <m:oMath>
        <m:r>
          <m:t>Q</m:t>
        </m:r>
      </m:oMath>
      <w:r>
        <w:t xml:space="preserve">. The moment bounds and limits in (A1) and (A4) apply to the numerical scores as well. With external training, the bound is conditional on that training. This uniform bound controls the mean contribution even for a random complement pilot. A fixed integration step can leave a nonzero defect and then fails this centered continuous-parameter condition. An</w:t>
      </w:r>
      <w:r>
        <w:t xml:space="preserve"> </w:t>
      </w:r>
      <m:oMath>
        <m:r>
          <m:t>o</m:t>
        </m:r>
        <m:r>
          <m:rPr>
            <m:sty m:val="p"/>
          </m:rPr>
          <m:t>(</m:t>
        </m:r>
        <m:r>
          <m:t>1</m:t>
        </m:r>
        <m:r>
          <m:rPr>
            <m:sty m:val="p"/>
          </m:rPr>
          <m:t>)</m:t>
        </m:r>
      </m:oMath>
      <w:r>
        <w:t xml:space="preserve"> </w:t>
      </w:r>
      <w:r>
        <w:t xml:space="preserve">bound suffices for consistency alone.</w:t>
      </w:r>
    </w:p>
    <w:p>
      <w:pPr>
        <w:pStyle w:val="BodyText"/>
      </w:pPr>
      <w:r>
        <w:rPr>
          <w:b/>
          <w:bCs/>
        </w:rPr>
        <w:t xml:space="preserve">Theorem S16.1 (heterogeneous-record weak estimating equations).</w:t>
      </w:r>
      <w:r>
        <w:t xml:space="preserve"> </w:t>
      </w:r>
      <w:r>
        <w:t xml:space="preserve">With known sensor covariance</w:t>
      </w:r>
      <w:r>
        <w:t xml:space="preserve"> </w:t>
      </w:r>
      <m:oMath>
        <m:sSub>
          <m:e>
            <m:r>
              <m:t>C</m:t>
            </m:r>
          </m:e>
          <m:sub>
            <m:sSub>
              <m:e>
                <m:r>
                  <m:t>ν</m:t>
                </m:r>
              </m:e>
              <m:sub>
                <m:r>
                  <m:t>0</m:t>
                </m:r>
              </m:sub>
            </m:sSub>
          </m:sub>
        </m:sSub>
      </m:oMath>
      <w:r>
        <w:t xml:space="preserve"> </w:t>
      </w:r>
      <w:r>
        <w:t xml:space="preserve">and under (A1)–(A5), conditional on the independent training data,</w:t>
      </w:r>
    </w:p>
    <w:p>
      <w:pPr>
        <w:pStyle w:val="BodyText"/>
      </w:pPr>
      <m:oMathPara>
        <m:oMathParaPr>
          <m:jc m:val="center"/>
        </m:oMathParaPr>
        <m:oMath>
          <m:sSub>
            <m:e>
              <m:acc>
                <m:accPr>
                  <m:chr m:val="̂"/>
                </m:accPr>
                <m:e>
                  <m:r>
                    <m:t>θ</m:t>
                  </m:r>
                </m:e>
              </m:acc>
            </m:e>
            <m:sub>
              <m:r>
                <m:t>n</m:t>
              </m:r>
            </m:sub>
          </m:sSub>
          <m:r>
            <m:rPr>
              <m:sty m:val="p"/>
            </m:rPr>
            <m:t>=</m:t>
          </m:r>
          <m:sSup>
            <m:e>
              <m:d>
                <m:dPr>
                  <m:begChr m:val="("/>
                  <m:sepChr m:val=""/>
                  <m:endChr m:val=")"/>
                  <m:grow/>
                </m:dPr>
                <m:e>
                  <m:nary>
                    <m:naryPr>
                      <m:chr m:val="∑"/>
                      <m:limLoc m:val="undOvr"/>
                      <m:subHide m:val="off"/>
                      <m:supHide m:val="off"/>
                    </m:naryPr>
                    <m:sub>
                      <m:r>
                        <m:t>r</m:t>
                      </m:r>
                      <m:r>
                        <m:rPr>
                          <m:sty m:val="p"/>
                        </m:rPr>
                        <m:t>=</m:t>
                      </m:r>
                      <m:r>
                        <m:t>1</m:t>
                      </m:r>
                    </m:sub>
                    <m:sup>
                      <m:r>
                        <m:t>n</m:t>
                      </m:r>
                    </m:sup>
                    <m:e>
                      <m:sSub>
                        <m:e>
                          <m:r>
                            <m:t>B</m:t>
                          </m:r>
                        </m:e>
                        <m:sub>
                          <m:r>
                            <m:t>r</m:t>
                          </m:r>
                        </m:sub>
                      </m:sSub>
                    </m:e>
                  </m:nary>
                </m:e>
              </m:d>
            </m:e>
            <m:sup>
              <m:r>
                <m:rPr>
                  <m:sty m:val="p"/>
                </m:rPr>
                <m:t>−</m:t>
              </m:r>
              <m:r>
                <m:t>1</m:t>
              </m:r>
            </m:sup>
          </m:sSup>
          <m:nary>
            <m:naryPr>
              <m:chr m:val="∑"/>
              <m:limLoc m:val="undOvr"/>
              <m:subHide m:val="off"/>
              <m:supHide m:val="off"/>
            </m:naryPr>
            <m:sub>
              <m:r>
                <m:t>r</m:t>
              </m:r>
              <m:r>
                <m:rPr>
                  <m:sty m:val="p"/>
                </m:rPr>
                <m:t>=</m:t>
              </m:r>
              <m:r>
                <m:t>1</m:t>
              </m:r>
            </m:sub>
            <m:sup>
              <m:r>
                <m:t>n</m:t>
              </m:r>
            </m:sup>
            <m:e>
              <m:sSub>
                <m:e>
                  <m:r>
                    <m:t>a</m:t>
                  </m:r>
                </m:e>
                <m:sub>
                  <m:r>
                    <m:t>r</m:t>
                  </m:r>
                </m:sub>
              </m:sSub>
            </m:e>
          </m:nary>
          <m:r>
            <m:t> </m:t>
          </m:r>
          <m:limUpp>
            <m:e>
              <m:r>
                <m:rPr>
                  <m:sty m:val="p"/>
                </m:rPr>
                <m:t>→</m:t>
              </m:r>
            </m:e>
            <m:lim>
              <m:r>
                <m:t>P</m:t>
              </m:r>
            </m:lim>
          </m:limUpp>
          <m:r>
            <m:t> </m:t>
          </m:r>
          <m:sSub>
            <m:e>
              <m:r>
                <m:t>θ</m:t>
              </m:r>
            </m:e>
            <m:sub>
              <m:r>
                <m:t>0</m:t>
              </m:r>
            </m:sub>
          </m:sSub>
          <m:r>
            <m:rPr>
              <m:sty m:val="p"/>
            </m:rPr>
            <m:t>,</m:t>
          </m:r>
          <m:r>
            <m:t>  </m:t>
          </m:r>
          <m:rad>
            <m:radPr>
              <m:degHide m:val="on"/>
            </m:radPr>
            <m:deg/>
            <m:e>
              <m:r>
                <m:t>n</m:t>
              </m:r>
            </m:e>
          </m:rad>
          <m:r>
            <m:rPr>
              <m:sty m:val="p"/>
            </m:rPr>
            <m:t>(</m:t>
          </m:r>
          <m:sSub>
            <m:e>
              <m:acc>
                <m:accPr>
                  <m:chr m:val="̂"/>
                </m:accPr>
                <m:e>
                  <m:r>
                    <m:t>θ</m:t>
                  </m:r>
                </m:e>
              </m:acc>
            </m:e>
            <m:sub>
              <m:r>
                <m:t>n</m:t>
              </m:r>
            </m:sub>
          </m:sSub>
          <m:r>
            <m:rPr>
              <m:sty m:val="p"/>
            </m:rPr>
            <m:t>−</m:t>
          </m:r>
          <m:sSub>
            <m:e>
              <m:r>
                <m:t>θ</m:t>
              </m:r>
            </m:e>
            <m:sub>
              <m:r>
                <m:t>0</m:t>
              </m:r>
            </m:sub>
          </m:sSub>
          <m:r>
            <m:rPr>
              <m:sty m:val="p"/>
            </m:rPr>
            <m:t>)</m:t>
          </m:r>
          <m:r>
            <m:t> </m:t>
          </m:r>
          <m:r>
            <m:rPr>
              <m:sty m:val="p"/>
            </m:rPr>
            <m:t>⇒</m:t>
          </m:r>
          <m:r>
            <m:t> </m:t>
          </m:r>
          <m:r>
            <m:t>N</m:t>
          </m:r>
          <m:r>
            <m:rPr>
              <m:sty m:val="p"/>
            </m:rPr>
            <m:t>(</m:t>
          </m:r>
          <m:r>
            <m:t>0</m:t>
          </m:r>
          <m:r>
            <m:rPr>
              <m:sty m:val="p"/>
            </m:rPr>
            <m:t>,</m:t>
          </m:r>
          <m:sSup>
            <m:e>
              <m:r>
                <m:t>B</m:t>
              </m:r>
            </m:e>
            <m:sup>
              <m:r>
                <m:rPr>
                  <m:sty m:val="p"/>
                </m:rPr>
                <m:t>−</m:t>
              </m:r>
              <m:r>
                <m:t>1</m:t>
              </m:r>
            </m:sup>
          </m:sSup>
          <m:sSub>
            <m:e>
              <m:r>
                <m:t>V</m:t>
              </m:r>
            </m:e>
            <m:sub>
              <m:r>
                <m:t>ψ</m:t>
              </m:r>
            </m:sub>
          </m:sSub>
          <m:sSup>
            <m:e>
              <m:r>
                <m:t>B</m:t>
              </m:r>
            </m:e>
            <m:sup>
              <m:r>
                <m:rPr>
                  <m:sty m:val="p"/>
                </m:rPr>
                <m:t>−</m:t>
              </m:r>
              <m:r>
                <m:rPr>
                  <m:sty m:val="p"/>
                </m:rPr>
                <m:t>⊤</m:t>
              </m:r>
            </m:sup>
          </m:sSup>
          <m:r>
            <m:rPr>
              <m:sty m:val="p"/>
            </m:rPr>
            <m:t>)</m:t>
          </m:r>
          <m:r>
            <m:rPr>
              <m:sty m:val="p"/>
            </m:rPr>
            <m:t>.</m:t>
          </m:r>
        </m:oMath>
      </m:oMathPara>
    </w:p>
    <w:p>
      <w:pPr>
        <w:pStyle w:val="FirstParagraph"/>
      </w:pPr>
      <w:r>
        <w:t xml:space="preserve">The empirical covariance of the</w:t>
      </w:r>
      <w:r>
        <w:t xml:space="preserve"> </w:t>
      </w:r>
      <m:oMath>
        <m:r>
          <m:t>p</m:t>
        </m:r>
      </m:oMath>
      <w:r>
        <w:t xml:space="preserve">-dimensional record scores, combined with the mean derivative</w:t>
      </w:r>
      <w:r>
        <w:t xml:space="preserve"> </w:t>
      </w:r>
      <m:oMath>
        <m:sSub>
          <m:e>
            <m:acc>
              <m:accPr>
                <m:chr m:val="‾"/>
              </m:accPr>
              <m:e>
                <m:r>
                  <m:t>B</m:t>
                </m:r>
              </m:e>
            </m:acc>
          </m:e>
          <m:sub>
            <m:r>
              <m:t>n</m:t>
            </m:r>
          </m:sub>
        </m:sSub>
      </m:oMath>
      <w:r>
        <w:t xml:space="preserve">, consistently estimates this sandwich. Thus a rich weak family requires a</w:t>
      </w:r>
      <w:r>
        <w:t xml:space="preserve"> </w:t>
      </w:r>
      <m:oMath>
        <m:r>
          <m:t>p</m:t>
        </m:r>
        <m:r>
          <m:rPr>
            <m:sty m:val="p"/>
          </m:rPr>
          <m:t>×</m:t>
        </m:r>
        <m:r>
          <m:t>p</m:t>
        </m:r>
      </m:oMath>
      <w:r>
        <w:t xml:space="preserve"> </w:t>
      </w:r>
      <w:r>
        <w:t xml:space="preserve">empirical score covariance, while its within-record weights can come from the full model covariance in Proposition 4. Fixed-noise consistency applies to the stated independent-instrument construction. It does not follow merely by inserting a same-record pilot into</w:t>
      </w:r>
      <w:r>
        <w:t xml:space="preserve"> </w:t>
      </w:r>
      <m:oMath>
        <m:sSubSup>
          <m:e>
            <m:r>
              <m:t>D</m:t>
            </m:r>
          </m:e>
          <m:sub>
            <m:r>
              <m:t>r</m:t>
            </m:r>
          </m:sub>
          <m:sup>
            <m:r>
              <m:rPr>
                <m:sty m:val="p"/>
              </m:rPr>
              <m:t>⊤</m:t>
            </m:r>
          </m:sup>
        </m:sSubSup>
        <m:sSubSup>
          <m:e>
            <m:r>
              <m:rPr>
                <m:sty m:val="p"/>
              </m:rPr>
              <m:t>Ω</m:t>
            </m:r>
          </m:e>
          <m:sub>
            <m:r>
              <m:t>r</m:t>
            </m:r>
          </m:sub>
          <m:sup>
            <m:r>
              <m:rPr>
                <m:sty m:val="p"/>
              </m:rPr>
              <m:t>−</m:t>
            </m:r>
            <m:r>
              <m:t>1</m:t>
            </m:r>
          </m:sup>
        </m:sSubSup>
      </m:oMath>
      <w:r>
        <w:t xml:space="preserve">.</w:t>
      </w:r>
    </w:p>
    <w:p>
      <w:pPr>
        <w:pStyle w:val="BodyText"/>
      </w:pPr>
      <w:r>
        <w:rPr>
          <w:b/>
          <w:bCs/>
        </w:rPr>
        <w:t xml:space="preserve">Proof.</w:t>
      </w:r>
      <w:r>
        <w:t xml:space="preserve"> </w:t>
      </w:r>
      <w:r>
        <w:t xml:space="preserve">Conditional on</w:t>
      </w:r>
      <w:r>
        <w:t xml:space="preserve"> </w:t>
      </w:r>
      <m:oMath>
        <m:sSub>
          <m:e>
            <m:r>
              <m:t>u</m:t>
            </m:r>
          </m:e>
          <m:sub>
            <m:r>
              <m:t>r</m:t>
            </m:r>
          </m:sub>
        </m:sSub>
      </m:oMath>
      <w:r>
        <w:t xml:space="preserve"> </w:t>
      </w:r>
      <w:r>
        <w:t xml:space="preserve">and training data,</w:t>
      </w:r>
      <w:r>
        <w:t xml:space="preserve"> </w:t>
      </w:r>
      <m:oMath>
        <m:sSubSup>
          <m:e>
            <m:r>
              <m:t>L</m:t>
            </m:r>
          </m:e>
          <m:sub>
            <m:r>
              <m:t>r</m:t>
            </m:r>
          </m:sub>
          <m:sup>
            <m:r>
              <m:rPr>
                <m:sty m:val="p"/>
              </m:rPr>
              <m:t>+</m:t>
            </m:r>
          </m:sup>
        </m:sSubSup>
      </m:oMath>
      <w:r>
        <w:t xml:space="preserve"> </w:t>
      </w:r>
      <w:r>
        <w:t xml:space="preserve">is independent of</w:t>
      </w:r>
      <w:r>
        <w:t xml:space="preserve"> </w:t>
      </w:r>
      <m:oMath>
        <m:sSubSup>
          <m:e>
            <m:r>
              <m:t>m</m:t>
            </m:r>
          </m:e>
          <m:sub>
            <m:r>
              <m:t>r</m:t>
            </m:r>
          </m:sub>
          <m:sup>
            <m:r>
              <m:rPr>
                <m:sty m:val="p"/>
              </m:rPr>
              <m:t>−</m:t>
            </m:r>
          </m:sup>
        </m:sSubSup>
        <m:r>
          <m:rPr>
            <m:sty m:val="p"/>
          </m:rPr>
          <m:t>(</m:t>
        </m:r>
        <m:sSub>
          <m:e>
            <m:r>
              <m:t>θ</m:t>
            </m:r>
          </m:e>
          <m:sub>
            <m:r>
              <m:t>0</m:t>
            </m:r>
          </m:sub>
        </m:sSub>
        <m:r>
          <m:rPr>
            <m:sty m:val="p"/>
          </m:rPr>
          <m:t>,</m:t>
        </m:r>
        <m:sSub>
          <m:e>
            <m:r>
              <m:t>ν</m:t>
            </m:r>
          </m:e>
          <m:sub>
            <m:r>
              <m:t>0</m:t>
            </m:r>
          </m:sub>
        </m:sSub>
        <m:r>
          <m:rPr>
            <m:sty m:val="p"/>
          </m:rPr>
          <m:t>)</m:t>
        </m:r>
      </m:oMath>
      <w:r>
        <w:t xml:space="preserve">, and conversely. Hence</w:t>
      </w:r>
    </w:p>
    <w:p>
      <w:pPr>
        <w:pStyle w:val="BodyText"/>
      </w:pPr>
      <m:oMathPara>
        <m:oMathParaPr>
          <m:jc m:val="center"/>
        </m:oMathParaPr>
        <m:oMath>
          <m:r>
            <m:t>E</m:t>
          </m:r>
          <m:r>
            <m:rPr>
              <m:sty m:val="p"/>
            </m:rPr>
            <m:t>(</m:t>
          </m:r>
          <m:sSub>
            <m:e>
              <m:r>
                <m:t>ψ</m:t>
              </m:r>
            </m:e>
            <m:sub>
              <m:r>
                <m:t>r</m:t>
              </m:r>
            </m:sub>
          </m:sSub>
          <m:r>
            <m:rPr>
              <m:sty m:val="p"/>
            </m:rPr>
            <m:t>∣</m:t>
          </m:r>
          <m:sSub>
            <m:e>
              <m:r>
                <m:t>u</m:t>
              </m:r>
            </m:e>
            <m:sub>
              <m:r>
                <m:t>r</m:t>
              </m:r>
            </m:sub>
          </m:sSub>
          <m:r>
            <m:rPr>
              <m:sty m:val="p"/>
            </m:rPr>
            <m:t>,</m:t>
          </m:r>
          <m:r>
            <m:rPr>
              <m:nor/>
              <m:sty m:val="p"/>
            </m:rPr>
            <m:t>training</m:t>
          </m:r>
          <m:r>
            <m:rPr>
              <m:sty m:val="p"/>
            </m:rPr>
            <m:t>)</m:t>
          </m:r>
          <m:r>
            <m:rPr>
              <m:sty m:val="p"/>
            </m:rPr>
            <m:t>=</m:t>
          </m:r>
          <m:f>
            <m:fPr>
              <m:type m:val="lin"/>
            </m:fPr>
            <m:num>
              <m:r>
                <m:t>1</m:t>
              </m:r>
            </m:num>
            <m:den>
              <m:r>
                <m:t>2</m:t>
              </m:r>
            </m:den>
          </m:f>
          <m:r>
            <m:t>E</m:t>
          </m:r>
          <m:sSubSup>
            <m:e>
              <m:r>
                <m:t>L</m:t>
              </m:r>
            </m:e>
            <m:sub>
              <m:r>
                <m:t>r</m:t>
              </m:r>
            </m:sub>
            <m:sup>
              <m:r>
                <m:rPr>
                  <m:sty m:val="p"/>
                </m:rPr>
                <m:t>+</m:t>
              </m:r>
            </m:sup>
          </m:sSubSup>
          <m:r>
            <m:t> </m:t>
          </m:r>
          <m:r>
            <m:t>E</m:t>
          </m:r>
          <m:sSubSup>
            <m:e>
              <m:r>
                <m:t>m</m:t>
              </m:r>
            </m:e>
            <m:sub>
              <m:r>
                <m:t>r</m:t>
              </m:r>
            </m:sub>
            <m:sup>
              <m:r>
                <m:rPr>
                  <m:sty m:val="p"/>
                </m:rPr>
                <m:t>−</m:t>
              </m:r>
            </m:sup>
          </m:sSubSup>
          <m:r>
            <m:rPr>
              <m:sty m:val="p"/>
            </m:rPr>
            <m:t>+</m:t>
          </m:r>
          <m:f>
            <m:fPr>
              <m:type m:val="lin"/>
            </m:fPr>
            <m:num>
              <m:r>
                <m:t>1</m:t>
              </m:r>
            </m:num>
            <m:den>
              <m:r>
                <m:t>2</m:t>
              </m:r>
            </m:den>
          </m:f>
          <m:r>
            <m:t>E</m:t>
          </m:r>
          <m:sSubSup>
            <m:e>
              <m:r>
                <m:t>L</m:t>
              </m:r>
            </m:e>
            <m:sub>
              <m:r>
                <m:t>r</m:t>
              </m:r>
            </m:sub>
            <m:sup>
              <m:r>
                <m:rPr>
                  <m:sty m:val="p"/>
                </m:rPr>
                <m:t>−</m:t>
              </m:r>
            </m:sup>
          </m:sSubSup>
          <m:r>
            <m:t> </m:t>
          </m:r>
          <m:r>
            <m:t>E</m:t>
          </m:r>
          <m:sSubSup>
            <m:e>
              <m:r>
                <m:t>m</m:t>
              </m:r>
            </m:e>
            <m:sub>
              <m:r>
                <m:t>r</m:t>
              </m:r>
            </m:sub>
            <m:sup>
              <m:r>
                <m:rPr>
                  <m:sty m:val="p"/>
                </m:rPr>
                <m:t>+</m:t>
              </m:r>
            </m:sup>
          </m:sSubSup>
          <m:r>
            <m:rPr>
              <m:sty m:val="p"/>
            </m:rPr>
            <m:t>=</m:t>
          </m:r>
          <m:r>
            <m:t>0</m:t>
          </m:r>
          <m:r>
            <m:rPr>
              <m:sty m:val="p"/>
            </m:rPr>
            <m:t>.</m:t>
          </m:r>
        </m:oMath>
      </m:oMathPara>
    </w:p>
    <w:p>
      <w:pPr>
        <w:pStyle w:val="FirstParagraph"/>
      </w:pPr>
      <w:r>
        <w:t xml:space="preserve">By independence and (A1),</w:t>
      </w:r>
      <w:r>
        <w:t xml:space="preserve"> </w:t>
      </w:r>
      <m:oMath>
        <m:r>
          <m:t>E</m:t>
        </m:r>
        <m:r>
          <m:rPr>
            <m:sty m:val="p"/>
          </m:rPr>
          <m:t>∥</m:t>
        </m:r>
        <m:sSup>
          <m:e>
            <m:r>
              <m:t>n</m:t>
            </m:r>
          </m:e>
          <m:sup>
            <m:r>
              <m:rPr>
                <m:sty m:val="p"/>
              </m:rPr>
              <m:t>−</m:t>
            </m:r>
            <m:r>
              <m:t>1</m:t>
            </m:r>
          </m:sup>
        </m:sSup>
        <m:nary>
          <m:naryPr>
            <m:chr m:val="∑"/>
            <m:limLoc m:val="undOvr"/>
            <m:subHide m:val="off"/>
            <m:supHide m:val="on"/>
          </m:naryPr>
          <m:sub>
            <m:r>
              <m:t>r</m:t>
            </m:r>
          </m:sub>
          <m:sup>
            <m:r>
              <m:t>​</m:t>
            </m:r>
          </m:sup>
          <m:e>
            <m:r>
              <m:rPr>
                <m:sty m:val="p"/>
              </m:rPr>
              <m:t>(</m:t>
            </m:r>
          </m:e>
        </m:nary>
        <m:sSub>
          <m:e>
            <m:r>
              <m:t>B</m:t>
            </m:r>
          </m:e>
          <m:sub>
            <m:r>
              <m:t>r</m:t>
            </m:r>
          </m:sub>
        </m:sSub>
        <m:r>
          <m:rPr>
            <m:sty m:val="p"/>
          </m:rPr>
          <m:t>−</m:t>
        </m:r>
        <m:r>
          <m:t>E</m:t>
        </m:r>
        <m:sSub>
          <m:e>
            <m:r>
              <m:t>B</m:t>
            </m:r>
          </m:e>
          <m:sub>
            <m:r>
              <m:t>r</m:t>
            </m:r>
          </m:sub>
        </m:sSub>
        <m:r>
          <m:rPr>
            <m:sty m:val="p"/>
          </m:rPr>
          <m:t>)</m:t>
        </m:r>
        <m:sSup>
          <m:e>
            <m:r>
              <m:rPr>
                <m:sty m:val="p"/>
              </m:rPr>
              <m:t>∥</m:t>
            </m:r>
          </m:e>
          <m:sup>
            <m:r>
              <m:t>2</m:t>
            </m:r>
          </m:sup>
        </m:sSup>
        <m:r>
          <m:rPr>
            <m:sty m:val="p"/>
          </m:rPr>
          <m:t>≤</m:t>
        </m:r>
        <m:r>
          <m:t>C</m:t>
        </m:r>
        <m:r>
          <m:rPr>
            <m:sty m:val="p"/>
          </m:rPr>
          <m:t>/</m:t>
        </m:r>
        <m:r>
          <m:t>n</m:t>
        </m:r>
      </m:oMath>
      <w:r>
        <w:t xml:space="preserve">, so (A4) gives</w:t>
      </w:r>
      <w:r>
        <w:t xml:space="preserve"> </w:t>
      </w:r>
      <m:oMath>
        <m:sSub>
          <m:e>
            <m:acc>
              <m:accPr>
                <m:chr m:val="‾"/>
              </m:accPr>
              <m:e>
                <m:r>
                  <m:t>B</m:t>
                </m:r>
              </m:e>
            </m:acc>
          </m:e>
          <m:sub>
            <m:r>
              <m:t>n</m:t>
            </m:r>
          </m:sub>
        </m:sSub>
        <m:sSub>
          <m:e>
            <m:r>
              <m:rPr>
                <m:sty m:val="p"/>
              </m:rPr>
              <m:t>→</m:t>
            </m:r>
          </m:e>
          <m:sub>
            <m:r>
              <m:t>P</m:t>
            </m:r>
          </m:sub>
        </m:sSub>
        <m:r>
          <m:t>B</m:t>
        </m:r>
      </m:oMath>
      <w:r>
        <w:t xml:space="preserve">. Likewise</w:t>
      </w:r>
      <w:r>
        <w:t xml:space="preserve"> </w:t>
      </w:r>
      <m:oMath>
        <m:sSub>
          <m:e>
            <m:acc>
              <m:accPr>
                <m:chr m:val="‾"/>
              </m:accPr>
              <m:e>
                <m:r>
                  <m:t>ψ</m:t>
                </m:r>
              </m:e>
            </m:acc>
          </m:e>
          <m:sub>
            <m:r>
              <m:t>n</m:t>
            </m:r>
          </m:sub>
        </m:sSub>
        <m:sSub>
          <m:e>
            <m:r>
              <m:rPr>
                <m:sty m:val="p"/>
              </m:rPr>
              <m:t>→</m:t>
            </m:r>
          </m:e>
          <m:sub>
            <m:r>
              <m:t>P</m:t>
            </m:r>
          </m:sub>
        </m:sSub>
        <m:r>
          <m:t>0</m:t>
        </m:r>
      </m:oMath>
      <w:r>
        <w:t xml:space="preserve">. For any fixed vector</w:t>
      </w:r>
      <w:r>
        <w:t xml:space="preserve"> </w:t>
      </w:r>
      <m:oMath>
        <m:r>
          <m:t>c</m:t>
        </m:r>
      </m:oMath>
      <w:r>
        <w:t xml:space="preserve">, the Lyapunov numerator for the centered sum of</w:t>
      </w:r>
      <w:r>
        <w:t xml:space="preserve"> </w:t>
      </w:r>
      <m:oMath>
        <m:sSup>
          <m:e>
            <m:r>
              <m:t>c</m:t>
            </m:r>
          </m:e>
          <m:sup>
            <m:r>
              <m:rPr>
                <m:sty m:val="p"/>
              </m:rPr>
              <m:t>⊤</m:t>
            </m:r>
          </m:sup>
        </m:sSup>
        <m:sSub>
          <m:e>
            <m:r>
              <m:t>ψ</m:t>
            </m:r>
          </m:e>
          <m:sub>
            <m:r>
              <m:t>r</m:t>
            </m:r>
          </m:sub>
        </m:sSub>
      </m:oMath>
      <w:r>
        <w:t xml:space="preserve"> </w:t>
      </w:r>
      <w:r>
        <w:t xml:space="preserve">is at most</w:t>
      </w:r>
      <w:r>
        <w:t xml:space="preserve"> </w:t>
      </w:r>
      <m:oMath>
        <m:r>
          <m:t>C</m:t>
        </m:r>
        <m:r>
          <m:t>n</m:t>
        </m:r>
      </m:oMath>
      <w:r>
        <w:t xml:space="preserve">, whereas its variance to power</w:t>
      </w:r>
      <w:r>
        <w:t xml:space="preserve"> </w:t>
      </w:r>
      <m:oMath>
        <m:r>
          <m:t>1</m:t>
        </m:r>
        <m:r>
          <m:rPr>
            <m:sty m:val="p"/>
          </m:rPr>
          <m:t>+</m:t>
        </m:r>
        <m:r>
          <m:t>δ</m:t>
        </m:r>
        <m:r>
          <m:rPr>
            <m:sty m:val="p"/>
          </m:rPr>
          <m:t>/</m:t>
        </m:r>
        <m:r>
          <m:t>2</m:t>
        </m:r>
      </m:oMath>
      <w:r>
        <w:t xml:space="preserve"> </w:t>
      </w:r>
      <w:r>
        <w:t xml:space="preserve">has order</w:t>
      </w:r>
      <w:r>
        <w:t xml:space="preserve"> </w:t>
      </w:r>
      <m:oMath>
        <m:sSup>
          <m:e>
            <m:r>
              <m:t>n</m:t>
            </m:r>
          </m:e>
          <m:sup>
            <m:r>
              <m:t>1</m:t>
            </m:r>
            <m:r>
              <m:rPr>
                <m:sty m:val="p"/>
              </m:rPr>
              <m:t>+</m:t>
            </m:r>
            <m:r>
              <m:t>δ</m:t>
            </m:r>
            <m:r>
              <m:rPr>
                <m:sty m:val="p"/>
              </m:rPr>
              <m:t>/</m:t>
            </m:r>
            <m:r>
              <m:t>2</m:t>
            </m:r>
          </m:sup>
        </m:sSup>
      </m:oMath>
      <w:r>
        <w:t xml:space="preserve">. The ratio tends to zero. The scalar Lyapunov CLT and Cramer–Wold therefore yield</w:t>
      </w:r>
      <w:r>
        <w:t xml:space="preserve"> </w:t>
      </w:r>
      <m:oMath>
        <m:sSup>
          <m:e>
            <m:r>
              <m:t>n</m:t>
            </m:r>
          </m:e>
          <m:sup>
            <m:r>
              <m:rPr>
                <m:sty m:val="p"/>
              </m:rPr>
              <m:t>−</m:t>
            </m:r>
            <m:r>
              <m:t>1</m:t>
            </m:r>
            <m:r>
              <m:rPr>
                <m:sty m:val="p"/>
              </m:rPr>
              <m:t>/</m:t>
            </m:r>
            <m:r>
              <m:t>2</m:t>
            </m:r>
          </m:sup>
        </m:sSup>
        <m:nary>
          <m:naryPr>
            <m:chr m:val="∑"/>
            <m:limLoc m:val="undOvr"/>
            <m:subHide m:val="off"/>
            <m:supHide m:val="on"/>
          </m:naryPr>
          <m:sub>
            <m:r>
              <m:t>r</m:t>
            </m:r>
          </m:sub>
          <m:sup>
            <m:r>
              <m:t>​</m:t>
            </m:r>
          </m:sup>
          <m:e>
            <m:r>
              <m:rPr>
                <m:sty m:val="p"/>
              </m:rPr>
              <m:t>(</m:t>
            </m:r>
          </m:e>
        </m:nary>
        <m:sSub>
          <m:e>
            <m:r>
              <m:t>ψ</m:t>
            </m:r>
          </m:e>
          <m:sub>
            <m:r>
              <m:t>r</m:t>
            </m:r>
          </m:sub>
        </m:sSub>
        <m:r>
          <m:rPr>
            <m:sty m:val="p"/>
          </m:rPr>
          <m:t>−</m:t>
        </m:r>
        <m:r>
          <m:t>E</m:t>
        </m:r>
        <m:sSub>
          <m:e>
            <m:r>
              <m:t>ψ</m:t>
            </m:r>
          </m:e>
          <m:sub>
            <m:r>
              <m:t>r</m:t>
            </m:r>
          </m:sub>
        </m:sSub>
        <m:r>
          <m:rPr>
            <m:sty m:val="p"/>
          </m:rPr>
          <m:t>)</m:t>
        </m:r>
        <m:r>
          <m:rPr>
            <m:sty m:val="p"/>
          </m:rPr>
          <m:t>⇒</m:t>
        </m:r>
        <m:r>
          <m:t>N</m:t>
        </m:r>
        <m:r>
          <m:rPr>
            <m:sty m:val="p"/>
          </m:rPr>
          <m:t>(</m:t>
        </m:r>
        <m:r>
          <m:t>0</m:t>
        </m:r>
        <m:r>
          <m:rPr>
            <m:sty m:val="p"/>
          </m:rPr>
          <m:t>,</m:t>
        </m:r>
        <m:sSub>
          <m:e>
            <m:r>
              <m:t>V</m:t>
            </m:r>
          </m:e>
          <m:sub>
            <m:r>
              <m:t>ψ</m:t>
            </m:r>
          </m:sub>
        </m:sSub>
        <m:r>
          <m:rPr>
            <m:sty m:val="p"/>
          </m:rPr>
          <m:t>)</m:t>
        </m:r>
      </m:oMath>
      <w:r>
        <w:t xml:space="preserve">. Assumption (A5) makes</w:t>
      </w:r>
      <w:r>
        <w:t xml:space="preserve"> </w:t>
      </w:r>
      <m:oMath>
        <m:sSup>
          <m:e>
            <m:r>
              <m:t>n</m:t>
            </m:r>
          </m:e>
          <m:sup>
            <m:r>
              <m:rPr>
                <m:sty m:val="p"/>
              </m:rPr>
              <m:t>−</m:t>
            </m:r>
            <m:r>
              <m:t>1</m:t>
            </m:r>
            <m:r>
              <m:rPr>
                <m:sty m:val="p"/>
              </m:rPr>
              <m:t>/</m:t>
            </m:r>
            <m:r>
              <m:t>2</m:t>
            </m:r>
          </m:sup>
        </m:sSup>
        <m:nary>
          <m:naryPr>
            <m:chr m:val="∑"/>
            <m:limLoc m:val="undOvr"/>
            <m:subHide m:val="off"/>
            <m:supHide m:val="on"/>
          </m:naryPr>
          <m:sub>
            <m:r>
              <m:t>r</m:t>
            </m:r>
          </m:sub>
          <m:sup>
            <m:r>
              <m:t>​</m:t>
            </m:r>
          </m:sup>
          <m:e>
            <m:r>
              <m:t>E</m:t>
            </m:r>
          </m:e>
        </m:nary>
        <m:sSub>
          <m:e>
            <m:r>
              <m:t>ψ</m:t>
            </m:r>
          </m:e>
          <m:sub>
            <m:r>
              <m:t>r</m:t>
            </m:r>
          </m:sub>
        </m:sSub>
        <m:r>
          <m:rPr>
            <m:sty m:val="p"/>
          </m:rPr>
          <m:t>=</m:t>
        </m:r>
        <m:r>
          <m:t>o</m:t>
        </m:r>
        <m:r>
          <m:rPr>
            <m:sty m:val="p"/>
          </m:rPr>
          <m:t>(</m:t>
        </m:r>
        <m:r>
          <m:t>1</m:t>
        </m:r>
        <m:r>
          <m:rPr>
            <m:sty m:val="p"/>
          </m:rPr>
          <m:t>)</m:t>
        </m:r>
      </m:oMath>
      <w:r>
        <w:t xml:space="preserve">. The exact identity</w:t>
      </w:r>
      <w:r>
        <w:t xml:space="preserve"> </w:t>
      </w:r>
      <m:oMath>
        <m:sSub>
          <m:e>
            <m:acc>
              <m:accPr>
                <m:chr m:val="̂"/>
              </m:accPr>
              <m:e>
                <m:r>
                  <m:t>θ</m:t>
                </m:r>
              </m:e>
            </m:acc>
          </m:e>
          <m:sub>
            <m:r>
              <m:t>n</m:t>
            </m:r>
          </m:sub>
        </m:sSub>
        <m:r>
          <m:rPr>
            <m:sty m:val="p"/>
          </m:rPr>
          <m:t>−</m:t>
        </m:r>
        <m:sSub>
          <m:e>
            <m:r>
              <m:t>θ</m:t>
            </m:r>
          </m:e>
          <m:sub>
            <m:r>
              <m:t>0</m:t>
            </m:r>
          </m:sub>
        </m:sSub>
        <m:r>
          <m:rPr>
            <m:sty m:val="p"/>
          </m:rPr>
          <m:t>=</m:t>
        </m:r>
        <m:sSubSup>
          <m:e>
            <m:acc>
              <m:accPr>
                <m:chr m:val="‾"/>
              </m:accPr>
              <m:e>
                <m:r>
                  <m:t>B</m:t>
                </m:r>
              </m:e>
            </m:acc>
          </m:e>
          <m:sub>
            <m:r>
              <m:t>n</m:t>
            </m:r>
          </m:sub>
          <m:sup>
            <m:r>
              <m:rPr>
                <m:sty m:val="p"/>
              </m:rPr>
              <m:t>−</m:t>
            </m:r>
            <m:r>
              <m:t>1</m:t>
            </m:r>
          </m:sup>
        </m:sSubSup>
        <m:sSub>
          <m:e>
            <m:acc>
              <m:accPr>
                <m:chr m:val="‾"/>
              </m:accPr>
              <m:e>
                <m:r>
                  <m:t>ψ</m:t>
                </m:r>
              </m:e>
            </m:acc>
          </m:e>
          <m:sub>
            <m:r>
              <m:t>n</m:t>
            </m:r>
          </m:sub>
        </m:sSub>
      </m:oMath>
      <w:r>
        <w:t xml:space="preserve"> </w:t>
      </w:r>
      <w:r>
        <w:t xml:space="preserve">and Slutsky prove both limits.</w:t>
      </w:r>
    </w:p>
    <w:p>
      <w:pPr>
        <w:pStyle w:val="BodyText"/>
      </w:pPr>
      <w:r>
        <w:t xml:space="preserve">For the sandwich, put</w:t>
      </w:r>
      <w:r>
        <w:t xml:space="preserve"> </w:t>
      </w:r>
      <m:oMath>
        <m:sSub>
          <m:e>
            <m:acc>
              <m:accPr>
                <m:chr m:val="̂"/>
              </m:accPr>
              <m:e>
                <m:r>
                  <m:t>ψ</m:t>
                </m:r>
              </m:e>
            </m:acc>
          </m:e>
          <m:sub>
            <m:r>
              <m:t>r</m:t>
            </m:r>
          </m:sub>
        </m:sSub>
        <m:r>
          <m:rPr>
            <m:sty m:val="p"/>
          </m:rPr>
          <m:t>=</m:t>
        </m:r>
        <m:sSub>
          <m:e>
            <m:r>
              <m:t>a</m:t>
            </m:r>
          </m:e>
          <m:sub>
            <m:r>
              <m:t>r</m:t>
            </m:r>
          </m:sub>
        </m:sSub>
        <m:r>
          <m:rPr>
            <m:sty m:val="p"/>
          </m:rPr>
          <m:t>−</m:t>
        </m:r>
        <m:sSub>
          <m:e>
            <m:r>
              <m:t>B</m:t>
            </m:r>
          </m:e>
          <m:sub>
            <m:r>
              <m:t>r</m:t>
            </m:r>
          </m:sub>
        </m:sSub>
        <m:sSub>
          <m:e>
            <m:acc>
              <m:accPr>
                <m:chr m:val="̂"/>
              </m:accPr>
              <m:e>
                <m:r>
                  <m:t>θ</m:t>
                </m:r>
              </m:e>
            </m:acc>
          </m:e>
          <m:sub>
            <m:r>
              <m:t>n</m:t>
            </m:r>
          </m:sub>
        </m:sSub>
      </m:oMath>
      <w:r>
        <w:t xml:space="preserve">. Independence and the fourth-moment bound give</w:t>
      </w:r>
      <w:r>
        <w:t xml:space="preserve"> </w:t>
      </w:r>
      <m:oMath>
        <m:sSup>
          <m:e>
            <m:r>
              <m:t>n</m:t>
            </m:r>
          </m:e>
          <m:sup>
            <m:r>
              <m:rPr>
                <m:sty m:val="p"/>
              </m:rPr>
              <m:t>−</m:t>
            </m:r>
            <m:r>
              <m:t>1</m:t>
            </m:r>
          </m:sup>
        </m:sSup>
        <m:nary>
          <m:naryPr>
            <m:chr m:val="∑"/>
            <m:limLoc m:val="undOvr"/>
            <m:subHide m:val="off"/>
            <m:supHide m:val="on"/>
          </m:naryPr>
          <m:sub>
            <m:r>
              <m:t>r</m:t>
            </m:r>
          </m:sub>
          <m:sup>
            <m:r>
              <m:t>​</m:t>
            </m:r>
          </m:sup>
          <m:e>
            <m:r>
              <m:rPr>
                <m:sty m:val="p"/>
              </m:rPr>
              <m:t>{</m:t>
            </m:r>
          </m:e>
        </m:nary>
        <m:sSub>
          <m:e>
            <m:r>
              <m:t>ψ</m:t>
            </m:r>
          </m:e>
          <m:sub>
            <m:r>
              <m:t>r</m:t>
            </m:r>
          </m:sub>
        </m:sSub>
        <m:sSubSup>
          <m:e>
            <m:r>
              <m:t>ψ</m:t>
            </m:r>
          </m:e>
          <m:sub>
            <m:r>
              <m:t>r</m:t>
            </m:r>
          </m:sub>
          <m:sup>
            <m:r>
              <m:rPr>
                <m:sty m:val="p"/>
              </m:rPr>
              <m:t>⊤</m:t>
            </m:r>
          </m:sup>
        </m:sSubSup>
        <m:r>
          <m:rPr>
            <m:sty m:val="p"/>
          </m:rPr>
          <m:t>−</m:t>
        </m:r>
        <m:r>
          <m:t>E</m:t>
        </m:r>
        <m:r>
          <m:rPr>
            <m:sty m:val="p"/>
          </m:rPr>
          <m:t>(</m:t>
        </m:r>
        <m:sSub>
          <m:e>
            <m:r>
              <m:t>ψ</m:t>
            </m:r>
          </m:e>
          <m:sub>
            <m:r>
              <m:t>r</m:t>
            </m:r>
          </m:sub>
        </m:sSub>
        <m:sSubSup>
          <m:e>
            <m:r>
              <m:t>ψ</m:t>
            </m:r>
          </m:e>
          <m:sub>
            <m:r>
              <m:t>r</m:t>
            </m:r>
          </m:sub>
          <m:sup>
            <m:r>
              <m:rPr>
                <m:sty m:val="p"/>
              </m:rPr>
              <m:t>⊤</m:t>
            </m:r>
          </m:sup>
        </m:sSubSup>
        <m:r>
          <m:rPr>
            <m:sty m:val="p"/>
          </m:rPr>
          <m:t>)</m:t>
        </m:r>
        <m:r>
          <m:rPr>
            <m:sty m:val="p"/>
          </m:rPr>
          <m:t>}</m:t>
        </m:r>
        <m:sSub>
          <m:e>
            <m:r>
              <m:rPr>
                <m:sty m:val="p"/>
              </m:rPr>
              <m:t>→</m:t>
            </m:r>
          </m:e>
          <m:sub>
            <m:r>
              <m:t>P</m:t>
            </m:r>
          </m:sub>
        </m:sSub>
        <m:r>
          <m:t>0</m:t>
        </m:r>
      </m:oMath>
      <w:r>
        <w:t xml:space="preserve">. Exact mean zero, or (A5) with bounded means, implies that its limit is</w:t>
      </w:r>
      <w:r>
        <w:t xml:space="preserve"> </w:t>
      </w:r>
      <m:oMath>
        <m:sSub>
          <m:e>
            <m:r>
              <m:t>V</m:t>
            </m:r>
          </m:e>
          <m:sub>
            <m:r>
              <m:t>ψ</m:t>
            </m:r>
          </m:sub>
        </m:sSub>
      </m:oMath>
      <w:r>
        <w:t xml:space="preserve">. Writing</w:t>
      </w:r>
      <w:r>
        <w:t xml:space="preserve"> </w:t>
      </w:r>
      <m:oMath>
        <m:r>
          <m:t>d</m:t>
        </m:r>
        <m:r>
          <m:rPr>
            <m:sty m:val="p"/>
          </m:rPr>
          <m:t>=</m:t>
        </m:r>
        <m:sSub>
          <m:e>
            <m:acc>
              <m:accPr>
                <m:chr m:val="̂"/>
              </m:accPr>
              <m:e>
                <m:r>
                  <m:t>θ</m:t>
                </m:r>
              </m:e>
            </m:acc>
          </m:e>
          <m:sub>
            <m:r>
              <m:t>n</m:t>
            </m:r>
          </m:sub>
        </m:sSub>
        <m:r>
          <m:rPr>
            <m:sty m:val="p"/>
          </m:rPr>
          <m:t>−</m:t>
        </m:r>
        <m:sSub>
          <m:e>
            <m:r>
              <m:t>θ</m:t>
            </m:r>
          </m:e>
          <m:sub>
            <m:r>
              <m:t>0</m:t>
            </m:r>
          </m:sub>
        </m:sSub>
        <m:r>
          <m:rPr>
            <m:sty m:val="p"/>
          </m:rPr>
          <m:t>=</m:t>
        </m:r>
        <m:sSub>
          <m:e>
            <m:r>
              <m:t>O</m:t>
            </m:r>
          </m:e>
          <m:sub>
            <m:r>
              <m:t>P</m:t>
            </m:r>
          </m:sub>
        </m:sSub>
        <m:r>
          <m:rPr>
            <m:sty m:val="p"/>
          </m:rPr>
          <m:t>(</m:t>
        </m:r>
        <m:sSup>
          <m:e>
            <m:r>
              <m:t>n</m:t>
            </m:r>
          </m:e>
          <m:sup>
            <m:r>
              <m:rPr>
                <m:sty m:val="p"/>
              </m:rPr>
              <m:t>−</m:t>
            </m:r>
            <m:r>
              <m:t>1</m:t>
            </m:r>
            <m:r>
              <m:rPr>
                <m:sty m:val="p"/>
              </m:rPr>
              <m:t>/</m:t>
            </m:r>
            <m:r>
              <m:t>2</m:t>
            </m:r>
          </m:sup>
        </m:sSup>
        <m:r>
          <m:rPr>
            <m:sty m:val="p"/>
          </m:rPr>
          <m:t>)</m:t>
        </m:r>
      </m:oMath>
      <w:r>
        <w:t xml:space="preserve">, Cauchy–Schwarz bounds the change caused by substituting</w:t>
      </w:r>
      <w:r>
        <w:t xml:space="preserve"> </w:t>
      </w:r>
      <m:oMath>
        <m:sSub>
          <m:e>
            <m:acc>
              <m:accPr>
                <m:chr m:val="̂"/>
              </m:accPr>
              <m:e>
                <m:r>
                  <m:t>ψ</m:t>
                </m:r>
              </m:e>
            </m:acc>
          </m:e>
          <m:sub>
            <m:r>
              <m:t>r</m:t>
            </m:r>
          </m:sub>
        </m:sSub>
        <m:r>
          <m:rPr>
            <m:sty m:val="p"/>
          </m:rPr>
          <m:t>=</m:t>
        </m:r>
        <m:sSub>
          <m:e>
            <m:r>
              <m:t>ψ</m:t>
            </m:r>
          </m:e>
          <m:sub>
            <m:r>
              <m:t>r</m:t>
            </m:r>
          </m:sub>
        </m:sSub>
        <m:r>
          <m:rPr>
            <m:sty m:val="p"/>
          </m:rPr>
          <m:t>−</m:t>
        </m:r>
        <m:sSub>
          <m:e>
            <m:r>
              <m:t>B</m:t>
            </m:r>
          </m:e>
          <m:sub>
            <m:r>
              <m:t>r</m:t>
            </m:r>
          </m:sub>
        </m:sSub>
        <m:r>
          <m:t>d</m:t>
        </m:r>
      </m:oMath>
      <w:r>
        <w:t xml:space="preserve"> </w:t>
      </w:r>
      <w:r>
        <w:t xml:space="preserve">by</w:t>
      </w:r>
    </w:p>
    <w:p>
      <w:pPr>
        <w:pStyle w:val="BodyText"/>
      </w:pPr>
      <m:oMathPara>
        <m:oMathParaPr>
          <m:jc m:val="center"/>
        </m:oMathParaPr>
        <m:oMath>
          <m:r>
            <m:t>2</m:t>
          </m:r>
          <m:r>
            <m:rPr>
              <m:sty m:val="p"/>
            </m:rPr>
            <m:t>∥</m:t>
          </m:r>
          <m:r>
            <m:t>d</m:t>
          </m:r>
          <m:r>
            <m:rPr>
              <m:sty m:val="p"/>
            </m:rPr>
            <m:t>∥</m:t>
          </m:r>
          <m:sSup>
            <m:e>
              <m:d>
                <m:dPr>
                  <m:begChr m:val="("/>
                  <m:sepChr m:val=""/>
                  <m:endChr m:val=")"/>
                  <m:grow/>
                </m:dPr>
                <m:e>
                  <m:sSup>
                    <m:e>
                      <m:r>
                        <m:t>n</m:t>
                      </m:r>
                    </m:e>
                    <m:sup>
                      <m:r>
                        <m:rPr>
                          <m:sty m:val="p"/>
                        </m:rPr>
                        <m:t>−</m:t>
                      </m:r>
                      <m:r>
                        <m:t>1</m:t>
                      </m:r>
                    </m:sup>
                  </m:sSup>
                  <m:nary>
                    <m:naryPr>
                      <m:chr m:val="∑"/>
                      <m:limLoc m:val="undOvr"/>
                      <m:subHide m:val="off"/>
                      <m:supHide m:val="on"/>
                    </m:naryPr>
                    <m:sub>
                      <m:r>
                        <m:t>r</m:t>
                      </m:r>
                    </m:sub>
                    <m:sup>
                      <m:r>
                        <m:t>​</m:t>
                      </m:r>
                    </m:sup>
                    <m:e>
                      <m:r>
                        <m:rPr>
                          <m:sty m:val="p"/>
                        </m:rPr>
                        <m:t>∥</m:t>
                      </m:r>
                    </m:e>
                  </m:nary>
                  <m:sSub>
                    <m:e>
                      <m:r>
                        <m:t>B</m:t>
                      </m:r>
                    </m:e>
                    <m:sub>
                      <m:r>
                        <m:t>r</m:t>
                      </m:r>
                    </m:sub>
                  </m:sSub>
                  <m:sSup>
                    <m:e>
                      <m:r>
                        <m:rPr>
                          <m:sty m:val="p"/>
                        </m:rPr>
                        <m:t>∥</m:t>
                      </m:r>
                    </m:e>
                    <m:sup>
                      <m:r>
                        <m:t>2</m:t>
                      </m:r>
                    </m:sup>
                  </m:sSup>
                </m:e>
              </m:d>
            </m:e>
            <m:sup>
              <m:r>
                <m:t>1</m:t>
              </m:r>
              <m:r>
                <m:rPr>
                  <m:sty m:val="p"/>
                </m:rPr>
                <m:t>/</m:t>
              </m:r>
              <m:r>
                <m:t>2</m:t>
              </m:r>
            </m:sup>
          </m:sSup>
          <m:sSup>
            <m:e>
              <m:d>
                <m:dPr>
                  <m:begChr m:val="("/>
                  <m:sepChr m:val=""/>
                  <m:endChr m:val=")"/>
                  <m:grow/>
                </m:dPr>
                <m:e>
                  <m:sSup>
                    <m:e>
                      <m:r>
                        <m:t>n</m:t>
                      </m:r>
                    </m:e>
                    <m:sup>
                      <m:r>
                        <m:rPr>
                          <m:sty m:val="p"/>
                        </m:rPr>
                        <m:t>−</m:t>
                      </m:r>
                      <m:r>
                        <m:t>1</m:t>
                      </m:r>
                    </m:sup>
                  </m:sSup>
                  <m:nary>
                    <m:naryPr>
                      <m:chr m:val="∑"/>
                      <m:limLoc m:val="undOvr"/>
                      <m:subHide m:val="off"/>
                      <m:supHide m:val="on"/>
                    </m:naryPr>
                    <m:sub>
                      <m:r>
                        <m:t>r</m:t>
                      </m:r>
                    </m:sub>
                    <m:sup>
                      <m:r>
                        <m:t>​</m:t>
                      </m:r>
                    </m:sup>
                    <m:e>
                      <m:r>
                        <m:rPr>
                          <m:sty m:val="p"/>
                        </m:rPr>
                        <m:t>∥</m:t>
                      </m:r>
                    </m:e>
                  </m:nary>
                  <m:sSub>
                    <m:e>
                      <m:r>
                        <m:t>ψ</m:t>
                      </m:r>
                    </m:e>
                    <m:sub>
                      <m:r>
                        <m:t>r</m:t>
                      </m:r>
                    </m:sub>
                  </m:sSub>
                  <m:sSup>
                    <m:e>
                      <m:r>
                        <m:rPr>
                          <m:sty m:val="p"/>
                        </m:rPr>
                        <m:t>∥</m:t>
                      </m:r>
                    </m:e>
                    <m:sup>
                      <m:r>
                        <m:t>2</m:t>
                      </m:r>
                    </m:sup>
                  </m:sSup>
                </m:e>
              </m:d>
            </m:e>
            <m:sup>
              <m:r>
                <m:t>1</m:t>
              </m:r>
              <m:r>
                <m:rPr>
                  <m:sty m:val="p"/>
                </m:rPr>
                <m:t>/</m:t>
              </m:r>
              <m:r>
                <m:t>2</m:t>
              </m:r>
            </m:sup>
          </m:sSup>
          <m:r>
            <m:rPr>
              <m:sty m:val="p"/>
            </m:rPr>
            <m:t>+</m:t>
          </m:r>
          <m:r>
            <m:rPr>
              <m:sty m:val="p"/>
            </m:rPr>
            <m:t>∥</m:t>
          </m:r>
          <m:r>
            <m:t>d</m:t>
          </m:r>
          <m:sSup>
            <m:e>
              <m:r>
                <m:rPr>
                  <m:sty m:val="p"/>
                </m:rPr>
                <m:t>∥</m:t>
              </m:r>
            </m:e>
            <m:sup>
              <m:r>
                <m:t>2</m:t>
              </m:r>
            </m:sup>
          </m:sSup>
          <m:sSup>
            <m:e>
              <m:r>
                <m:t>n</m:t>
              </m:r>
            </m:e>
            <m:sup>
              <m:r>
                <m:rPr>
                  <m:sty m:val="p"/>
                </m:rPr>
                <m:t>−</m:t>
              </m:r>
              <m:r>
                <m:t>1</m:t>
              </m:r>
            </m:sup>
          </m:sSup>
          <m:nary>
            <m:naryPr>
              <m:chr m:val="∑"/>
              <m:limLoc m:val="undOvr"/>
              <m:subHide m:val="off"/>
              <m:supHide m:val="on"/>
            </m:naryPr>
            <m:sub>
              <m:r>
                <m:t>r</m:t>
              </m:r>
            </m:sub>
            <m:sup>
              <m:r>
                <m:t>​</m:t>
              </m:r>
            </m:sup>
            <m:e>
              <m:r>
                <m:rPr>
                  <m:sty m:val="p"/>
                </m:rPr>
                <m:t>∥</m:t>
              </m:r>
            </m:e>
          </m:nary>
          <m:sSub>
            <m:e>
              <m:r>
                <m:t>B</m:t>
              </m:r>
            </m:e>
            <m:sub>
              <m:r>
                <m:t>r</m:t>
              </m:r>
            </m:sub>
          </m:sSub>
          <m:sSup>
            <m:e>
              <m:r>
                <m:rPr>
                  <m:sty m:val="p"/>
                </m:rPr>
                <m:t>∥</m:t>
              </m:r>
            </m:e>
            <m:sup>
              <m:r>
                <m:t>2</m:t>
              </m:r>
            </m:sup>
          </m:sSup>
          <m:r>
            <m:rPr>
              <m:sty m:val="p"/>
            </m:rPr>
            <m:t>=</m:t>
          </m:r>
          <m:sSub>
            <m:e>
              <m:r>
                <m:t>o</m:t>
              </m:r>
            </m:e>
            <m:sub>
              <m:r>
                <m:t>P</m:t>
              </m:r>
            </m:sub>
          </m:sSub>
          <m:r>
            <m:rPr>
              <m:sty m:val="p"/>
            </m:rPr>
            <m:t>(</m:t>
          </m:r>
          <m:r>
            <m:t>1</m:t>
          </m:r>
          <m:r>
            <m:rPr>
              <m:sty m:val="p"/>
            </m:rPr>
            <m:t>)</m:t>
          </m:r>
          <m:r>
            <m:rPr>
              <m:sty m:val="p"/>
            </m:rPr>
            <m:t>.</m:t>
          </m:r>
        </m:oMath>
      </m:oMathPara>
    </w:p>
    <w:p>
      <w:pPr>
        <w:pStyle w:val="FirstParagraph"/>
      </w:pPr>
      <w:r>
        <w:t xml:space="preserve">The fitted score mean is zero by the pooled estimating equation. Thus its empirical centered covariance, with optional factor</w:t>
      </w:r>
      <w:r>
        <w:t xml:space="preserve"> </w:t>
      </w:r>
      <m:oMath>
        <m:r>
          <m:t>n</m:t>
        </m:r>
        <m:r>
          <m:rPr>
            <m:sty m:val="p"/>
          </m:rPr>
          <m:t>/</m:t>
        </m:r>
        <m:r>
          <m:rPr>
            <m:sty m:val="p"/>
          </m:rPr>
          <m:t>(</m:t>
        </m:r>
        <m:r>
          <m:t>n</m:t>
        </m:r>
        <m:r>
          <m:rPr>
            <m:sty m:val="p"/>
          </m:rPr>
          <m:t>−</m:t>
        </m:r>
        <m:r>
          <m:t>1</m:t>
        </m:r>
        <m:r>
          <m:rPr>
            <m:sty m:val="p"/>
          </m:rPr>
          <m:t>)</m:t>
        </m:r>
      </m:oMath>
      <w:r>
        <w:t xml:space="preserve">, converges to</w:t>
      </w:r>
      <w:r>
        <w:t xml:space="preserve"> </w:t>
      </w:r>
      <m:oMath>
        <m:sSub>
          <m:e>
            <m:r>
              <m:t>V</m:t>
            </m:r>
          </m:e>
          <m:sub>
            <m:r>
              <m:t>ψ</m:t>
            </m:r>
          </m:sub>
        </m:sSub>
      </m:oMath>
      <w:r>
        <w:t xml:space="preserve">; multiplication by</w:t>
      </w:r>
      <w:r>
        <w:t xml:space="preserve"> </w:t>
      </w:r>
      <m:oMath>
        <m:sSubSup>
          <m:e>
            <m:acc>
              <m:accPr>
                <m:chr m:val="‾"/>
              </m:accPr>
              <m:e>
                <m:r>
                  <m:t>B</m:t>
                </m:r>
              </m:e>
            </m:acc>
          </m:e>
          <m:sub>
            <m:r>
              <m:t>n</m:t>
            </m:r>
          </m:sub>
          <m:sup>
            <m:r>
              <m:rPr>
                <m:sty m:val="p"/>
              </m:rPr>
              <m:t>−</m:t>
            </m:r>
            <m:r>
              <m:t>1</m:t>
            </m:r>
          </m:sup>
        </m:sSubSup>
      </m:oMath>
      <w:r>
        <w:t xml:space="preserve"> </w:t>
      </w:r>
      <w:r>
        <w:t xml:space="preserve">on both sides gives the consistent covariance of the scaled estimator. This direct argument accommodates independent nonidentical records. In the iid case, the corresponding GMM results are Newey–McFadden Theorems 2.6 (consistency), 3.4 (normality) and 4.5 (variance estimation); their iid uniform laws are not invoked for arbitrary deterministic arrays</w:t>
      </w:r>
      <w:r>
        <w:t xml:space="preserve"> </w:t>
      </w:r>
      <w:r>
        <w:t xml:space="preserve">[5, 6]</w:t>
      </w:r>
      <w:r>
        <w:t xml:space="preserve">.</w:t>
      </w:r>
      <w:r>
        <w:t xml:space="preserve"> </w:t>
      </w:r>
      <m:oMath>
        <m:r>
          <m:rPr>
            <m:sty m:val="p"/>
          </m:rPr>
          <m:t>▫</m:t>
        </m:r>
      </m:oMath>
    </w:p>
    <w:bookmarkEnd w:id="59"/>
    <w:bookmarkStart w:id="60" w:name="X16a1a31a2bd6e271ee1d78b59a8adb569562345"/>
    <w:p>
      <w:pPr>
        <w:pStyle w:val="Heading3"/>
      </w:pPr>
      <w:r>
        <w:t xml:space="preserve">S16.2. Gaussian construction and local information reference</w:t>
      </w:r>
    </w:p>
    <w:p>
      <w:pPr>
        <w:pStyle w:val="FirstParagraph"/>
      </w:pPr>
      <w:r>
        <w:t xml:space="preserve">For known</w:t>
      </w:r>
      <w:r>
        <w:t xml:space="preserve"> </w:t>
      </w:r>
      <m:oMath>
        <m:sSub>
          <m:e>
            <m:r>
              <m:t>C</m:t>
            </m:r>
          </m:e>
          <m:sub>
            <m:sSub>
              <m:e>
                <m:r>
                  <m:t>ν</m:t>
                </m:r>
              </m:e>
              <m:sub>
                <m:r>
                  <m:t>0</m:t>
                </m:r>
              </m:sub>
            </m:sSub>
          </m:sub>
        </m:sSub>
      </m:oMath>
      <w:r>
        <w:t xml:space="preserve">, draw</w:t>
      </w:r>
      <w:r>
        <w:t xml:space="preserve"> </w:t>
      </w:r>
      <m:oMath>
        <m:sSub>
          <m:e>
            <m:r>
              <m:t>ζ</m:t>
            </m:r>
          </m:e>
          <m:sub>
            <m:r>
              <m:t>r</m:t>
            </m:r>
          </m:sub>
        </m:sSub>
        <m:r>
          <m:rPr>
            <m:sty m:val="p"/>
          </m:rPr>
          <m:t>∼</m:t>
        </m:r>
        <m:r>
          <m:t>N</m:t>
        </m:r>
        <m:r>
          <m:rPr>
            <m:sty m:val="p"/>
          </m:rPr>
          <m:t>(</m:t>
        </m:r>
        <m:r>
          <m:t>0</m:t>
        </m:r>
        <m:r>
          <m:rPr>
            <m:sty m:val="p"/>
          </m:rPr>
          <m:t>,</m:t>
        </m:r>
        <m:sSub>
          <m:e>
            <m:r>
              <m:t>C</m:t>
            </m:r>
          </m:e>
          <m:sub>
            <m:sSub>
              <m:e>
                <m:r>
                  <m:t>ν</m:t>
                </m:r>
              </m:e>
              <m:sub>
                <m:r>
                  <m:t>0</m:t>
                </m:r>
              </m:sub>
            </m:sSub>
          </m:sub>
        </m:sSub>
        <m:r>
          <m:rPr>
            <m:sty m:val="p"/>
          </m:rPr>
          <m:t>)</m:t>
        </m:r>
      </m:oMath>
      <w:r>
        <w:t xml:space="preserve"> </w:t>
      </w:r>
      <w:r>
        <w:t xml:space="preserve">independently and set</w:t>
      </w:r>
      <w:r>
        <w:t xml:space="preserve"> </w:t>
      </w:r>
      <m:oMath>
        <m:sSubSup>
          <m:e>
            <m:r>
              <m:t>Y</m:t>
            </m:r>
          </m:e>
          <m:sub>
            <m:r>
              <m:t>r</m:t>
            </m:r>
          </m:sub>
          <m:sup>
            <m:r>
              <m:rPr>
                <m:sty m:val="p"/>
              </m:rPr>
              <m:t>±</m:t>
            </m:r>
          </m:sup>
        </m:sSubSup>
        <m:r>
          <m:rPr>
            <m:sty m:val="p"/>
          </m:rPr>
          <m:t>=</m:t>
        </m:r>
        <m:sSub>
          <m:e>
            <m:r>
              <m:t>Y</m:t>
            </m:r>
          </m:e>
          <m:sub>
            <m:r>
              <m:t>r</m:t>
            </m:r>
          </m:sub>
        </m:sSub>
        <m:r>
          <m:rPr>
            <m:sty m:val="p"/>
          </m:rPr>
          <m:t>±</m:t>
        </m:r>
        <m:sSub>
          <m:e>
            <m:r>
              <m:t>ζ</m:t>
            </m:r>
          </m:e>
          <m:sub>
            <m:r>
              <m:t>r</m:t>
            </m:r>
          </m:sub>
        </m:sSub>
      </m:oMath>
      <w:r>
        <w:t xml:space="preserve">. Their cross-covariance is</w:t>
      </w:r>
      <w:r>
        <w:t xml:space="preserve"> </w:t>
      </w:r>
      <m:oMath>
        <m:sSub>
          <m:e>
            <m:r>
              <m:t>C</m:t>
            </m:r>
          </m:e>
          <m:sub>
            <m:sSub>
              <m:e>
                <m:r>
                  <m:t>ν</m:t>
                </m:r>
              </m:e>
              <m:sub>
                <m:r>
                  <m:t>0</m:t>
                </m:r>
              </m:sub>
            </m:sSub>
          </m:sub>
        </m:sSub>
        <m:r>
          <m:rPr>
            <m:sty m:val="p"/>
          </m:rPr>
          <m:t>−</m:t>
        </m:r>
        <m:sSub>
          <m:e>
            <m:r>
              <m:t>C</m:t>
            </m:r>
          </m:e>
          <m:sub>
            <m:sSub>
              <m:e>
                <m:r>
                  <m:t>ν</m:t>
                </m:r>
              </m:e>
              <m:sub>
                <m:r>
                  <m:t>0</m:t>
                </m:r>
              </m:sub>
            </m:sSub>
          </m:sub>
        </m:sSub>
        <m:r>
          <m:rPr>
            <m:sty m:val="p"/>
          </m:rPr>
          <m:t>=</m:t>
        </m:r>
        <m:r>
          <m:t>0</m:t>
        </m:r>
      </m:oMath>
      <w:r>
        <w:t xml:space="preserve">; jointly Gaussian views are independent, have identical mean and covariance</w:t>
      </w:r>
      <w:r>
        <w:t xml:space="preserve"> </w:t>
      </w:r>
      <m:oMath>
        <m:r>
          <m:t>2</m:t>
        </m:r>
        <m:sSub>
          <m:e>
            <m:r>
              <m:t>C</m:t>
            </m:r>
          </m:e>
          <m:sub>
            <m:sSub>
              <m:e>
                <m:r>
                  <m:t>ν</m:t>
                </m:r>
              </m:e>
              <m:sub>
                <m:r>
                  <m:t>0</m:t>
                </m:r>
              </m:sub>
            </m:sSub>
          </m:sub>
        </m:sSub>
      </m:oMath>
      <w:r>
        <w:t xml:space="preserve">. Together they recover the original record. This Gaussian randomization is an established data-fission construction</w:t>
      </w:r>
      <w:r>
        <w:t xml:space="preserve"> </w:t>
      </w:r>
      <w:r>
        <w:t xml:space="preserve">[7]</w:t>
      </w:r>
      <w:r>
        <w:t xml:space="preserve">. It is used here to check finite-noise instruments, not proposed as a new general splitting method.</w:t>
      </w:r>
    </w:p>
    <w:p>
      <w:pPr>
        <w:pStyle w:val="BodyText"/>
      </w:pPr>
      <w:r>
        <w:t xml:space="preserve">For a supplied clean trajectory, write</w:t>
      </w:r>
      <w:r>
        <w:t xml:space="preserve"> </w:t>
      </w:r>
      <m:oMath>
        <m:sSub>
          <m:e>
            <m:r>
              <m:t>D</m:t>
            </m:r>
          </m:e>
          <m:sub>
            <m:r>
              <m:t>r</m:t>
            </m:r>
          </m:sub>
        </m:sSub>
        <m:r>
          <m:rPr>
            <m:sty m:val="p"/>
          </m:rPr>
          <m:t>=</m:t>
        </m:r>
        <m:r>
          <m:t>E</m:t>
        </m:r>
        <m:sSub>
          <m:e>
            <m:r>
              <m:t>G</m:t>
            </m:r>
          </m:e>
          <m:sub>
            <m:r>
              <m:t>r</m:t>
            </m:r>
          </m:sub>
        </m:sSub>
      </m:oMath>
      <w:r>
        <w:t xml:space="preserve"> </w:t>
      </w:r>
      <w:r>
        <w:t xml:space="preserve">and</w:t>
      </w:r>
      <w:r>
        <w:t xml:space="preserve"> </w:t>
      </w:r>
      <m:oMath>
        <m:sSub>
          <m:e>
            <m:r>
              <m:rPr>
                <m:sty m:val="p"/>
              </m:rPr>
              <m:t>Ω</m:t>
            </m:r>
          </m:e>
          <m:sub>
            <m:r>
              <m:t>r</m:t>
            </m:r>
          </m:sub>
        </m:sSub>
        <m:r>
          <m:rPr>
            <m:sty m:val="p"/>
          </m:rPr>
          <m:t>=</m:t>
        </m:r>
        <m:r>
          <m:rPr>
            <m:sty m:val="p"/>
          </m:rPr>
          <m:t>Cov</m:t>
        </m:r>
        <m:r>
          <m:rPr>
            <m:sty m:val="p"/>
          </m:rPr>
          <m:t>(</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oMath>
      <w:r>
        <w:t xml:space="preserve">. The deterministic optimal instrument within the prescribed linear moments is</w:t>
      </w:r>
      <w:r>
        <w:t xml:space="preserve"> </w:t>
      </w:r>
      <m:oMath>
        <m:sSub>
          <m:e>
            <m:r>
              <m:t>L</m:t>
            </m:r>
          </m:e>
          <m:sub>
            <m:r>
              <m:t>r</m:t>
            </m:r>
          </m:sub>
        </m:sSub>
        <m:r>
          <m:rPr>
            <m:sty m:val="p"/>
          </m:rPr>
          <m:t>=</m:t>
        </m:r>
        <m:sSubSup>
          <m:e>
            <m:r>
              <m:t>D</m:t>
            </m:r>
          </m:e>
          <m:sub>
            <m:r>
              <m:t>r</m:t>
            </m:r>
          </m:sub>
          <m:sup>
            <m:r>
              <m:rPr>
                <m:sty m:val="p"/>
              </m:rPr>
              <m:t>⊤</m:t>
            </m:r>
          </m:sup>
        </m:sSubSup>
        <m:sSubSup>
          <m:e>
            <m:r>
              <m:rPr>
                <m:sty m:val="p"/>
              </m:rPr>
              <m:t>Ω</m:t>
            </m:r>
          </m:e>
          <m:sub>
            <m:r>
              <m:t>r</m:t>
            </m:r>
          </m:sub>
          <m:sup>
            <m:r>
              <m:rPr>
                <m:sty m:val="p"/>
              </m:rPr>
              <m:t>−</m:t>
            </m:r>
            <m:r>
              <m:t>1</m:t>
            </m:r>
          </m:sup>
        </m:sSubSup>
      </m:oMath>
      <w:r>
        <w:t xml:space="preserve">. Direct calculation gives the oracle covariance</w:t>
      </w:r>
    </w:p>
    <w:p>
      <w:pPr>
        <w:pStyle w:val="BodyText"/>
      </w:pPr>
      <m:oMathPara>
        <m:oMathParaPr>
          <m:jc m:val="center"/>
        </m:oMathParaPr>
        <m:oMath>
          <m:sSup>
            <m:e>
              <m:d>
                <m:dPr>
                  <m:begChr m:val="("/>
                  <m:sepChr m:val=""/>
                  <m:endChr m:val=")"/>
                  <m:grow/>
                </m:dPr>
                <m:e>
                  <m:nary>
                    <m:naryPr>
                      <m:chr m:val="∑"/>
                      <m:limLoc m:val="undOvr"/>
                      <m:subHide m:val="off"/>
                      <m:supHide m:val="on"/>
                    </m:naryPr>
                    <m:sub>
                      <m:r>
                        <m:t>r</m:t>
                      </m:r>
                    </m:sub>
                    <m:sup>
                      <m:r>
                        <m:t>​</m:t>
                      </m:r>
                    </m:sup>
                    <m:e>
                      <m:sSubSup>
                        <m:e>
                          <m:r>
                            <m:t>D</m:t>
                          </m:r>
                        </m:e>
                        <m:sub>
                          <m:r>
                            <m:t>r</m:t>
                          </m:r>
                        </m:sub>
                        <m:sup>
                          <m:r>
                            <m:rPr>
                              <m:sty m:val="p"/>
                            </m:rPr>
                            <m:t>⊤</m:t>
                          </m:r>
                        </m:sup>
                      </m:sSubSup>
                    </m:e>
                  </m:nary>
                  <m:sSubSup>
                    <m:e>
                      <m:r>
                        <m:rPr>
                          <m:sty m:val="p"/>
                        </m:rPr>
                        <m:t>Ω</m:t>
                      </m:r>
                    </m:e>
                    <m:sub>
                      <m:r>
                        <m:t>r</m:t>
                      </m:r>
                    </m:sub>
                    <m:sup>
                      <m:r>
                        <m:rPr>
                          <m:sty m:val="p"/>
                        </m:rPr>
                        <m:t>−</m:t>
                      </m:r>
                      <m:r>
                        <m:t>1</m:t>
                      </m:r>
                    </m:sup>
                  </m:sSubSup>
                  <m:sSub>
                    <m:e>
                      <m:r>
                        <m:t>D</m:t>
                      </m:r>
                    </m:e>
                    <m:sub>
                      <m:r>
                        <m:t>r</m:t>
                      </m:r>
                    </m:sub>
                  </m:sSub>
                </m:e>
              </m:d>
            </m:e>
            <m:sup>
              <m:r>
                <m:rPr>
                  <m:sty m:val="p"/>
                </m:rPr>
                <m:t>−</m:t>
              </m:r>
              <m:r>
                <m:t>1</m:t>
              </m:r>
            </m:sup>
          </m:sSup>
          <m:r>
            <m:rPr>
              <m:sty m:val="p"/>
            </m:rPr>
            <m:t>.</m:t>
          </m:r>
        </m:oMath>
      </m:oMathPara>
    </w:p>
    <w:p>
      <w:pPr>
        <w:pStyle w:val="FirstParagraph"/>
      </w:pPr>
      <w:r>
        <w:t xml:space="preserve">This is a fixed-family moment reference at finite noise. Proposition 4 evaluates</w:t>
      </w:r>
      <w:r>
        <w:t xml:space="preserve"> </w:t>
      </w:r>
      <m:oMath>
        <m:sSub>
          <m:e>
            <m:r>
              <m:rPr>
                <m:sty m:val="p"/>
              </m:rPr>
              <m:t>Ω</m:t>
            </m:r>
          </m:e>
          <m:sub>
            <m:r>
              <m:t>r</m:t>
            </m:r>
          </m:sub>
        </m:sSub>
      </m:oMath>
      <w:r>
        <w:t xml:space="preserve"> </w:t>
      </w:r>
      <w:r>
        <w:t xml:space="preserve">including all Hermite orders. A noisy</w:t>
      </w:r>
      <w:r>
        <w:t xml:space="preserve"> </w:t>
      </w:r>
      <m:oMath>
        <m:sSubSup>
          <m:e>
            <m:r>
              <m:t>G</m:t>
            </m:r>
          </m:e>
          <m:sub>
            <m:r>
              <m:t>r</m:t>
            </m:r>
          </m:sub>
          <m:sup>
            <m:r>
              <m:rPr>
                <m:sty m:val="p"/>
              </m:rPr>
              <m:t>⊤</m:t>
            </m:r>
          </m:sup>
        </m:sSubSup>
      </m:oMath>
      <w:r>
        <w:t xml:space="preserve"> </w:t>
      </w:r>
      <w:r>
        <w:t xml:space="preserve">in place of</w:t>
      </w:r>
      <w:r>
        <w:t xml:space="preserve"> </w:t>
      </w:r>
      <m:oMath>
        <m:sSubSup>
          <m:e>
            <m:r>
              <m:t>D</m:t>
            </m:r>
          </m:e>
          <m:sub>
            <m:r>
              <m:t>r</m:t>
            </m:r>
          </m:sub>
          <m:sup>
            <m:r>
              <m:rPr>
                <m:sty m:val="p"/>
              </m:rPr>
              <m:t>⊤</m:t>
            </m:r>
          </m:sup>
        </m:sSubSup>
      </m:oMath>
      <w:r>
        <w:t xml:space="preserve"> </w:t>
      </w:r>
      <w:r>
        <w:t xml:space="preserve">introduces</w:t>
      </w:r>
      <w:r>
        <w:t xml:space="preserve"> </w:t>
      </w:r>
      <m:oMath>
        <m:r>
          <m:t>E</m:t>
        </m:r>
        <m:r>
          <m:rPr>
            <m:sty m:val="p"/>
          </m:rPr>
          <m:t>(</m:t>
        </m:r>
        <m:sSubSup>
          <m:e>
            <m:r>
              <m:t>G</m:t>
            </m:r>
          </m:e>
          <m:sub>
            <m:r>
              <m:t>r</m:t>
            </m:r>
          </m:sub>
          <m:sup>
            <m:r>
              <m:rPr>
                <m:sty m:val="p"/>
              </m:rPr>
              <m:t>⊤</m:t>
            </m:r>
          </m:sup>
        </m:sSubSup>
        <m:sSub>
          <m:e>
            <m:r>
              <m:t>m</m:t>
            </m:r>
          </m:e>
          <m:sub>
            <m:r>
              <m:t>r</m:t>
            </m:r>
          </m:sub>
        </m:sSub>
        <m:r>
          <m:rPr>
            <m:sty m:val="p"/>
          </m:rPr>
          <m:t>)</m:t>
        </m:r>
      </m:oMath>
      <w:r>
        <w:t xml:space="preserve"> </w:t>
      </w:r>
      <w:r>
        <w:t xml:space="preserve">and can invalidate the zero-mean score. Independent instruments preserve the mean identity while generally changing the finite-noise covariance from this oracle expression.</w:t>
      </w:r>
    </w:p>
    <w:p>
      <w:pPr>
        <w:pStyle w:val="BodyText"/>
      </w:pPr>
      <w:r>
        <w:t xml:space="preserve">In the local Gaussian experiment, each record has coefficient sensitivity</w:t>
      </w:r>
      <w:r>
        <w:t xml:space="preserve"> </w:t>
      </w:r>
      <m:oMath>
        <m:sSub>
          <m:e>
            <m:r>
              <m:t>S</m:t>
            </m:r>
          </m:e>
          <m:sub>
            <m:r>
              <m:t>r</m:t>
            </m:r>
          </m:sub>
        </m:sSub>
      </m:oMath>
      <w:r>
        <w:t xml:space="preserve"> </w:t>
      </w:r>
      <w:r>
        <w:t xml:space="preserve">and initial sensitivity</w:t>
      </w:r>
      <w:r>
        <w:t xml:space="preserve"> </w:t>
      </w:r>
      <m:oMath>
        <m:sSub>
          <m:e>
            <m:r>
              <m:t>Z</m:t>
            </m:r>
          </m:e>
          <m:sub>
            <m:r>
              <m:t>r</m:t>
            </m:r>
          </m:sub>
        </m:sSub>
      </m:oMath>
      <w:r>
        <w:t xml:space="preserve">. The joint information for</w:t>
      </w:r>
      <w:r>
        <w:t xml:space="preserve"> </w:t>
      </w:r>
      <m:oMath>
        <m:r>
          <m:t>θ</m:t>
        </m:r>
        <m:r>
          <m:rPr>
            <m:sty m:val="p"/>
          </m:rPr>
          <m:t>,</m:t>
        </m:r>
        <m:sSub>
          <m:e>
            <m:r>
              <m:t>u</m:t>
            </m:r>
          </m:e>
          <m:sub>
            <m:r>
              <m:t>1</m:t>
            </m:r>
          </m:sub>
        </m:sSub>
        <m:r>
          <m:rPr>
            <m:sty m:val="p"/>
          </m:rPr>
          <m:t>,</m:t>
        </m:r>
        <m:r>
          <m:rPr>
            <m:sty m:val="p"/>
          </m:rPr>
          <m:t>…</m:t>
        </m:r>
        <m:r>
          <m:rPr>
            <m:sty m:val="p"/>
          </m:rPr>
          <m:t>,</m:t>
        </m:r>
        <m:sSub>
          <m:e>
            <m:r>
              <m:t>u</m:t>
            </m:r>
          </m:e>
          <m:sub>
            <m:r>
              <m:t>n</m:t>
            </m:r>
          </m:sub>
        </m:sSub>
      </m:oMath>
      <w:r>
        <w:t xml:space="preserve"> </w:t>
      </w:r>
      <w:r>
        <w:t xml:space="preserve">has separate nuisance blocks. Its coefficient Schur complement is exactly</w:t>
      </w:r>
    </w:p>
    <w:p>
      <w:pPr>
        <w:pStyle w:val="BodyText"/>
      </w:pPr>
      <m:oMathPara>
        <m:oMathParaPr>
          <m:jc m:val="center"/>
        </m:oMathParaPr>
        <m:oMath>
          <m:sSub>
            <m:e>
              <m:r>
                <m:rPr>
                  <m:scr m:val="script"/>
                  <m:sty m:val="p"/>
                </m:rPr>
                <m:t>I</m:t>
              </m:r>
            </m:e>
            <m:sub>
              <m:r>
                <m:t>e</m:t>
              </m:r>
              <m:r>
                <m:rPr>
                  <m:sty m:val="p"/>
                </m:rPr>
                <m:t>,</m:t>
              </m:r>
              <m:r>
                <m:t>n</m:t>
              </m:r>
            </m:sub>
          </m:sSub>
          <m:r>
            <m:rPr>
              <m:sty m:val="p"/>
            </m:rPr>
            <m:t>=</m:t>
          </m:r>
          <m:nary>
            <m:naryPr>
              <m:chr m:val="∑"/>
              <m:limLoc m:val="undOvr"/>
              <m:subHide m:val="off"/>
              <m:supHide m:val="off"/>
            </m:naryPr>
            <m:sub>
              <m:r>
                <m:t>r</m:t>
              </m:r>
              <m:r>
                <m:rPr>
                  <m:sty m:val="p"/>
                </m:rPr>
                <m:t>=</m:t>
              </m:r>
              <m:r>
                <m:t>1</m:t>
              </m:r>
            </m:sub>
            <m:sup>
              <m:r>
                <m:t>n</m:t>
              </m:r>
            </m:sup>
            <m:e>
              <m:d>
                <m:dPr>
                  <m:begChr m:val="("/>
                  <m:sepChr m:val=""/>
                  <m:endChr m:val=")"/>
                  <m:grow/>
                </m:dPr>
                <m:e>
                  <m:sSub>
                    <m:e>
                      <m:r>
                        <m:rPr>
                          <m:scr m:val="script"/>
                          <m:sty m:val="p"/>
                        </m:rPr>
                        <m:t>I</m:t>
                      </m:r>
                    </m:e>
                    <m:sub>
                      <m:r>
                        <m:t>θ</m:t>
                      </m:r>
                      <m:r>
                        <m:t>θ</m:t>
                      </m:r>
                    </m:sub>
                  </m:sSub>
                  <m:r>
                    <m:rPr>
                      <m:sty m:val="p"/>
                    </m:rPr>
                    <m:t>(</m:t>
                  </m:r>
                  <m:sSub>
                    <m:e>
                      <m:r>
                        <m:t>u</m:t>
                      </m:r>
                    </m:e>
                    <m:sub>
                      <m:r>
                        <m:t>r</m:t>
                      </m:r>
                    </m:sub>
                  </m:sSub>
                  <m:r>
                    <m:rPr>
                      <m:sty m:val="p"/>
                    </m:rPr>
                    <m:t>)</m:t>
                  </m:r>
                  <m:r>
                    <m:rPr>
                      <m:sty m:val="p"/>
                    </m:rPr>
                    <m:t>−</m:t>
                  </m:r>
                  <m:sSub>
                    <m:e>
                      <m:r>
                        <m:rPr>
                          <m:scr m:val="script"/>
                          <m:sty m:val="p"/>
                        </m:rPr>
                        <m:t>I</m:t>
                      </m:r>
                    </m:e>
                    <m:sub>
                      <m:r>
                        <m:t>θ</m:t>
                      </m:r>
                      <m:r>
                        <m:t>u</m:t>
                      </m:r>
                    </m:sub>
                  </m:sSub>
                  <m:r>
                    <m:rPr>
                      <m:sty m:val="p"/>
                    </m:rPr>
                    <m:t>(</m:t>
                  </m:r>
                  <m:sSub>
                    <m:e>
                      <m:r>
                        <m:t>u</m:t>
                      </m:r>
                    </m:e>
                    <m:sub>
                      <m:r>
                        <m:t>r</m:t>
                      </m:r>
                    </m:sub>
                  </m:sSub>
                  <m:r>
                    <m:rPr>
                      <m:sty m:val="p"/>
                    </m:rPr>
                    <m:t>)</m:t>
                  </m:r>
                  <m:sSub>
                    <m:e>
                      <m:r>
                        <m:rPr>
                          <m:scr m:val="script"/>
                          <m:sty m:val="p"/>
                        </m:rPr>
                        <m:t>I</m:t>
                      </m:r>
                    </m:e>
                    <m:sub>
                      <m:r>
                        <m:t>u</m:t>
                      </m:r>
                      <m:r>
                        <m:t>u</m:t>
                      </m:r>
                    </m:sub>
                  </m:sSub>
                  <m:r>
                    <m:rPr>
                      <m:sty m:val="p"/>
                    </m:rPr>
                    <m:t>(</m:t>
                  </m:r>
                  <m:sSub>
                    <m:e>
                      <m:r>
                        <m:t>u</m:t>
                      </m:r>
                    </m:e>
                    <m:sub>
                      <m:r>
                        <m:t>r</m:t>
                      </m:r>
                    </m:sub>
                  </m:sSub>
                  <m:sSup>
                    <m:e>
                      <m:r>
                        <m:rPr>
                          <m:sty m:val="p"/>
                        </m:rPr>
                        <m:t>)</m:t>
                      </m:r>
                    </m:e>
                    <m:sup>
                      <m:r>
                        <m:rPr>
                          <m:sty m:val="p"/>
                        </m:rPr>
                        <m:t>−</m:t>
                      </m:r>
                      <m:r>
                        <m:t>1</m:t>
                      </m:r>
                    </m:sup>
                  </m:sSup>
                  <m:sSub>
                    <m:e>
                      <m:r>
                        <m:rPr>
                          <m:scr m:val="script"/>
                          <m:sty m:val="p"/>
                        </m:rPr>
                        <m:t>I</m:t>
                      </m:r>
                    </m:e>
                    <m:sub>
                      <m:r>
                        <m:t>u</m:t>
                      </m:r>
                      <m:r>
                        <m:t>θ</m:t>
                      </m:r>
                    </m:sub>
                  </m:sSub>
                  <m:r>
                    <m:rPr>
                      <m:sty m:val="p"/>
                    </m:rPr>
                    <m:t>(</m:t>
                  </m:r>
                  <m:sSub>
                    <m:e>
                      <m:r>
                        <m:t>u</m:t>
                      </m:r>
                    </m:e>
                    <m:sub>
                      <m:r>
                        <m:t>r</m:t>
                      </m:r>
                    </m:sub>
                  </m:sSub>
                  <m:r>
                    <m:rPr>
                      <m:sty m:val="p"/>
                    </m:rPr>
                    <m:t>)</m:t>
                  </m:r>
                </m:e>
              </m:d>
            </m:e>
          </m:nary>
          <m:r>
            <m:rPr>
              <m:sty m:val="p"/>
            </m:rPr>
            <m:t>=</m:t>
          </m:r>
          <m:nary>
            <m:naryPr>
              <m:chr m:val="∑"/>
              <m:limLoc m:val="undOvr"/>
              <m:subHide m:val="off"/>
              <m:supHide m:val="on"/>
            </m:naryPr>
            <m:sub>
              <m:r>
                <m:t>r</m:t>
              </m:r>
            </m:sub>
            <m:sup>
              <m:r>
                <m:t>​</m:t>
              </m:r>
            </m:sup>
            <m:e>
              <m:sSub>
                <m:e>
                  <m:r>
                    <m:rPr>
                      <m:scr m:val="script"/>
                      <m:sty m:val="p"/>
                    </m:rPr>
                    <m:t>I</m:t>
                  </m:r>
                </m:e>
                <m:sub>
                  <m:r>
                    <m:t>e</m:t>
                  </m:r>
                </m:sub>
              </m:sSub>
            </m:e>
          </m:nary>
          <m:r>
            <m:rPr>
              <m:sty m:val="p"/>
            </m:rPr>
            <m:t>(</m:t>
          </m:r>
          <m:sSub>
            <m:e>
              <m:r>
                <m:t>u</m:t>
              </m:r>
            </m:e>
            <m:sub>
              <m:r>
                <m:t>r</m:t>
              </m:r>
            </m:sub>
          </m:sSub>
          <m:r>
            <m:rPr>
              <m:sty m:val="p"/>
            </m:rPr>
            <m:t>)</m:t>
          </m:r>
          <m:r>
            <m:rPr>
              <m:sty m:val="p"/>
            </m:rPr>
            <m:t>.</m:t>
          </m:r>
        </m:oMath>
      </m:oMathPara>
    </w:p>
    <w:p>
      <w:pPr>
        <w:pStyle w:val="FirstParagraph"/>
      </w:pPr>
      <w:r>
        <w:t xml:space="preserve">Theorem 1 applies record by record. With known shape and noise covariance</w:t>
      </w:r>
      <w:r>
        <w:t xml:space="preserve"> </w:t>
      </w:r>
      <m:oMath>
        <m:sSup>
          <m:e>
            <m:r>
              <m:t>ϵ</m:t>
            </m:r>
          </m:e>
          <m:sup>
            <m:r>
              <m:t>2</m:t>
            </m:r>
          </m:sup>
        </m:sSup>
        <m:r>
          <m:t>C</m:t>
        </m:r>
      </m:oMath>
      <w:r>
        <w:t xml:space="preserve">, a fixed test span gives the order-one moment information</w:t>
      </w:r>
      <w:r>
        <w:t xml:space="preserve"> </w:t>
      </w:r>
      <m:oMath>
        <m:sSubSup>
          <m:e>
            <m:r>
              <m:t>D</m:t>
            </m:r>
          </m:e>
          <m:sub>
            <m:r>
              <m:t>r</m:t>
            </m:r>
          </m:sub>
          <m:sup>
            <m:r>
              <m:rPr>
                <m:sty m:val="p"/>
              </m:rPr>
              <m:t>⊤</m:t>
            </m:r>
          </m:sup>
        </m:sSubSup>
        <m:sSubSup>
          <m:e>
            <m:r>
              <m:rPr>
                <m:sty m:val="p"/>
              </m:rPr>
              <m:t>Ω</m:t>
            </m:r>
          </m:e>
          <m:sub>
            <m:r>
              <m:t>r</m:t>
            </m:r>
            <m:r>
              <m:rPr>
                <m:sty m:val="p"/>
              </m:rPr>
              <m:t>,</m:t>
            </m:r>
            <m:r>
              <m:t>1</m:t>
            </m:r>
          </m:sub>
          <m:sup>
            <m:r>
              <m:rPr>
                <m:sty m:val="p"/>
              </m:rPr>
              <m:t>−</m:t>
            </m:r>
            <m:r>
              <m:t>1</m:t>
            </m:r>
          </m:sup>
        </m:sSubSup>
        <m:sSub>
          <m:e>
            <m:r>
              <m:t>D</m:t>
            </m:r>
          </m:e>
          <m:sub>
            <m:r>
              <m:t>r</m:t>
            </m:r>
          </m:sub>
        </m:sSub>
      </m:oMath>
      <w:r>
        <w:t xml:space="preserve">. Dense spans approach</w:t>
      </w:r>
      <w:r>
        <w:t xml:space="preserve"> </w:t>
      </w:r>
      <m:oMath>
        <m:sSub>
          <m:e>
            <m:r>
              <m:rPr>
                <m:scr m:val="script"/>
                <m:sty m:val="p"/>
              </m:rPr>
              <m:t>I</m:t>
            </m:r>
          </m:e>
          <m:sub>
            <m:r>
              <m:t>e</m:t>
            </m:r>
          </m:sub>
        </m:sSub>
        <m:r>
          <m:rPr>
            <m:sty m:val="p"/>
          </m:rPr>
          <m:t>(</m:t>
        </m:r>
        <m:sSub>
          <m:e>
            <m:r>
              <m:t>u</m:t>
            </m:r>
          </m:e>
          <m:sub>
            <m:r>
              <m:t>r</m:t>
            </m:r>
          </m:sub>
        </m:sSub>
        <m:r>
          <m:rPr>
            <m:sty m:val="p"/>
          </m:rPr>
          <m:t>)</m:t>
        </m:r>
      </m:oMath>
      <w:r>
        <w:t xml:space="preserve"> </w:t>
      </w:r>
      <w:r>
        <w:t xml:space="preserve">for any fixed finite collection of regular trajectories. Thus</w:t>
      </w:r>
      <w:r>
        <w:t xml:space="preserve"> </w:t>
      </w:r>
      <m:oMath>
        <m:r>
          <m:rPr>
            <m:sty m:val="p"/>
          </m:rPr>
          <m:t>(</m:t>
        </m:r>
        <m:nary>
          <m:naryPr>
            <m:chr m:val="∑"/>
            <m:limLoc m:val="undOvr"/>
            <m:subHide m:val="off"/>
            <m:supHide m:val="on"/>
          </m:naryPr>
          <m:sub>
            <m:r>
              <m:t>r</m:t>
            </m:r>
          </m:sub>
          <m:sup>
            <m:r>
              <m:t>​</m:t>
            </m:r>
          </m:sup>
          <m:e>
            <m:sSub>
              <m:e>
                <m:r>
                  <m:rPr>
                    <m:scr m:val="script"/>
                    <m:sty m:val="p"/>
                  </m:rPr>
                  <m:t>I</m:t>
                </m:r>
              </m:e>
              <m:sub>
                <m:r>
                  <m:t>e</m:t>
                </m:r>
              </m:sub>
            </m:sSub>
          </m:e>
        </m:nary>
        <m:r>
          <m:rPr>
            <m:sty m:val="p"/>
          </m:rPr>
          <m:t>(</m:t>
        </m:r>
        <m:sSub>
          <m:e>
            <m:r>
              <m:t>u</m:t>
            </m:r>
          </m:e>
          <m:sub>
            <m:r>
              <m:t>r</m:t>
            </m:r>
          </m:sub>
        </m:sSub>
        <m:r>
          <m:rPr>
            <m:sty m:val="p"/>
          </m:rPr>
          <m:t>)</m:t>
        </m:r>
        <m:sSup>
          <m:e>
            <m:r>
              <m:rPr>
                <m:sty m:val="p"/>
              </m:rPr>
              <m:t>)</m:t>
            </m:r>
          </m:e>
          <m:sup>
            <m:r>
              <m:rPr>
                <m:sty m:val="p"/>
              </m:rPr>
              <m:t>−</m:t>
            </m:r>
            <m:r>
              <m:t>1</m:t>
            </m:r>
          </m:sup>
        </m:sSup>
      </m:oMath>
      <w:r>
        <w:t xml:space="preserve"> </w:t>
      </w:r>
      <w:r>
        <w:t xml:space="preserve">is the sharp local reference for boundary-free influences in the product experiment. This exact block calculation alone supplies neither a fixed-noise incidental-parameter MLE theorem nor a growing-record, growing-span uniform efficiency result.</w:t>
      </w:r>
    </w:p>
    <w:p>
      <w:pPr>
        <w:pStyle w:val="BodyText"/>
      </w:pPr>
      <w:r>
        <w:t xml:space="preserve">The symmetric independent-view score also preserves the leading influence under the following additional local conditions: its instruments converge in</w:t>
      </w:r>
      <w:r>
        <w:t xml:space="preserve"> </w:t>
      </w:r>
      <m:oMath>
        <m:sSup>
          <m:e>
            <m:r>
              <m:t>L</m:t>
            </m:r>
          </m:e>
          <m:sup>
            <m:r>
              <m:t>2</m:t>
            </m:r>
            <m:r>
              <m:rPr>
                <m:sty m:val="p"/>
              </m:rPr>
              <m:t>+</m:t>
            </m:r>
            <m:r>
              <m:t>δ</m:t>
            </m:r>
          </m:sup>
        </m:sSup>
      </m:oMath>
      <w:r>
        <w:t xml:space="preserve"> </w:t>
      </w:r>
      <w:r>
        <w:t xml:space="preserve">to the deterministic correct-covariance instruments; their perturbation is</w:t>
      </w:r>
      <w:r>
        <w:t xml:space="preserve"> </w:t>
      </w:r>
      <m:oMath>
        <m:sSub>
          <m:e>
            <m:r>
              <m:t>O</m:t>
            </m:r>
          </m:e>
          <m:sub>
            <m:r>
              <m:t>P</m:t>
            </m:r>
          </m:sub>
        </m:sSub>
        <m:r>
          <m:rPr>
            <m:sty m:val="p"/>
          </m:rPr>
          <m:t>(</m:t>
        </m:r>
        <m:r>
          <m:t>ϵ</m:t>
        </m:r>
        <m:r>
          <m:rPr>
            <m:sty m:val="p"/>
          </m:rPr>
          <m:t>)</m:t>
        </m:r>
      </m:oMath>
      <w:r>
        <w:t xml:space="preserve">; weak moments have an</w:t>
      </w:r>
      <w:r>
        <w:t xml:space="preserve"> </w:t>
      </w:r>
      <m:oMath>
        <m:sSup>
          <m:e>
            <m:r>
              <m:t>L</m:t>
            </m:r>
          </m:e>
          <m:sup>
            <m:r>
              <m:t>2</m:t>
            </m:r>
          </m:sup>
        </m:sSup>
      </m:oMath>
      <w:r>
        <w:t xml:space="preserve"> </w:t>
      </w:r>
      <w:r>
        <w:t xml:space="preserve">expansion with</w:t>
      </w:r>
      <w:r>
        <w:t xml:space="preserve"> </w:t>
      </w:r>
      <m:oMath>
        <m:r>
          <m:t>O</m:t>
        </m:r>
        <m:r>
          <m:rPr>
            <m:sty m:val="p"/>
          </m:rPr>
          <m:t>(</m:t>
        </m:r>
        <m:sSup>
          <m:e>
            <m:r>
              <m:t>ϵ</m:t>
            </m:r>
          </m:e>
          <m:sup>
            <m:r>
              <m:t>2</m:t>
            </m:r>
          </m:sup>
        </m:sSup>
        <m:r>
          <m:rPr>
            <m:sty m:val="p"/>
          </m:rPr>
          <m:t>)</m:t>
        </m:r>
      </m:oMath>
      <w:r>
        <w:t xml:space="preserve"> </w:t>
      </w:r>
      <w:r>
        <w:t xml:space="preserve">remainder; and covariance solves remain regular for the fixed span. Then</w:t>
      </w:r>
    </w:p>
    <w:p>
      <w:pPr>
        <w:pStyle w:val="BodyText"/>
      </w:pPr>
      <m:oMathPara>
        <m:oMathParaPr>
          <m:jc m:val="center"/>
        </m:oMathParaPr>
        <m:oMath>
          <m:f>
            <m:fPr>
              <m:type m:val="lin"/>
            </m:fPr>
            <m:num>
              <m:r>
                <m:t>1</m:t>
              </m:r>
            </m:num>
            <m:den>
              <m:r>
                <m:t>2</m:t>
              </m:r>
            </m:den>
          </m:f>
          <m:r>
            <m:rPr>
              <m:sty m:val="p"/>
            </m:rPr>
            <m:t>{</m:t>
          </m:r>
          <m:sSubSup>
            <m:e>
              <m:r>
                <m:t>L</m:t>
              </m:r>
            </m:e>
            <m:sub>
              <m:r>
                <m:t>r</m:t>
              </m:r>
            </m:sub>
            <m:sup>
              <m:r>
                <m:rPr>
                  <m:sty m:val="p"/>
                </m:rPr>
                <m:t>+</m:t>
              </m:r>
            </m:sup>
          </m:sSubSup>
          <m:sSubSup>
            <m:e>
              <m:r>
                <m:t>m</m:t>
              </m:r>
            </m:e>
            <m:sub>
              <m:r>
                <m:t>r</m:t>
              </m:r>
            </m:sub>
            <m:sup>
              <m:r>
                <m:rPr>
                  <m:sty m:val="p"/>
                </m:rPr>
                <m:t>−</m:t>
              </m:r>
            </m:sup>
          </m:sSubSup>
          <m:r>
            <m:rPr>
              <m:sty m:val="p"/>
            </m:rPr>
            <m:t>+</m:t>
          </m:r>
          <m:sSubSup>
            <m:e>
              <m:r>
                <m:t>L</m:t>
              </m:r>
            </m:e>
            <m:sub>
              <m:r>
                <m:t>r</m:t>
              </m:r>
            </m:sub>
            <m:sup>
              <m:r>
                <m:rPr>
                  <m:sty m:val="p"/>
                </m:rPr>
                <m:t>−</m:t>
              </m:r>
            </m:sup>
          </m:sSubSup>
          <m:sSubSup>
            <m:e>
              <m:r>
                <m:t>m</m:t>
              </m:r>
            </m:e>
            <m:sub>
              <m:r>
                <m:t>r</m:t>
              </m:r>
            </m:sub>
            <m:sup>
              <m:r>
                <m:rPr>
                  <m:sty m:val="p"/>
                </m:rPr>
                <m:t>+</m:t>
              </m:r>
            </m:sup>
          </m:sSubSup>
          <m:r>
            <m:rPr>
              <m:sty m:val="p"/>
            </m:rPr>
            <m:t>}</m:t>
          </m:r>
          <m:r>
            <m:rPr>
              <m:sty m:val="p"/>
            </m:rPr>
            <m:t>=</m:t>
          </m:r>
          <m:sSub>
            <m:e>
              <m:r>
                <m:t>L</m:t>
              </m:r>
            </m:e>
            <m:sub>
              <m:r>
                <m:t>r</m:t>
              </m:r>
              <m:r>
                <m:rPr>
                  <m:sty m:val="p"/>
                </m:rPr>
                <m:t>,</m:t>
              </m:r>
              <m:r>
                <m:t>0</m:t>
              </m:r>
            </m:sub>
          </m:sSub>
          <m:r>
            <m:t> </m:t>
          </m:r>
          <m:sSub>
            <m:e>
              <m:r>
                <m:t>m</m:t>
              </m:r>
            </m:e>
            <m:sub>
              <m:r>
                <m:t>r</m:t>
              </m:r>
              <m:r>
                <m:rPr>
                  <m:sty m:val="p"/>
                </m:rPr>
                <m:t>,</m:t>
              </m:r>
              <m:r>
                <m:t>1</m:t>
              </m:r>
            </m:sub>
          </m:sSub>
          <m:r>
            <m:rPr>
              <m:sty m:val="p"/>
            </m:rPr>
            <m:t>(</m:t>
          </m:r>
          <m:sSub>
            <m:e>
              <m:r>
                <m:t>η</m:t>
              </m:r>
            </m:e>
            <m:sub>
              <m:r>
                <m:t>r</m:t>
              </m:r>
            </m:sub>
          </m:sSub>
          <m:r>
            <m:rPr>
              <m:sty m:val="p"/>
            </m:rPr>
            <m:t>)</m:t>
          </m:r>
          <m:r>
            <m:rPr>
              <m:sty m:val="p"/>
            </m:rPr>
            <m:t>+</m:t>
          </m:r>
          <m:sSub>
            <m:e>
              <m:r>
                <m:t>O</m:t>
              </m:r>
            </m:e>
            <m:sub>
              <m:sSup>
                <m:e>
                  <m:r>
                    <m:t>L</m:t>
                  </m:r>
                </m:e>
                <m:sup>
                  <m:r>
                    <m:t>2</m:t>
                  </m:r>
                </m:sup>
              </m:sSup>
            </m:sub>
          </m:sSub>
          <m:r>
            <m:rPr>
              <m:sty m:val="p"/>
            </m:rPr>
            <m:t>(</m:t>
          </m:r>
          <m:sSup>
            <m:e>
              <m:r>
                <m:t>ϵ</m:t>
              </m:r>
            </m:e>
            <m:sup>
              <m:r>
                <m:t>2</m:t>
              </m:r>
            </m:sup>
          </m:sSup>
          <m:r>
            <m:rPr>
              <m:sty m:val="p"/>
            </m:rPr>
            <m:t>)</m:t>
          </m:r>
          <m:r>
            <m:rPr>
              <m:sty m:val="p"/>
            </m:rPr>
            <m:t>.</m:t>
          </m:r>
        </m:oMath>
      </m:oMathPara>
    </w:p>
    <w:p>
      <w:pPr>
        <w:pStyle w:val="FirstParagraph"/>
      </w:pPr>
      <w:r>
        <w:t xml:space="preserve">Indeed the first-order moments are linear in</w:t>
      </w:r>
      <w:r>
        <w:t xml:space="preserve"> </w:t>
      </w:r>
      <m:oMath>
        <m:sSub>
          <m:e>
            <m:r>
              <m:t>η</m:t>
            </m:r>
          </m:e>
          <m:sub>
            <m:r>
              <m:t>r</m:t>
            </m:r>
          </m:sub>
        </m:sSub>
        <m:r>
          <m:rPr>
            <m:sty m:val="p"/>
          </m:rPr>
          <m:t>±</m:t>
        </m:r>
        <m:sSub>
          <m:e>
            <m:r>
              <m:t>ζ</m:t>
            </m:r>
          </m:e>
          <m:sub>
            <m:r>
              <m:t>r</m:t>
            </m:r>
          </m:sub>
        </m:sSub>
      </m:oMath>
      <w:r>
        <w:t xml:space="preserve">, their average cancels</w:t>
      </w:r>
      <w:r>
        <w:t xml:space="preserve"> </w:t>
      </w:r>
      <m:oMath>
        <m:sSub>
          <m:e>
            <m:r>
              <m:t>ζ</m:t>
            </m:r>
          </m:e>
          <m:sub>
            <m:r>
              <m:t>r</m:t>
            </m:r>
          </m:sub>
        </m:sSub>
      </m:oMath>
      <w:r>
        <w:t xml:space="preserve">, and instrument perturbations multiply moments of order</w:t>
      </w:r>
      <w:r>
        <w:t xml:space="preserve"> </w:t>
      </w:r>
      <m:oMath>
        <m:r>
          <m:t>ϵ</m:t>
        </m:r>
      </m:oMath>
      <w:r>
        <w:t xml:space="preserve">. The factor two in each view’s covariance scales</w:t>
      </w:r>
      <w:r>
        <w:t xml:space="preserve"> </w:t>
      </w:r>
      <m:oMath>
        <m:sSub>
          <m:e>
            <m:r>
              <m:t>L</m:t>
            </m:r>
          </m:e>
          <m:sub>
            <m:r>
              <m:t>r</m:t>
            </m:r>
            <m:r>
              <m:rPr>
                <m:sty m:val="p"/>
              </m:rPr>
              <m:t>,</m:t>
            </m:r>
            <m:r>
              <m:t>0</m:t>
            </m:r>
          </m:sub>
        </m:sSub>
      </m:oMath>
      <w:r>
        <w:t xml:space="preserve"> </w:t>
      </w:r>
      <w:r>
        <w:t xml:space="preserve">uniformly and cancels from the normalized estimating equation. Combined with Theorem 1, this proves the conditional local product-experiment efficiency statement for fixed</w:t>
      </w:r>
      <w:r>
        <w:t xml:space="preserve"> </w:t>
      </w:r>
      <m:oMath>
        <m:r>
          <m:t>n</m:t>
        </m:r>
      </m:oMath>
      <w:r>
        <w:t xml:space="preserve"> </w:t>
      </w:r>
      <w:r>
        <w:t xml:space="preserve">and sequential span enrichment. The fixed-noise CLT above and the local information reference describe complementary properties of the same weak scores; joint rates remain open.</w:t>
      </w:r>
    </w:p>
    <w:bookmarkEnd w:id="60"/>
    <w:bookmarkStart w:id="61" w:name="X17780f9b5c8597d60a64ebd7e526d5cc3ddd063"/>
    <w:p>
      <w:pPr>
        <w:pStyle w:val="Heading3"/>
      </w:pPr>
      <w:r>
        <w:t xml:space="preserve">S16.3. Covariance estimation and common-trajectory sufficiency</w:t>
      </w:r>
    </w:p>
    <w:p>
      <w:pPr>
        <w:pStyle w:val="FirstParagraph"/>
      </w:pPr>
      <w:r>
        <w:t xml:space="preserve">For an independently calibrated covariance estimate</w:t>
      </w:r>
      <w:r>
        <w:t xml:space="preserve"> </w:t>
      </w:r>
      <m:oMath>
        <m:acc>
          <m:accPr>
            <m:chr m:val="̂"/>
          </m:accPr>
          <m:e>
            <m:r>
              <m:t>ν</m:t>
            </m:r>
          </m:e>
        </m:acc>
      </m:oMath>
      <w:r>
        <w:t xml:space="preserve">, asymptotic linearity of the averaged score adds</w:t>
      </w:r>
      <w:r>
        <w:t xml:space="preserve"> </w:t>
      </w:r>
      <m:oMath>
        <m:r>
          <m:t>H</m:t>
        </m:r>
        <m:r>
          <m:t>ξ</m:t>
        </m:r>
      </m:oMath>
      <w:r>
        <w:t xml:space="preserve"> </w:t>
      </w:r>
      <w:r>
        <w:t xml:space="preserve">to its influence, where</w:t>
      </w:r>
      <w:r>
        <w:t xml:space="preserve"> </w:t>
      </w:r>
      <m:oMath>
        <m:r>
          <m:t>H</m:t>
        </m:r>
        <m:r>
          <m:rPr>
            <m:sty m:val="p"/>
          </m:rPr>
          <m:t>=</m:t>
        </m:r>
        <m:r>
          <m:t>E</m:t>
        </m:r>
        <m:sSub>
          <m:e>
            <m:r>
              <m:rPr>
                <m:sty m:val="p"/>
              </m:rPr>
              <m:t>∂</m:t>
            </m:r>
          </m:e>
          <m:sub>
            <m:r>
              <m:t>ν</m:t>
            </m:r>
          </m:sub>
        </m:sSub>
        <m:r>
          <m:t>ψ</m:t>
        </m:r>
      </m:oMath>
      <w:r>
        <w:t xml:space="preserve"> </w:t>
      </w:r>
      <w:r>
        <w:t xml:space="preserve">and</w:t>
      </w:r>
      <w:r>
        <w:t xml:space="preserve"> </w:t>
      </w:r>
      <m:oMath>
        <m:r>
          <m:t>ξ</m:t>
        </m:r>
      </m:oMath>
      <w:r>
        <w:t xml:space="preserve"> </w:t>
      </w:r>
      <w:r>
        <w:t xml:space="preserve">is the calibration influence with the appropriate relative sample-size scaling. The Newey–McFadden nuisance argument then gives its sandwich</w:t>
      </w:r>
      <w:r>
        <w:t xml:space="preserve"> </w:t>
      </w:r>
      <w:r>
        <w:t xml:space="preserve">[6]</w:t>
      </w:r>
      <w:r>
        <w:t xml:space="preserve">. For estimated-covariance Gaussian fission, calibration error also perturbs cross-view independence; its contribution must be included or be negligible at the inference scale. The known-covariance construction proves the stated result without presuming those extra conditions.</w:t>
      </w:r>
    </w:p>
    <w:p>
      <w:pPr>
        <w:pStyle w:val="BodyText"/>
      </w:pPr>
      <w:r>
        <w:t xml:space="preserve">Uncorrected residual-profile estimates from separate fixed-horizon trajectory fits need not be consistent as records accumulate: each fit estimates a new initial state with nonvanishing error. Even in a linear Gaussian model, fitting a mean projects part of the error out of the residual and changes its expected quadratic form. A residual estimator therefore requires a demonstrated bias correction or a separate consistent calibration scheme. Pair differences eliminate the mean only for equal trajectories. These facts prevent transferring the common-trajectory pair estimator to heterogeneous initial states.</w:t>
      </w:r>
    </w:p>
    <w:p>
      <w:pPr>
        <w:pStyle w:val="BodyText"/>
      </w:pPr>
      <w:r>
        <w:t xml:space="preserve">If all records instead share one initial state and known covariance, the Gaussian path average is sufficient for the mean parameter: the sample contrasts are parameter-free independent Gaussian observations. Applying a single-record procedure to the path average reduces covariance to</w:t>
      </w:r>
      <w:r>
        <w:t xml:space="preserve"> </w:t>
      </w:r>
      <m:oMath>
        <m:r>
          <m:t>C</m:t>
        </m:r>
        <m:r>
          <m:rPr>
            <m:sty m:val="p"/>
          </m:rPr>
          <m:t>/</m:t>
        </m:r>
        <m:r>
          <m:t>n</m:t>
        </m:r>
      </m:oMath>
      <w:r>
        <w:t xml:space="preserve">. For a nonlinear polynomial, a Hermite covariance term of order</w:t>
      </w:r>
      <w:r>
        <w:t xml:space="preserve"> </w:t>
      </w:r>
      <m:oMath>
        <m:r>
          <m:t>q</m:t>
        </m:r>
      </m:oMath>
      <w:r>
        <w:t xml:space="preserve"> </w:t>
      </w:r>
      <w:r>
        <w:t xml:space="preserve">then scales as</w:t>
      </w:r>
      <w:r>
        <w:t xml:space="preserve"> </w:t>
      </w:r>
      <m:oMath>
        <m:sSup>
          <m:e>
            <m:r>
              <m:t>n</m:t>
            </m:r>
          </m:e>
          <m:sup>
            <m:r>
              <m:rPr>
                <m:sty m:val="p"/>
              </m:rPr>
              <m:t>−</m:t>
            </m:r>
            <m:r>
              <m:t>q</m:t>
            </m:r>
          </m:sup>
        </m:sSup>
      </m:oMath>
      <w:r>
        <w:t xml:space="preserve">, whereas averaging separate corrected moments retains its fixed-amplitude contribution divided by</w:t>
      </w:r>
      <w:r>
        <w:t xml:space="preserve"> </w:t>
      </w:r>
      <m:oMath>
        <m:r>
          <m:t>n</m:t>
        </m:r>
      </m:oMath>
      <w:r>
        <w:t xml:space="preserve">. Path averaging is the natural reference in this common-trajectory experiment. The old fixed-family GMM calculation is retained as Lemma S14.1 and a calibration diagnostic, rather than as an efficiency contribution.</w:t>
      </w:r>
    </w:p>
    <w:bookmarkEnd w:id="61"/>
    <w:bookmarkStart w:id="62" w:name="X766b6d73d48fb5e668d0742afe2195dcd6f2163"/>
    <w:p>
      <w:pPr>
        <w:pStyle w:val="Heading3"/>
      </w:pPr>
      <w:r>
        <w:t xml:space="preserve">S16.4. Cross-fitting across independent records</w:t>
      </w:r>
    </w:p>
    <w:p>
      <w:pPr>
        <w:pStyle w:val="FirstParagraph"/>
      </w:pPr>
      <w:r>
        <w:t xml:space="preserve">Partition the record indices into</w:t>
      </w:r>
      <w:r>
        <w:t xml:space="preserve"> </w:t>
      </w:r>
      <m:oMath>
        <m:r>
          <m:t>K</m:t>
        </m:r>
      </m:oMath>
      <w:r>
        <w:t xml:space="preserve"> </w:t>
      </w:r>
      <w:r>
        <w:t xml:space="preserve">deterministic folds</w:t>
      </w:r>
      <w:r>
        <w:t xml:space="preserve"> </w:t>
      </w:r>
      <m:oMath>
        <m:sSub>
          <m:e>
            <m:r>
              <m:t>I</m:t>
            </m:r>
          </m:e>
          <m:sub>
            <m:r>
              <m:t>k</m:t>
            </m:r>
          </m:sub>
        </m:sSub>
      </m:oMath>
      <w:r>
        <w:t xml:space="preserve">, fixed before observing the data, with</w:t>
      </w:r>
      <w:r>
        <w:t xml:space="preserve"> </w:t>
      </w:r>
      <m:oMath>
        <m:r>
          <m:t>K</m:t>
        </m:r>
      </m:oMath>
      <w:r>
        <w:t xml:space="preserve"> </w:t>
      </w:r>
      <w:r>
        <w:t xml:space="preserve">fixed and</w:t>
      </w:r>
      <w:r>
        <w:t xml:space="preserve"> </w:t>
      </w:r>
      <m:oMath>
        <m:r>
          <m:rPr>
            <m:sty m:val="p"/>
          </m:rPr>
          <m:t>|</m:t>
        </m:r>
        <m:sSub>
          <m:e>
            <m:r>
              <m:t>I</m:t>
            </m:r>
          </m:e>
          <m:sub>
            <m:r>
              <m:t>k</m:t>
            </m:r>
          </m:sub>
        </m:sSub>
        <m:r>
          <m:rPr>
            <m:sty m:val="p"/>
          </m:rPr>
          <m:t>|</m:t>
        </m:r>
        <m:r>
          <m:rPr>
            <m:sty m:val="p"/>
          </m:rPr>
          <m:t>/</m:t>
        </m:r>
        <m:r>
          <m:t>n</m:t>
        </m:r>
        <m:r>
          <m:rPr>
            <m:sty m:val="p"/>
          </m:rPr>
          <m:t>→</m:t>
        </m:r>
        <m:sSub>
          <m:e>
            <m:r>
              <m:t>π</m:t>
            </m:r>
          </m:e>
          <m:sub>
            <m:r>
              <m:t>k</m:t>
            </m:r>
          </m:sub>
        </m:sSub>
        <m:r>
          <m:rPr>
            <m:sty m:val="p"/>
          </m:rPr>
          <m:t>∈</m:t>
        </m:r>
        <m:r>
          <m:rPr>
            <m:sty m:val="p"/>
          </m:rPr>
          <m:t>(</m:t>
        </m:r>
        <m:r>
          <m:t>0</m:t>
        </m:r>
        <m:r>
          <m:rPr>
            <m:sty m:val="p"/>
          </m:rPr>
          <m:t>,</m:t>
        </m:r>
        <m:r>
          <m:t>1</m:t>
        </m:r>
        <m:r>
          <m:rPr>
            <m:sty m:val="p"/>
          </m:rPr>
          <m:t>)</m:t>
        </m:r>
      </m:oMath>
      <w:r>
        <w:t xml:space="preserve">. Fit a coefficient pilot</w:t>
      </w:r>
      <w:r>
        <w:t xml:space="preserve"> </w:t>
      </w:r>
      <m:oMath>
        <m:sSub>
          <m:e>
            <m:acc>
              <m:accPr>
                <m:chr m:val="̂"/>
              </m:accPr>
              <m:e>
                <m:r>
                  <m:t>q</m:t>
                </m:r>
              </m:e>
            </m:acc>
          </m:e>
          <m:sub>
            <m:r>
              <m:rPr>
                <m:sty m:val="p"/>
              </m:rPr>
              <m:t>−</m:t>
            </m:r>
            <m:r>
              <m:t>k</m:t>
            </m:r>
          </m:sub>
        </m:sSub>
      </m:oMath>
      <w:r>
        <w:t xml:space="preserve"> </w:t>
      </w:r>
      <w:r>
        <w:t xml:space="preserve">using only records outside</w:t>
      </w:r>
      <w:r>
        <w:t xml:space="preserve"> </w:t>
      </w:r>
      <m:oMath>
        <m:sSub>
          <m:e>
            <m:r>
              <m:t>I</m:t>
            </m:r>
          </m:e>
          <m:sub>
            <m:r>
              <m:t>k</m:t>
            </m:r>
          </m:sub>
        </m:sSub>
      </m:oMath>
      <w:r>
        <w:t xml:space="preserve">. For</w:t>
      </w:r>
      <w:r>
        <w:t xml:space="preserve"> </w:t>
      </w:r>
      <m:oMath>
        <m:r>
          <m:t>r</m:t>
        </m:r>
        <m:r>
          <m:rPr>
            <m:sty m:val="p"/>
          </m:rPr>
          <m:t>∈</m:t>
        </m:r>
        <m:sSub>
          <m:e>
            <m:r>
              <m:t>I</m:t>
            </m:r>
          </m:e>
          <m:sub>
            <m:r>
              <m:t>k</m:t>
            </m:r>
          </m:sub>
        </m:sSub>
      </m:oMath>
      <w:r>
        <w:t xml:space="preserve">, set</w:t>
      </w:r>
    </w:p>
    <w:p>
      <w:pPr>
        <w:pStyle w:val="BodyText"/>
      </w:pPr>
      <m:oMathPara>
        <m:oMathParaPr>
          <m:jc m:val="center"/>
        </m:oMathParaPr>
        <m:oMath>
          <m:sSub>
            <m:e>
              <m:r>
                <m:t>ψ</m:t>
              </m:r>
            </m:e>
            <m:sub>
              <m:r>
                <m:t>r</m:t>
              </m:r>
            </m:sub>
          </m:sSub>
          <m:r>
            <m:rPr>
              <m:sty m:val="p"/>
            </m:rPr>
            <m:t>(</m:t>
          </m:r>
          <m:r>
            <m:t>q</m:t>
          </m:r>
          <m:r>
            <m:rPr>
              <m:sty m:val="p"/>
            </m:rPr>
            <m:t>)</m:t>
          </m:r>
          <m:r>
            <m:rPr>
              <m:sty m:val="p"/>
            </m:rPr>
            <m:t>=</m:t>
          </m:r>
          <m:f>
            <m:fPr>
              <m:type m:val="lin"/>
            </m:fPr>
            <m:num>
              <m:r>
                <m:t>1</m:t>
              </m:r>
            </m:num>
            <m:den>
              <m:r>
                <m:t>2</m:t>
              </m:r>
            </m:den>
          </m:f>
          <m:r>
            <m:rPr>
              <m:sty m:val="p"/>
            </m:rPr>
            <m:t>{</m:t>
          </m:r>
          <m:sSubSup>
            <m:e>
              <m:r>
                <m:t>L</m:t>
              </m:r>
            </m:e>
            <m:sub>
              <m:r>
                <m:t>r</m:t>
              </m:r>
            </m:sub>
            <m:sup>
              <m:r>
                <m:rPr>
                  <m:sty m:val="p"/>
                </m:rPr>
                <m:t>+</m:t>
              </m:r>
            </m:sup>
          </m:sSubSup>
          <m:r>
            <m:rPr>
              <m:sty m:val="p"/>
            </m:rPr>
            <m:t>(</m:t>
          </m:r>
          <m:r>
            <m:t>q</m:t>
          </m:r>
          <m:r>
            <m:rPr>
              <m:sty m:val="p"/>
            </m:rPr>
            <m:t>)</m:t>
          </m:r>
          <m:sSubSup>
            <m:e>
              <m:r>
                <m:t>m</m:t>
              </m:r>
            </m:e>
            <m:sub>
              <m:r>
                <m:t>r</m:t>
              </m:r>
            </m:sub>
            <m:sup>
              <m:r>
                <m:rPr>
                  <m:sty m:val="p"/>
                </m:rPr>
                <m:t>−</m:t>
              </m:r>
            </m:sup>
          </m:sSubSup>
          <m:r>
            <m:rPr>
              <m:sty m:val="p"/>
            </m:rPr>
            <m:t>(</m:t>
          </m:r>
          <m:sSub>
            <m:e>
              <m:r>
                <m:t>θ</m:t>
              </m:r>
            </m:e>
            <m:sub>
              <m:r>
                <m:t>0</m:t>
              </m:r>
            </m:sub>
          </m:sSub>
          <m:r>
            <m:rPr>
              <m:sty m:val="p"/>
            </m:rPr>
            <m:t>,</m:t>
          </m:r>
          <m:sSub>
            <m:e>
              <m:r>
                <m:t>ν</m:t>
              </m:r>
            </m:e>
            <m:sub>
              <m:r>
                <m:t>0</m:t>
              </m:r>
            </m:sub>
          </m:sSub>
          <m:r>
            <m:rPr>
              <m:sty m:val="p"/>
            </m:rPr>
            <m:t>)</m:t>
          </m:r>
          <m:r>
            <m:rPr>
              <m:sty m:val="p"/>
            </m:rPr>
            <m:t>+</m:t>
          </m:r>
          <m:sSubSup>
            <m:e>
              <m:r>
                <m:t>L</m:t>
              </m:r>
            </m:e>
            <m:sub>
              <m:r>
                <m:t>r</m:t>
              </m:r>
            </m:sub>
            <m:sup>
              <m:r>
                <m:rPr>
                  <m:sty m:val="p"/>
                </m:rPr>
                <m:t>−</m:t>
              </m:r>
            </m:sup>
          </m:sSubSup>
          <m:r>
            <m:rPr>
              <m:sty m:val="p"/>
            </m:rPr>
            <m:t>(</m:t>
          </m:r>
          <m:r>
            <m:t>q</m:t>
          </m:r>
          <m:r>
            <m:rPr>
              <m:sty m:val="p"/>
            </m:rPr>
            <m:t>)</m:t>
          </m:r>
          <m:sSubSup>
            <m:e>
              <m:r>
                <m:t>m</m:t>
              </m:r>
            </m:e>
            <m:sub>
              <m:r>
                <m:t>r</m:t>
              </m:r>
            </m:sub>
            <m:sup>
              <m:r>
                <m:rPr>
                  <m:sty m:val="p"/>
                </m:rPr>
                <m:t>+</m:t>
              </m:r>
            </m:sup>
          </m:sSubSup>
          <m:r>
            <m:rPr>
              <m:sty m:val="p"/>
            </m:rPr>
            <m:t>(</m:t>
          </m:r>
          <m:sSub>
            <m:e>
              <m:r>
                <m:t>θ</m:t>
              </m:r>
            </m:e>
            <m:sub>
              <m:r>
                <m:t>0</m:t>
              </m:r>
            </m:sub>
          </m:sSub>
          <m:r>
            <m:rPr>
              <m:sty m:val="p"/>
            </m:rPr>
            <m:t>,</m:t>
          </m:r>
          <m:sSub>
            <m:e>
              <m:r>
                <m:t>ν</m:t>
              </m:r>
            </m:e>
            <m:sub>
              <m:r>
                <m:t>0</m:t>
              </m:r>
            </m:sub>
          </m:sSub>
          <m:r>
            <m:rPr>
              <m:sty m:val="p"/>
            </m:rPr>
            <m:t>)</m:t>
          </m:r>
          <m:r>
            <m:rPr>
              <m:sty m:val="p"/>
            </m:rPr>
            <m:t>}</m:t>
          </m:r>
          <m:r>
            <m:rPr>
              <m:sty m:val="p"/>
            </m:rPr>
            <m:t>,</m:t>
          </m:r>
          <m:r>
            <m:t>  </m:t>
          </m:r>
          <m:sSubSup>
            <m:e>
              <m:r>
                <m:t>L</m:t>
              </m:r>
            </m:e>
            <m:sub>
              <m:r>
                <m:t>r</m:t>
              </m:r>
            </m:sub>
            <m:sup>
              <m:r>
                <m:rPr>
                  <m:sty m:val="p"/>
                </m:rPr>
                <m:t>±</m:t>
              </m:r>
            </m:sup>
          </m:sSubSup>
          <m:r>
            <m:rPr>
              <m:sty m:val="p"/>
            </m:rPr>
            <m:t>(</m:t>
          </m:r>
          <m:r>
            <m:t>q</m:t>
          </m:r>
          <m:r>
            <m:rPr>
              <m:sty m:val="p"/>
            </m:rPr>
            <m:t>)</m:t>
          </m:r>
          <m:r>
            <m:rPr>
              <m:sty m:val="p"/>
            </m:rPr>
            <m:t>=</m:t>
          </m:r>
          <m:r>
            <m:t>L</m:t>
          </m:r>
          <m:r>
            <m:rPr>
              <m:sty m:val="p"/>
            </m:rPr>
            <m:t>(</m:t>
          </m:r>
          <m:r>
            <m:t>q</m:t>
          </m:r>
          <m:r>
            <m:rPr>
              <m:sty m:val="p"/>
            </m:rPr>
            <m:t>,</m:t>
          </m:r>
          <m:sSubSup>
            <m:e>
              <m:r>
                <m:t>Y</m:t>
              </m:r>
            </m:e>
            <m:sub>
              <m:r>
                <m:t>r</m:t>
              </m:r>
            </m:sub>
            <m:sup>
              <m:r>
                <m:rPr>
                  <m:sty m:val="p"/>
                </m:rPr>
                <m:t>±</m:t>
              </m:r>
            </m:sup>
          </m:sSubSup>
          <m:r>
            <m:rPr>
              <m:sty m:val="p"/>
            </m:rPr>
            <m:t>)</m:t>
          </m:r>
          <m:r>
            <m:rPr>
              <m:sty m:val="p"/>
            </m:rPr>
            <m:t>.</m:t>
          </m:r>
        </m:oMath>
      </m:oMathPara>
    </w:p>
    <w:p>
      <w:pPr>
        <w:pStyle w:val="FirstParagraph"/>
      </w:pPr>
      <w:r>
        <w:t xml:space="preserve">Here the sensor covariance remains known. The instrument uses its own view, while the residual uses the independent opposite view. Conditional on the complement of fold</w:t>
      </w:r>
      <w:r>
        <w:t xml:space="preserve"> </w:t>
      </w:r>
      <m:oMath>
        <m:r>
          <m:t>k</m:t>
        </m:r>
      </m:oMath>
      <w:r>
        <w:t xml:space="preserve"> </w:t>
      </w:r>
      <w:r>
        <w:t xml:space="preserve">and on the initial states in</w:t>
      </w:r>
      <w:r>
        <w:t xml:space="preserve"> </w:t>
      </w:r>
      <m:oMath>
        <m:sSub>
          <m:e>
            <m:r>
              <m:t>I</m:t>
            </m:r>
          </m:e>
          <m:sub>
            <m:r>
              <m:t>k</m:t>
            </m:r>
          </m:sub>
        </m:sSub>
      </m:oMath>
      <w:r>
        <w:t xml:space="preserve">,</w:t>
      </w:r>
    </w:p>
    <w:p>
      <w:pPr>
        <w:pStyle w:val="BodyText"/>
      </w:pPr>
      <m:oMathPara>
        <m:oMathParaPr>
          <m:jc m:val="center"/>
        </m:oMathParaPr>
        <m:oMath>
          <m:r>
            <m:t>E</m:t>
          </m:r>
          <m:r>
            <m:rPr>
              <m:sty m:val="p"/>
            </m:rPr>
            <m:t>{</m:t>
          </m:r>
          <m:sSub>
            <m:e>
              <m:r>
                <m:t>ψ</m:t>
              </m:r>
            </m:e>
            <m:sub>
              <m:r>
                <m:t>r</m:t>
              </m:r>
            </m:sub>
          </m:sSub>
          <m:r>
            <m:rPr>
              <m:sty m:val="p"/>
            </m:rPr>
            <m:t>(</m:t>
          </m:r>
          <m:sSub>
            <m:e>
              <m:acc>
                <m:accPr>
                  <m:chr m:val="̂"/>
                </m:accPr>
                <m:e>
                  <m:r>
                    <m:t>q</m:t>
                  </m:r>
                </m:e>
              </m:acc>
            </m:e>
            <m:sub>
              <m:r>
                <m:rPr>
                  <m:sty m:val="p"/>
                </m:rPr>
                <m:t>−</m:t>
              </m:r>
              <m:r>
                <m:t>k</m:t>
              </m:r>
            </m:sub>
          </m:sSub>
          <m:r>
            <m:rPr>
              <m:sty m:val="p"/>
            </m:rPr>
            <m:t>)</m:t>
          </m:r>
          <m:r>
            <m:rPr>
              <m:sty m:val="p"/>
            </m:rPr>
            <m:t>∣</m:t>
          </m:r>
          <m:r>
            <m:rPr>
              <m:sty m:val="p"/>
            </m:rPr>
            <m:t>(</m:t>
          </m:r>
          <m:sSubSup>
            <m:e>
              <m:r>
                <m:t>Y</m:t>
              </m:r>
            </m:e>
            <m:sub>
              <m:r>
                <m:t>s</m:t>
              </m:r>
            </m:sub>
            <m:sup>
              <m:r>
                <m:rPr>
                  <m:sty m:val="p"/>
                </m:rPr>
                <m:t>+</m:t>
              </m:r>
            </m:sup>
          </m:sSubSup>
          <m:r>
            <m:rPr>
              <m:sty m:val="p"/>
            </m:rPr>
            <m:t>,</m:t>
          </m:r>
          <m:sSubSup>
            <m:e>
              <m:r>
                <m:t>Y</m:t>
              </m:r>
            </m:e>
            <m:sub>
              <m:r>
                <m:t>s</m:t>
              </m:r>
            </m:sub>
            <m:sup>
              <m:r>
                <m:rPr>
                  <m:sty m:val="p"/>
                </m:rPr>
                <m:t>−</m:t>
              </m:r>
            </m:sup>
          </m:sSubSup>
          <m:sSub>
            <m:e>
              <m:r>
                <m:rPr>
                  <m:sty m:val="p"/>
                </m:rPr>
                <m:t>)</m:t>
              </m:r>
            </m:e>
            <m:sub>
              <m:r>
                <m:t>s</m:t>
              </m:r>
              <m:r>
                <m:rPr>
                  <m:sty m:val="p"/>
                </m:rPr>
                <m:t>∉</m:t>
              </m:r>
              <m:sSub>
                <m:e>
                  <m:r>
                    <m:t>I</m:t>
                  </m:r>
                </m:e>
                <m:sub>
                  <m:r>
                    <m:t>k</m:t>
                  </m:r>
                </m:sub>
              </m:sSub>
            </m:sub>
          </m:sSub>
          <m:r>
            <m:rPr>
              <m:sty m:val="p"/>
            </m:rPr>
            <m:t>,</m:t>
          </m:r>
          <m:sSub>
            <m:e>
              <m:r>
                <m:t>u</m:t>
              </m:r>
            </m:e>
            <m:sub>
              <m:r>
                <m:t>r</m:t>
              </m:r>
            </m:sub>
          </m:sSub>
          <m:r>
            <m:rPr>
              <m:sty m:val="p"/>
            </m:rPr>
            <m:t>}</m:t>
          </m:r>
          <m:r>
            <m:rPr>
              <m:sty m:val="p"/>
            </m:rPr>
            <m:t>=</m:t>
          </m:r>
          <m:r>
            <m:t>0</m:t>
          </m:r>
          <m:r>
            <m:rPr>
              <m:sty m:val="p"/>
            </m:rPr>
            <m:t>.</m:t>
          </m:r>
        </m:oMath>
      </m:oMathPara>
    </w:p>
    <w:p>
      <w:pPr>
        <w:pStyle w:val="FirstParagraph"/>
      </w:pPr>
      <w:r>
        <w:t xml:space="preserve">The population score mean is zero for every admissible coefficient pilot, including an imperfect one. This exact identity concerns the instrument pilot; covariance plug-in in Hermite corrections requires additional analysis. Cross-fitting is an established way to reuse records while preserving the training/inference separation</w:t>
      </w:r>
      <w:r>
        <w:t xml:space="preserve"> </w:t>
      </w:r>
      <w:r>
        <w:t xml:space="preserve">[8]</w:t>
      </w:r>
      <w:r>
        <w:t xml:space="preserve">.</w:t>
      </w:r>
    </w:p>
    <w:p>
      <w:pPr>
        <w:pStyle w:val="BodyText"/>
      </w:pPr>
      <w:r>
        <w:rPr>
          <w:b/>
          <w:bCs/>
        </w:rPr>
        <w:t xml:space="preserve">(A6)</w:t>
      </w:r>
      <w:r>
        <w:t xml:space="preserve"> </w:t>
      </w:r>
      <w:r>
        <w:t xml:space="preserve">For every fold,</w:t>
      </w:r>
      <w:r>
        <w:t xml:space="preserve"> </w:t>
      </w:r>
      <m:oMath>
        <m:sSub>
          <m:e>
            <m:acc>
              <m:accPr>
                <m:chr m:val="̂"/>
              </m:accPr>
              <m:e>
                <m:r>
                  <m:t>q</m:t>
                </m:r>
              </m:e>
            </m:acc>
          </m:e>
          <m:sub>
            <m:r>
              <m:rPr>
                <m:sty m:val="p"/>
              </m:rPr>
              <m:t>−</m:t>
            </m:r>
            <m:r>
              <m:t>k</m:t>
            </m:r>
          </m:sub>
        </m:sSub>
        <m:sSub>
          <m:e>
            <m:r>
              <m:rPr>
                <m:sty m:val="p"/>
              </m:rPr>
              <m:t>→</m:t>
            </m:r>
          </m:e>
          <m:sub>
            <m:r>
              <m:t>P</m:t>
            </m:r>
          </m:sub>
        </m:sSub>
        <m:sSub>
          <m:e>
            <m:r>
              <m:t>q</m:t>
            </m:r>
          </m:e>
          <m:sub>
            <m:r>
              <m:rPr>
                <m:sty m:val="p"/>
              </m:rPr>
              <m:t>*</m:t>
            </m:r>
          </m:sub>
        </m:sSub>
      </m:oMath>
      <w:r>
        <w:t xml:space="preserve"> </w:t>
      </w:r>
      <w:r>
        <w:t xml:space="preserve">for a deterministic</w:t>
      </w:r>
      <w:r>
        <w:t xml:space="preserve"> </w:t>
      </w:r>
      <m:oMath>
        <m:sSub>
          <m:e>
            <m:r>
              <m:t>q</m:t>
            </m:r>
          </m:e>
          <m:sub>
            <m:r>
              <m:rPr>
                <m:sty m:val="p"/>
              </m:rPr>
              <m:t>*</m:t>
            </m:r>
          </m:sub>
        </m:sSub>
      </m:oMath>
      <w:r>
        <w:t xml:space="preserve"> </w:t>
      </w:r>
      <w:r>
        <w:t xml:space="preserve">in the compact set</w:t>
      </w:r>
      <w:r>
        <w:t xml:space="preserve"> </w:t>
      </w:r>
      <m:oMath>
        <m:r>
          <m:t>Q</m:t>
        </m:r>
      </m:oMath>
      <w:r>
        <w:t xml:space="preserve">; pilots are restricted to</w:t>
      </w:r>
      <w:r>
        <w:t xml:space="preserve"> </w:t>
      </w:r>
      <m:oMath>
        <m:r>
          <m:t>Q</m:t>
        </m:r>
      </m:oMath>
      <w:r>
        <w:t xml:space="preserve">. Uniformly in</w:t>
      </w:r>
      <w:r>
        <w:t xml:space="preserve"> </w:t>
      </w:r>
      <m:oMath>
        <m:r>
          <m:t>r</m:t>
        </m:r>
      </m:oMath>
      <w:r>
        <w:t xml:space="preserve"> </w:t>
      </w:r>
      <w:r>
        <w:t xml:space="preserve">and deterministic</w:t>
      </w:r>
      <w:r>
        <w:t xml:space="preserve"> </w:t>
      </w:r>
      <m:oMath>
        <m:r>
          <m:t>q</m:t>
        </m:r>
        <m:r>
          <m:rPr>
            <m:sty m:val="p"/>
          </m:rPr>
          <m:t>,</m:t>
        </m:r>
        <m:sSup>
          <m:e>
            <m:r>
              <m:t>q</m:t>
            </m:r>
          </m:e>
          <m:sup>
            <m:r>
              <m:rPr>
                <m:sty m:val="p"/>
              </m:rPr>
              <m:t>′</m:t>
            </m:r>
          </m:sup>
        </m:sSup>
        <m:r>
          <m:rPr>
            <m:sty m:val="p"/>
          </m:rPr>
          <m:t>∈</m:t>
        </m:r>
        <m:r>
          <m:t>Q</m:t>
        </m:r>
      </m:oMath>
      <w:r>
        <w:t xml:space="preserve">, both maps</w:t>
      </w:r>
      <w:r>
        <w:t xml:space="preserve"> </w:t>
      </w:r>
      <m:oMath>
        <m:sSub>
          <m:e>
            <m:r>
              <m:t>F</m:t>
            </m:r>
          </m:e>
          <m:sub>
            <m:r>
              <m:t>r</m:t>
            </m:r>
          </m:sub>
        </m:sSub>
        <m:r>
          <m:rPr>
            <m:sty m:val="p"/>
          </m:rPr>
          <m:t>=</m:t>
        </m:r>
        <m:sSub>
          <m:e>
            <m:r>
              <m:t>ψ</m:t>
            </m:r>
          </m:e>
          <m:sub>
            <m:r>
              <m:t>r</m:t>
            </m:r>
          </m:sub>
        </m:sSub>
      </m:oMath>
      <w:r>
        <w:t xml:space="preserve"> </w:t>
      </w:r>
      <w:r>
        <w:t xml:space="preserve">and</w:t>
      </w:r>
      <w:r>
        <w:t xml:space="preserve"> </w:t>
      </w:r>
      <m:oMath>
        <m:sSub>
          <m:e>
            <m:r>
              <m:t>F</m:t>
            </m:r>
          </m:e>
          <m:sub>
            <m:r>
              <m:t>r</m:t>
            </m:r>
          </m:sub>
        </m:sSub>
        <m:r>
          <m:rPr>
            <m:sty m:val="p"/>
          </m:rPr>
          <m:t>=</m:t>
        </m:r>
        <m:sSub>
          <m:e>
            <m:r>
              <m:t>B</m:t>
            </m:r>
          </m:e>
          <m:sub>
            <m:r>
              <m:t>r</m:t>
            </m:r>
          </m:sub>
        </m:sSub>
      </m:oMath>
      <w:r>
        <w:t xml:space="preserve"> </w:t>
      </w:r>
      <w:r>
        <w:t xml:space="preserve">satisfy</w:t>
      </w:r>
      <w:r>
        <w:t xml:space="preserve"> </w:t>
      </w:r>
      <m:oMath>
        <m:r>
          <m:t>E</m:t>
        </m:r>
        <m:r>
          <m:rPr>
            <m:sty m:val="p"/>
          </m:rPr>
          <m:t>∥</m:t>
        </m:r>
        <m:sSub>
          <m:e>
            <m:r>
              <m:t>F</m:t>
            </m:r>
          </m:e>
          <m:sub>
            <m:r>
              <m:t>r</m:t>
            </m:r>
          </m:sub>
        </m:sSub>
        <m:r>
          <m:rPr>
            <m:sty m:val="p"/>
          </m:rPr>
          <m:t>(</m:t>
        </m:r>
        <m:r>
          <m:t>q</m:t>
        </m:r>
        <m:r>
          <m:rPr>
            <m:sty m:val="p"/>
          </m:rPr>
          <m:t>)</m:t>
        </m:r>
        <m:r>
          <m:rPr>
            <m:sty m:val="p"/>
          </m:rPr>
          <m:t>−</m:t>
        </m:r>
        <m:sSub>
          <m:e>
            <m:r>
              <m:t>F</m:t>
            </m:r>
          </m:e>
          <m:sub>
            <m:r>
              <m:t>r</m:t>
            </m:r>
          </m:sub>
        </m:sSub>
        <m:r>
          <m:rPr>
            <m:sty m:val="p"/>
          </m:rPr>
          <m:t>(</m:t>
        </m:r>
        <m:sSup>
          <m:e>
            <m:r>
              <m:t>q</m:t>
            </m:r>
          </m:e>
          <m:sup>
            <m:r>
              <m:rPr>
                <m:sty m:val="p"/>
              </m:rPr>
              <m:t>′</m:t>
            </m:r>
          </m:sup>
        </m:sSup>
        <m:r>
          <m:rPr>
            <m:sty m:val="p"/>
          </m:rPr>
          <m:t>)</m:t>
        </m:r>
        <m:sSup>
          <m:e>
            <m:r>
              <m:rPr>
                <m:sty m:val="p"/>
              </m:rPr>
              <m:t>∥</m:t>
            </m:r>
          </m:e>
          <m:sup>
            <m:r>
              <m:t>2</m:t>
            </m:r>
          </m:sup>
        </m:sSup>
        <m:r>
          <m:rPr>
            <m:sty m:val="p"/>
          </m:rPr>
          <m:t>≤</m:t>
        </m:r>
        <m:r>
          <m:t>C</m:t>
        </m:r>
        <m:r>
          <m:rPr>
            <m:sty m:val="p"/>
          </m:rPr>
          <m:t>∥</m:t>
        </m:r>
        <m:r>
          <m:t>q</m:t>
        </m:r>
        <m:r>
          <m:rPr>
            <m:sty m:val="p"/>
          </m:rPr>
          <m:t>−</m:t>
        </m:r>
        <m:sSup>
          <m:e>
            <m:r>
              <m:t>q</m:t>
            </m:r>
          </m:e>
          <m:sup>
            <m:r>
              <m:rPr>
                <m:sty m:val="p"/>
              </m:rPr>
              <m:t>′</m:t>
            </m:r>
          </m:sup>
        </m:sSup>
        <m:sSup>
          <m:e>
            <m:r>
              <m:rPr>
                <m:sty m:val="p"/>
              </m:rPr>
              <m:t>∥</m:t>
            </m:r>
          </m:e>
          <m:sup>
            <m:r>
              <m:t>2</m:t>
            </m:r>
          </m:sup>
        </m:sSup>
      </m:oMath>
      <w:r>
        <w:t xml:space="preserve">. The envelopes</w:t>
      </w:r>
      <w:r>
        <w:t xml:space="preserve"> </w:t>
      </w:r>
      <m:oMath>
        <m:sSub>
          <m:e>
            <m:r>
              <m:rPr>
                <m:sty m:val="p"/>
              </m:rPr>
              <m:t>sup</m:t>
            </m:r>
          </m:e>
          <m:sub>
            <m:r>
              <m:t>q</m:t>
            </m:r>
            <m:r>
              <m:rPr>
                <m:sty m:val="p"/>
              </m:rPr>
              <m:t>∈</m:t>
            </m:r>
            <m:r>
              <m:t>Q</m:t>
            </m:r>
          </m:sub>
        </m:sSub>
        <m:r>
          <m:rPr>
            <m:sty m:val="p"/>
          </m:rPr>
          <m:t>∥</m:t>
        </m:r>
        <m:sSub>
          <m:e>
            <m:r>
              <m:t>F</m:t>
            </m:r>
          </m:e>
          <m:sub>
            <m:r>
              <m:t>r</m:t>
            </m:r>
          </m:sub>
        </m:sSub>
        <m:r>
          <m:rPr>
            <m:sty m:val="p"/>
          </m:rPr>
          <m:t>(</m:t>
        </m:r>
        <m:r>
          <m:t>q</m:t>
        </m:r>
        <m:r>
          <m:rPr>
            <m:sty m:val="p"/>
          </m:rPr>
          <m:t>)</m:t>
        </m:r>
        <m:r>
          <m:rPr>
            <m:sty m:val="p"/>
          </m:rPr>
          <m:t>∥</m:t>
        </m:r>
      </m:oMath>
      <w:r>
        <w:t xml:space="preserve"> </w:t>
      </w:r>
      <w:r>
        <w:t xml:space="preserve">have uniformly bounded</w:t>
      </w:r>
      <w:r>
        <w:t xml:space="preserve"> </w:t>
      </w:r>
      <m:oMath>
        <m:r>
          <m:t>4</m:t>
        </m:r>
        <m:r>
          <m:rPr>
            <m:sty m:val="p"/>
          </m:rPr>
          <m:t>+</m:t>
        </m:r>
        <m:r>
          <m:t>δ</m:t>
        </m:r>
      </m:oMath>
      <w:r>
        <w:t xml:space="preserve"> </w:t>
      </w:r>
      <w:r>
        <w:t xml:space="preserve">moments. Condition (A4) holds at</w:t>
      </w:r>
      <w:r>
        <w:t xml:space="preserve"> </w:t>
      </w:r>
      <m:oMath>
        <m:sSub>
          <m:e>
            <m:r>
              <m:t>q</m:t>
            </m:r>
          </m:e>
          <m:sub>
            <m:r>
              <m:rPr>
                <m:sty m:val="p"/>
              </m:rPr>
              <m:t>*</m:t>
            </m:r>
          </m:sub>
        </m:sSub>
      </m:oMath>
      <w:r>
        <w:t xml:space="preserve">, and (A5) holds uniformly on</w:t>
      </w:r>
      <w:r>
        <w:t xml:space="preserve"> </w:t>
      </w:r>
      <m:oMath>
        <m:r>
          <m:t>Q</m:t>
        </m:r>
      </m:oMath>
      <w:r>
        <w:t xml:space="preserve">. These conditions concern the implemented instrument map, including any bounded interpolation or clipping.</w:t>
      </w:r>
    </w:p>
    <w:p>
      <w:pPr>
        <w:pStyle w:val="BodyText"/>
      </w:pPr>
      <w:r>
        <w:rPr>
          <w:b/>
          <w:bCs/>
        </w:rPr>
        <w:t xml:space="preserve">Corollary S16.2 (record-wise cross-fitting).</w:t>
      </w:r>
      <w:r>
        <w:t xml:space="preserve"> </w:t>
      </w:r>
      <w:r>
        <w:t xml:space="preserve">Under (A1), (A2), (A4)–(A6), using the independent views in (A3) and replacing auxiliary training data by each fold complement, the pooled cross-fitted estimator has the same first-order distribution and consistent record-score sandwich as the deterministic instrument map at</w:t>
      </w:r>
      <w:r>
        <w:t xml:space="preserve"> </w:t>
      </w:r>
      <m:oMath>
        <m:sSub>
          <m:e>
            <m:r>
              <m:t>q</m:t>
            </m:r>
          </m:e>
          <m:sub>
            <m:r>
              <m:rPr>
                <m:sty m:val="p"/>
              </m:rPr>
              <m:t>*</m:t>
            </m:r>
          </m:sub>
        </m:sSub>
      </m:oMath>
      <w:r>
        <w:t xml:space="preserve">. Every record enters the pooled estimating equation once; no external pilot sample is required.</w:t>
      </w:r>
    </w:p>
    <w:p>
      <w:pPr>
        <w:pStyle w:val="BodyText"/>
      </w:pPr>
      <w:r>
        <w:rPr>
          <w:b/>
          <w:bCs/>
        </w:rPr>
        <w:t xml:space="preserve">Proof.</w:t>
      </w:r>
      <w:r>
        <w:t xml:space="preserve"> </w:t>
      </w:r>
      <w:r>
        <w:t xml:space="preserve">Write</w:t>
      </w:r>
      <w:r>
        <w:t xml:space="preserve"> </w:t>
      </w:r>
      <m:oMath>
        <m:sSub>
          <m:e>
            <m:r>
              <m:rPr>
                <m:sty m:val="p"/>
              </m:rPr>
              <m:t>Δ</m:t>
            </m:r>
          </m:e>
          <m:sub>
            <m:r>
              <m:t>r</m:t>
            </m:r>
            <m:r>
              <m:rPr>
                <m:sty m:val="p"/>
              </m:rPr>
              <m:t>,</m:t>
            </m:r>
            <m:r>
              <m:t>k</m:t>
            </m:r>
          </m:sub>
        </m:sSub>
        <m:r>
          <m:rPr>
            <m:sty m:val="p"/>
          </m:rPr>
          <m:t>=</m:t>
        </m:r>
        <m:sSub>
          <m:e>
            <m:r>
              <m:t>ψ</m:t>
            </m:r>
          </m:e>
          <m:sub>
            <m:r>
              <m:t>r</m:t>
            </m:r>
          </m:sub>
        </m:sSub>
        <m:r>
          <m:rPr>
            <m:sty m:val="p"/>
          </m:rPr>
          <m:t>(</m:t>
        </m:r>
        <m:sSub>
          <m:e>
            <m:acc>
              <m:accPr>
                <m:chr m:val="̂"/>
              </m:accPr>
              <m:e>
                <m:r>
                  <m:t>q</m:t>
                </m:r>
              </m:e>
            </m:acc>
          </m:e>
          <m:sub>
            <m:r>
              <m:rPr>
                <m:sty m:val="p"/>
              </m:rPr>
              <m:t>−</m:t>
            </m:r>
            <m:r>
              <m:t>k</m:t>
            </m:r>
          </m:sub>
        </m:sSub>
        <m:r>
          <m:rPr>
            <m:sty m:val="p"/>
          </m:rPr>
          <m:t>)</m:t>
        </m:r>
        <m:r>
          <m:rPr>
            <m:sty m:val="p"/>
          </m:rPr>
          <m:t>−</m:t>
        </m:r>
        <m:sSub>
          <m:e>
            <m:r>
              <m:t>ψ</m:t>
            </m:r>
          </m:e>
          <m:sub>
            <m:r>
              <m:t>r</m:t>
            </m:r>
          </m:sub>
        </m:sSub>
        <m:r>
          <m:rPr>
            <m:sty m:val="p"/>
          </m:rPr>
          <m:t>(</m:t>
        </m:r>
        <m:sSub>
          <m:e>
            <m:r>
              <m:t>q</m:t>
            </m:r>
          </m:e>
          <m:sub>
            <m:r>
              <m:rPr>
                <m:sty m:val="p"/>
              </m:rPr>
              <m:t>*</m:t>
            </m:r>
          </m:sub>
        </m:sSub>
        <m:r>
          <m:rPr>
            <m:sty m:val="p"/>
          </m:rPr>
          <m:t>)</m:t>
        </m:r>
      </m:oMath>
      <w:r>
        <w:t xml:space="preserve"> </w:t>
      </w:r>
      <w:r>
        <w:t xml:space="preserve">for</w:t>
      </w:r>
      <w:r>
        <w:t xml:space="preserve"> </w:t>
      </w:r>
      <m:oMath>
        <m:r>
          <m:t>r</m:t>
        </m:r>
        <m:r>
          <m:rPr>
            <m:sty m:val="p"/>
          </m:rPr>
          <m:t>∈</m:t>
        </m:r>
        <m:sSub>
          <m:e>
            <m:r>
              <m:t>I</m:t>
            </m:r>
          </m:e>
          <m:sub>
            <m:r>
              <m:t>k</m:t>
            </m:r>
          </m:sub>
        </m:sSub>
      </m:oMath>
      <w:r>
        <w:t xml:space="preserve">, and condition only on the complement of this fold. The held-out terms are conditionally independent. With numerical integration their means may be nonzero, so first subtract their conditional means. The centered conditional second moment gives</w:t>
      </w:r>
    </w:p>
    <w:p>
      <w:pPr>
        <w:pStyle w:val="BodyText"/>
      </w:pPr>
      <m:oMathPara>
        <m:oMathParaPr>
          <m:jc m:val="center"/>
        </m:oMathParaPr>
        <m:oMath>
          <m:r>
            <m:t>E</m:t>
          </m:r>
          <m:d>
            <m:dPr>
              <m:begChr m:val="["/>
              <m:sepChr m:val=""/>
              <m:endChr m:val="]"/>
              <m:grow/>
            </m:dPr>
            <m:e>
              <m:sSup>
                <m:e>
                  <m:d>
                    <m:dPr>
                      <m:begChr m:val="∥"/>
                      <m:sepChr m:val=""/>
                      <m:endChr m:val="∥"/>
                      <m:grow/>
                    </m:dPr>
                    <m:e>
                      <m:sSup>
                        <m:e>
                          <m:r>
                            <m:t>n</m:t>
                          </m:r>
                        </m:e>
                        <m:sup>
                          <m:r>
                            <m:rPr>
                              <m:sty m:val="p"/>
                            </m:rPr>
                            <m:t>−</m:t>
                          </m:r>
                          <m:r>
                            <m:t>1</m:t>
                          </m:r>
                          <m:r>
                            <m:rPr>
                              <m:sty m:val="p"/>
                            </m:rPr>
                            <m:t>/</m:t>
                          </m:r>
                          <m:r>
                            <m:t>2</m:t>
                          </m:r>
                        </m:sup>
                      </m:sSup>
                      <m:nary>
                        <m:naryPr>
                          <m:chr m:val="∑"/>
                          <m:limLoc m:val="undOvr"/>
                          <m:subHide m:val="off"/>
                          <m:supHide m:val="on"/>
                        </m:naryPr>
                        <m:sub>
                          <m:r>
                            <m:t>r</m:t>
                          </m:r>
                          <m:r>
                            <m:rPr>
                              <m:sty m:val="p"/>
                            </m:rPr>
                            <m:t>∈</m:t>
                          </m:r>
                          <m:sSub>
                            <m:e>
                              <m:r>
                                <m:t>I</m:t>
                              </m:r>
                            </m:e>
                            <m:sub>
                              <m:r>
                                <m:t>k</m:t>
                              </m:r>
                            </m:sub>
                          </m:sSub>
                        </m:sub>
                        <m:sup>
                          <m:r>
                            <m:t>​</m:t>
                          </m:r>
                        </m:sup>
                        <m:e>
                          <m:r>
                            <m:rPr>
                              <m:sty m:val="p"/>
                            </m:rPr>
                            <m:t>(</m:t>
                          </m:r>
                        </m:e>
                      </m:nary>
                      <m:sSub>
                        <m:e>
                          <m:r>
                            <m:rPr>
                              <m:sty m:val="p"/>
                            </m:rPr>
                            <m:t>Δ</m:t>
                          </m:r>
                        </m:e>
                        <m:sub>
                          <m:r>
                            <m:t>r</m:t>
                          </m:r>
                          <m:r>
                            <m:rPr>
                              <m:sty m:val="p"/>
                            </m:rPr>
                            <m:t>,</m:t>
                          </m:r>
                          <m:r>
                            <m:t>k</m:t>
                          </m:r>
                        </m:sub>
                      </m:sSub>
                      <m:r>
                        <m:rPr>
                          <m:sty m:val="p"/>
                        </m:rPr>
                        <m:t>−</m:t>
                      </m:r>
                      <m:r>
                        <m:t>E</m:t>
                      </m:r>
                      <m:r>
                        <m:rPr>
                          <m:sty m:val="p"/>
                        </m:rPr>
                        <m:t>[</m:t>
                      </m:r>
                      <m:sSub>
                        <m:e>
                          <m:r>
                            <m:rPr>
                              <m:sty m:val="p"/>
                            </m:rPr>
                            <m:t>Δ</m:t>
                          </m:r>
                        </m:e>
                        <m:sub>
                          <m:r>
                            <m:t>r</m:t>
                          </m:r>
                          <m:r>
                            <m:rPr>
                              <m:sty m:val="p"/>
                            </m:rPr>
                            <m:t>,</m:t>
                          </m:r>
                          <m:r>
                            <m:t>k</m:t>
                          </m:r>
                        </m:sub>
                      </m:sSub>
                      <m:r>
                        <m:rPr>
                          <m:sty m:val="p"/>
                        </m:rPr>
                        <m:t>∣</m:t>
                      </m:r>
                      <m:sSub>
                        <m:e>
                          <m:r>
                            <m:rPr>
                              <m:scr m:val="script"/>
                              <m:sty m:val="p"/>
                            </m:rPr>
                            <m:t>F</m:t>
                          </m:r>
                        </m:e>
                        <m:sub>
                          <m:r>
                            <m:rPr>
                              <m:sty m:val="p"/>
                            </m:rPr>
                            <m:t>−</m:t>
                          </m:r>
                          <m:r>
                            <m:t>k</m:t>
                          </m:r>
                        </m:sub>
                      </m:sSub>
                      <m:r>
                        <m:rPr>
                          <m:sty m:val="p"/>
                        </m:rPr>
                        <m:t>]</m:t>
                      </m:r>
                      <m:r>
                        <m:rPr>
                          <m:sty m:val="p"/>
                        </m:rPr>
                        <m:t>)</m:t>
                      </m:r>
                    </m:e>
                  </m:d>
                </m:e>
                <m:sup>
                  <m:r>
                    <m:t>2</m:t>
                  </m:r>
                </m:sup>
              </m:sSup>
              <m:r>
                <m:t> </m:t>
              </m:r>
              <m:r>
                <m:t>m</m:t>
              </m:r>
              <m:r>
                <m:t>i</m:t>
              </m:r>
              <m:r>
                <m:t>d</m:t>
              </m:r>
              <m:r>
                <m:t>d</m:t>
              </m:r>
              <m:r>
                <m:t>l</m:t>
              </m:r>
              <m:r>
                <m:t>e</m:t>
              </m:r>
              <m:r>
                <m:rPr>
                  <m:sty m:val="p"/>
                </m:rPr>
                <m:t>|</m:t>
              </m:r>
              <m:r>
                <m:t> </m:t>
              </m:r>
              <m:sSub>
                <m:e>
                  <m:r>
                    <m:rPr>
                      <m:scr m:val="script"/>
                      <m:sty m:val="p"/>
                    </m:rPr>
                    <m:t>F</m:t>
                  </m:r>
                </m:e>
                <m:sub>
                  <m:r>
                    <m:rPr>
                      <m:sty m:val="p"/>
                    </m:rPr>
                    <m:t>−</m:t>
                  </m:r>
                  <m:r>
                    <m:t>k</m:t>
                  </m:r>
                </m:sub>
              </m:sSub>
            </m:e>
          </m:d>
          <m:r>
            <m:rPr>
              <m:sty m:val="p"/>
            </m:rPr>
            <m:t>≤</m:t>
          </m:r>
          <m:r>
            <m:t>C</m:t>
          </m:r>
          <m:f>
            <m:fPr>
              <m:type m:val="bar"/>
            </m:fPr>
            <m:num>
              <m:r>
                <m:rPr>
                  <m:sty m:val="p"/>
                </m:rPr>
                <m:t>|</m:t>
              </m:r>
              <m:sSub>
                <m:e>
                  <m:r>
                    <m:t>I</m:t>
                  </m:r>
                </m:e>
                <m:sub>
                  <m:r>
                    <m:t>k</m:t>
                  </m:r>
                </m:sub>
              </m:sSub>
              <m:r>
                <m:rPr>
                  <m:sty m:val="p"/>
                </m:rPr>
                <m:t>|</m:t>
              </m:r>
            </m:num>
            <m:den>
              <m:r>
                <m:t>n</m:t>
              </m:r>
            </m:den>
          </m:f>
          <m:r>
            <m:rPr>
              <m:sty m:val="p"/>
            </m:rPr>
            <m:t>∥</m:t>
          </m:r>
          <m:sSub>
            <m:e>
              <m:acc>
                <m:accPr>
                  <m:chr m:val="̂"/>
                </m:accPr>
                <m:e>
                  <m:r>
                    <m:t>q</m:t>
                  </m:r>
                </m:e>
              </m:acc>
            </m:e>
            <m:sub>
              <m:r>
                <m:rPr>
                  <m:sty m:val="p"/>
                </m:rPr>
                <m:t>−</m:t>
              </m:r>
              <m:r>
                <m:t>k</m:t>
              </m:r>
            </m:sub>
          </m:sSub>
          <m:r>
            <m:rPr>
              <m:sty m:val="p"/>
            </m:rPr>
            <m:t>−</m:t>
          </m:r>
          <m:sSub>
            <m:e>
              <m:r>
                <m:t>q</m:t>
              </m:r>
            </m:e>
            <m:sub>
              <m:r>
                <m:rPr>
                  <m:sty m:val="p"/>
                </m:rPr>
                <m:t>*</m:t>
              </m:r>
            </m:sub>
          </m:sSub>
          <m:sSup>
            <m:e>
              <m:r>
                <m:rPr>
                  <m:sty m:val="p"/>
                </m:rPr>
                <m:t>∥</m:t>
              </m:r>
            </m:e>
            <m:sup>
              <m:r>
                <m:t>2</m:t>
              </m:r>
            </m:sup>
          </m:sSup>
          <m:r>
            <m:rPr>
              <m:sty m:val="p"/>
            </m:rPr>
            <m:t>.</m:t>
          </m:r>
        </m:oMath>
      </m:oMathPara>
    </w:p>
    <w:p>
      <w:pPr>
        <w:pStyle w:val="FirstParagraph"/>
      </w:pPr>
      <w:r>
        <w:t xml:space="preserve">Here</w:t>
      </w:r>
      <w:r>
        <w:t xml:space="preserve"> </w:t>
      </w:r>
      <m:oMath>
        <m:sSub>
          <m:e>
            <m:r>
              <m:rPr>
                <m:scr m:val="script"/>
                <m:sty m:val="p"/>
              </m:rPr>
              <m:t>F</m:t>
            </m:r>
          </m:e>
          <m:sub>
            <m:r>
              <m:rPr>
                <m:sty m:val="p"/>
              </m:rPr>
              <m:t>−</m:t>
            </m:r>
            <m:r>
              <m:t>k</m:t>
            </m:r>
          </m:sub>
        </m:sSub>
      </m:oMath>
      <w:r>
        <w:t xml:space="preserve"> </w:t>
      </w:r>
      <w:r>
        <w:t xml:space="preserve">is generated by the complement views. For a fixed tolerance</w:t>
      </w:r>
      <w:r>
        <w:t xml:space="preserve"> </w:t>
      </w:r>
      <m:oMath>
        <m:r>
          <m:t>ε</m:t>
        </m:r>
      </m:oMath>
      <w:r>
        <w:t xml:space="preserve">, conditional Chebyshev on</w:t>
      </w:r>
      <w:r>
        <w:t xml:space="preserve"> </w:t>
      </w:r>
      <m:oMath>
        <m:r>
          <m:rPr>
            <m:sty m:val="p"/>
          </m:rPr>
          <m:t>∥</m:t>
        </m:r>
        <m:sSub>
          <m:e>
            <m:acc>
              <m:accPr>
                <m:chr m:val="̂"/>
              </m:accPr>
              <m:e>
                <m:r>
                  <m:t>q</m:t>
                </m:r>
              </m:e>
            </m:acc>
          </m:e>
          <m:sub>
            <m:r>
              <m:rPr>
                <m:sty m:val="p"/>
              </m:rPr>
              <m:t>−</m:t>
            </m:r>
            <m:r>
              <m:t>k</m:t>
            </m:r>
          </m:sub>
        </m:sSub>
        <m:r>
          <m:rPr>
            <m:sty m:val="p"/>
          </m:rPr>
          <m:t>−</m:t>
        </m:r>
        <m:sSub>
          <m:e>
            <m:r>
              <m:t>q</m:t>
            </m:r>
          </m:e>
          <m:sub>
            <m:r>
              <m:rPr>
                <m:sty m:val="p"/>
              </m:rPr>
              <m:t>*</m:t>
            </m:r>
          </m:sub>
        </m:sSub>
        <m:r>
          <m:rPr>
            <m:sty m:val="p"/>
          </m:rPr>
          <m:t>∥</m:t>
        </m:r>
        <m:r>
          <m:rPr>
            <m:sty m:val="p"/>
          </m:rPr>
          <m:t>≤</m:t>
        </m:r>
        <m:r>
          <m:t>t</m:t>
        </m:r>
      </m:oMath>
      <w:r>
        <w:t xml:space="preserve"> </w:t>
      </w:r>
      <w:r>
        <w:t xml:space="preserve">bounds the exceedance probability by</w:t>
      </w:r>
      <w:r>
        <w:t xml:space="preserve"> </w:t>
      </w:r>
      <m:oMath>
        <m:r>
          <m:t>C</m:t>
        </m:r>
        <m:sSup>
          <m:e>
            <m:r>
              <m:t>t</m:t>
            </m:r>
          </m:e>
          <m:sup>
            <m:r>
              <m:t>2</m:t>
            </m:r>
          </m:sup>
        </m:sSup>
        <m:r>
          <m:rPr>
            <m:sty m:val="p"/>
          </m:rPr>
          <m:t>/</m:t>
        </m:r>
        <m:sSup>
          <m:e>
            <m:r>
              <m:t>ε</m:t>
            </m:r>
          </m:e>
          <m:sup>
            <m:r>
              <m:t>2</m:t>
            </m:r>
          </m:sup>
        </m:sSup>
      </m:oMath>
      <w:r>
        <w:t xml:space="preserve">; pilot consistency bounds its complement. Letting</w:t>
      </w:r>
      <w:r>
        <w:t xml:space="preserve"> </w:t>
      </w:r>
      <m:oMath>
        <m:r>
          <m:t>n</m:t>
        </m:r>
        <m:r>
          <m:rPr>
            <m:sty m:val="p"/>
          </m:rPr>
          <m:t>→</m:t>
        </m:r>
        <m:r>
          <m:rPr>
            <m:sty m:val="p"/>
          </m:rPr>
          <m:t>∞</m:t>
        </m:r>
      </m:oMath>
      <w:r>
        <w:t xml:space="preserve"> </w:t>
      </w:r>
      <w:r>
        <w:t xml:space="preserve">and then</w:t>
      </w:r>
      <w:r>
        <w:t xml:space="preserve"> </w:t>
      </w:r>
      <m:oMath>
        <m:r>
          <m:t>t</m:t>
        </m:r>
        <m:r>
          <m:rPr>
            <m:sty m:val="p"/>
          </m:rPr>
          <m:t>↓</m:t>
        </m:r>
        <m:r>
          <m:t>0</m:t>
        </m:r>
      </m:oMath>
      <w:r>
        <w:t xml:space="preserve"> </w:t>
      </w:r>
      <w:r>
        <w:t xml:space="preserve">proves an</w:t>
      </w:r>
      <w:r>
        <w:t xml:space="preserve"> </w:t>
      </w:r>
      <m:oMath>
        <m:sSub>
          <m:e>
            <m:r>
              <m:t>o</m:t>
            </m:r>
          </m:e>
          <m:sub>
            <m:r>
              <m:t>P</m:t>
            </m:r>
          </m:sub>
        </m:sSub>
        <m:r>
          <m:rPr>
            <m:sty m:val="p"/>
          </m:rPr>
          <m:t>(</m:t>
        </m:r>
        <m:r>
          <m:t>1</m:t>
        </m:r>
        <m:r>
          <m:rPr>
            <m:sty m:val="p"/>
          </m:rPr>
          <m:t>)</m:t>
        </m:r>
      </m:oMath>
      <w:r>
        <w:t xml:space="preserve"> </w:t>
      </w:r>
      <w:r>
        <w:t xml:space="preserve">centered difference. The conditional mean sum has norm bounded by</w:t>
      </w:r>
      <w:r>
        <w:t xml:space="preserve"> </w:t>
      </w:r>
      <m:oMath>
        <m:r>
          <m:t>2</m:t>
        </m:r>
        <m:sSup>
          <m:e>
            <m:r>
              <m:t>n</m:t>
            </m:r>
          </m:e>
          <m:sup>
            <m:r>
              <m:rPr>
                <m:sty m:val="p"/>
              </m:rPr>
              <m:t>−</m:t>
            </m:r>
            <m:r>
              <m:t>1</m:t>
            </m:r>
            <m:r>
              <m:rPr>
                <m:sty m:val="p"/>
              </m:rPr>
              <m:t>/</m:t>
            </m:r>
            <m:r>
              <m:t>2</m:t>
            </m:r>
          </m:sup>
        </m:sSup>
        <m:nary>
          <m:naryPr>
            <m:chr m:val="∑"/>
            <m:limLoc m:val="undOvr"/>
            <m:subHide m:val="off"/>
            <m:supHide m:val="on"/>
          </m:naryPr>
          <m:sub>
            <m:r>
              <m:t>r</m:t>
            </m:r>
          </m:sub>
          <m:sup>
            <m:r>
              <m:t>​</m:t>
            </m:r>
          </m:sup>
          <m:e>
            <m:sSub>
              <m:e>
                <m:r>
                  <m:rPr>
                    <m:sty m:val="p"/>
                  </m:rPr>
                  <m:t>sup</m:t>
                </m:r>
              </m:e>
              <m:sub>
                <m:r>
                  <m:t>q</m:t>
                </m:r>
                <m:r>
                  <m:rPr>
                    <m:sty m:val="p"/>
                  </m:rPr>
                  <m:t>∈</m:t>
                </m:r>
                <m:r>
                  <m:t>Q</m:t>
                </m:r>
              </m:sub>
            </m:sSub>
          </m:e>
        </m:nary>
        <m:r>
          <m:rPr>
            <m:sty m:val="p"/>
          </m:rPr>
          <m:t>∥</m:t>
        </m:r>
        <m:sSub>
          <m:e>
            <m:r>
              <m:t>μ</m:t>
            </m:r>
          </m:e>
          <m:sub>
            <m:r>
              <m:t>r</m:t>
            </m:r>
            <m:r>
              <m:rPr>
                <m:sty m:val="p"/>
              </m:rPr>
              <m:t>,</m:t>
            </m:r>
            <m:r>
              <m:t>h</m:t>
            </m:r>
          </m:sub>
        </m:sSub>
        <m:r>
          <m:rPr>
            <m:sty m:val="p"/>
          </m:rPr>
          <m:t>(</m:t>
        </m:r>
        <m:r>
          <m:t>q</m:t>
        </m:r>
        <m:r>
          <m:rPr>
            <m:sty m:val="p"/>
          </m:rPr>
          <m:t>)</m:t>
        </m:r>
        <m:r>
          <m:rPr>
            <m:sty m:val="p"/>
          </m:rPr>
          <m:t>∥</m:t>
        </m:r>
        <m:r>
          <m:rPr>
            <m:sty m:val="p"/>
          </m:rPr>
          <m:t>=</m:t>
        </m:r>
        <m:r>
          <m:t>o</m:t>
        </m:r>
        <m:r>
          <m:rPr>
            <m:sty m:val="p"/>
          </m:rPr>
          <m:t>(</m:t>
        </m:r>
        <m:r>
          <m:t>1</m:t>
        </m:r>
        <m:r>
          <m:rPr>
            <m:sty m:val="p"/>
          </m:rPr>
          <m:t>)</m:t>
        </m:r>
      </m:oMath>
      <w:r>
        <w:t xml:space="preserve"> </w:t>
      </w:r>
      <w:r>
        <w:t xml:space="preserve">by (A5). Summing the fixed number of folds therefore gives an</w:t>
      </w:r>
      <w:r>
        <w:t xml:space="preserve"> </w:t>
      </w:r>
      <m:oMath>
        <m:sSub>
          <m:e>
            <m:r>
              <m:t>o</m:t>
            </m:r>
          </m:e>
          <m:sub>
            <m:r>
              <m:t>P</m:t>
            </m:r>
          </m:sub>
        </m:sSub>
        <m:r>
          <m:rPr>
            <m:sty m:val="p"/>
          </m:rPr>
          <m:t>(</m:t>
        </m:r>
        <m:r>
          <m:t>1</m:t>
        </m:r>
        <m:r>
          <m:rPr>
            <m:sty m:val="p"/>
          </m:rPr>
          <m:t>)</m:t>
        </m:r>
      </m:oMath>
      <w:r>
        <w:t xml:space="preserve"> </w:t>
      </w:r>
      <w:r>
        <w:t xml:space="preserve">difference of normalized scores.</w:t>
      </w:r>
    </w:p>
    <w:p>
      <w:pPr>
        <w:pStyle w:val="BodyText"/>
      </w:pPr>
      <w:r>
        <w:t xml:space="preserve">For the derivative, conditional Cauchy–Schwarz bounds</w:t>
      </w:r>
      <w:r>
        <w:t xml:space="preserve"> </w:t>
      </w:r>
      <m:oMath>
        <m:sSup>
          <m:e>
            <m:r>
              <m:t>n</m:t>
            </m:r>
          </m:e>
          <m:sup>
            <m:r>
              <m:rPr>
                <m:sty m:val="p"/>
              </m:rPr>
              <m:t>−</m:t>
            </m:r>
            <m:r>
              <m:t>1</m:t>
            </m:r>
          </m:sup>
        </m:sSup>
        <m:nary>
          <m:naryPr>
            <m:chr m:val="∑"/>
            <m:limLoc m:val="undOvr"/>
            <m:subHide m:val="off"/>
            <m:supHide m:val="on"/>
          </m:naryPr>
          <m:sub>
            <m:r>
              <m:t>r</m:t>
            </m:r>
            <m:r>
              <m:rPr>
                <m:sty m:val="p"/>
              </m:rPr>
              <m:t>∈</m:t>
            </m:r>
            <m:sSub>
              <m:e>
                <m:r>
                  <m:t>I</m:t>
                </m:r>
              </m:e>
              <m:sub>
                <m:r>
                  <m:t>k</m:t>
                </m:r>
              </m:sub>
            </m:sSub>
          </m:sub>
          <m:sup>
            <m:r>
              <m:t>​</m:t>
            </m:r>
          </m:sup>
          <m:e>
            <m:r>
              <m:t>E</m:t>
            </m:r>
          </m:e>
        </m:nary>
        <m:r>
          <m:rPr>
            <m:sty m:val="p"/>
          </m:rPr>
          <m:t>[</m:t>
        </m:r>
        <m:r>
          <m:rPr>
            <m:sty m:val="p"/>
          </m:rPr>
          <m:t>∥</m:t>
        </m:r>
        <m:sSub>
          <m:e>
            <m:r>
              <m:t>B</m:t>
            </m:r>
          </m:e>
          <m:sub>
            <m:r>
              <m:t>r</m:t>
            </m:r>
          </m:sub>
        </m:sSub>
        <m:r>
          <m:rPr>
            <m:sty m:val="p"/>
          </m:rPr>
          <m:t>(</m:t>
        </m:r>
        <m:sSub>
          <m:e>
            <m:acc>
              <m:accPr>
                <m:chr m:val="̂"/>
              </m:accPr>
              <m:e>
                <m:r>
                  <m:t>q</m:t>
                </m:r>
              </m:e>
            </m:acc>
          </m:e>
          <m:sub>
            <m:r>
              <m:rPr>
                <m:sty m:val="p"/>
              </m:rPr>
              <m:t>−</m:t>
            </m:r>
            <m:r>
              <m:t>k</m:t>
            </m:r>
          </m:sub>
        </m:sSub>
        <m:r>
          <m:rPr>
            <m:sty m:val="p"/>
          </m:rPr>
          <m:t>)</m:t>
        </m:r>
        <m:r>
          <m:rPr>
            <m:sty m:val="p"/>
          </m:rPr>
          <m:t>−</m:t>
        </m:r>
        <m:sSub>
          <m:e>
            <m:r>
              <m:t>B</m:t>
            </m:r>
          </m:e>
          <m:sub>
            <m:r>
              <m:t>r</m:t>
            </m:r>
          </m:sub>
        </m:sSub>
        <m:r>
          <m:rPr>
            <m:sty m:val="p"/>
          </m:rPr>
          <m:t>(</m:t>
        </m:r>
        <m:sSub>
          <m:e>
            <m:r>
              <m:t>q</m:t>
            </m:r>
          </m:e>
          <m:sub>
            <m:r>
              <m:rPr>
                <m:sty m:val="p"/>
              </m:rPr>
              <m:t>*</m:t>
            </m:r>
          </m:sub>
        </m:sSub>
        <m:r>
          <m:rPr>
            <m:sty m:val="p"/>
          </m:rPr>
          <m:t>)</m:t>
        </m:r>
        <m:r>
          <m:rPr>
            <m:sty m:val="p"/>
          </m:rPr>
          <m:t>∥</m:t>
        </m:r>
        <m:r>
          <m:rPr>
            <m:sty m:val="p"/>
          </m:rPr>
          <m:t>∣</m:t>
        </m:r>
        <m:sSub>
          <m:e>
            <m:r>
              <m:rPr>
                <m:scr m:val="script"/>
                <m:sty m:val="p"/>
              </m:rPr>
              <m:t>F</m:t>
            </m:r>
          </m:e>
          <m:sub>
            <m:r>
              <m:rPr>
                <m:sty m:val="p"/>
              </m:rPr>
              <m:t>−</m:t>
            </m:r>
            <m:r>
              <m:t>k</m:t>
            </m:r>
          </m:sub>
        </m:sSub>
        <m:r>
          <m:rPr>
            <m:sty m:val="p"/>
          </m:rPr>
          <m:t>]</m:t>
        </m:r>
      </m:oMath>
      <w:r>
        <w:t xml:space="preserve"> </w:t>
      </w:r>
      <w:r>
        <w:t xml:space="preserve">by</w:t>
      </w:r>
      <w:r>
        <w:t xml:space="preserve"> </w:t>
      </w:r>
      <m:oMath>
        <m:r>
          <m:t>C</m:t>
        </m:r>
        <m:r>
          <m:rPr>
            <m:sty m:val="p"/>
          </m:rPr>
          <m:t>(</m:t>
        </m:r>
        <m:r>
          <m:rPr>
            <m:sty m:val="p"/>
          </m:rPr>
          <m:t>|</m:t>
        </m:r>
        <m:sSub>
          <m:e>
            <m:r>
              <m:t>I</m:t>
            </m:r>
          </m:e>
          <m:sub>
            <m:r>
              <m:t>k</m:t>
            </m:r>
          </m:sub>
        </m:sSub>
        <m:r>
          <m:rPr>
            <m:sty m:val="p"/>
          </m:rPr>
          <m:t>|</m:t>
        </m:r>
        <m:r>
          <m:rPr>
            <m:sty m:val="p"/>
          </m:rPr>
          <m:t>/</m:t>
        </m:r>
        <m:r>
          <m:t>n</m:t>
        </m:r>
        <m:r>
          <m:rPr>
            <m:sty m:val="p"/>
          </m:rPr>
          <m:t>)</m:t>
        </m:r>
        <m:r>
          <m:rPr>
            <m:sty m:val="p"/>
          </m:rPr>
          <m:t>∥</m:t>
        </m:r>
        <m:sSub>
          <m:e>
            <m:acc>
              <m:accPr>
                <m:chr m:val="̂"/>
              </m:accPr>
              <m:e>
                <m:r>
                  <m:t>q</m:t>
                </m:r>
              </m:e>
            </m:acc>
          </m:e>
          <m:sub>
            <m:r>
              <m:rPr>
                <m:sty m:val="p"/>
              </m:rPr>
              <m:t>−</m:t>
            </m:r>
            <m:r>
              <m:t>k</m:t>
            </m:r>
          </m:sub>
        </m:sSub>
        <m:r>
          <m:rPr>
            <m:sty m:val="p"/>
          </m:rPr>
          <m:t>−</m:t>
        </m:r>
        <m:sSub>
          <m:e>
            <m:r>
              <m:t>q</m:t>
            </m:r>
          </m:e>
          <m:sub>
            <m:r>
              <m:rPr>
                <m:sty m:val="p"/>
              </m:rPr>
              <m:t>*</m:t>
            </m:r>
          </m:sub>
        </m:sSub>
        <m:r>
          <m:rPr>
            <m:sty m:val="p"/>
          </m:rPr>
          <m:t>∥</m:t>
        </m:r>
      </m:oMath>
      <w:r>
        <w:t xml:space="preserve">. Conditional Markov and the same event decomposition imply an</w:t>
      </w:r>
      <w:r>
        <w:t xml:space="preserve"> </w:t>
      </w:r>
      <m:oMath>
        <m:sSub>
          <m:e>
            <m:r>
              <m:t>o</m:t>
            </m:r>
          </m:e>
          <m:sub>
            <m:r>
              <m:t>P</m:t>
            </m:r>
          </m:sub>
        </m:sSub>
        <m:r>
          <m:rPr>
            <m:sty m:val="p"/>
          </m:rPr>
          <m:t>(</m:t>
        </m:r>
        <m:r>
          <m:t>1</m:t>
        </m:r>
        <m:r>
          <m:rPr>
            <m:sty m:val="p"/>
          </m:rPr>
          <m:t>)</m:t>
        </m:r>
      </m:oMath>
      <w:r>
        <w:t xml:space="preserve"> </w:t>
      </w:r>
      <w:r>
        <w:t xml:space="preserve">derivative difference. Conditional Markov applied to the squared score differences also gives</w:t>
      </w:r>
      <w:r>
        <w:t xml:space="preserve"> </w:t>
      </w:r>
      <m:oMath>
        <m:sSup>
          <m:e>
            <m:r>
              <m:t>n</m:t>
            </m:r>
          </m:e>
          <m:sup>
            <m:r>
              <m:rPr>
                <m:sty m:val="p"/>
              </m:rPr>
              <m:t>−</m:t>
            </m:r>
            <m:r>
              <m:t>1</m:t>
            </m:r>
          </m:sup>
        </m:sSup>
        <m:nary>
          <m:naryPr>
            <m:chr m:val="∑"/>
            <m:limLoc m:val="undOvr"/>
            <m:subHide m:val="off"/>
            <m:supHide m:val="on"/>
          </m:naryPr>
          <m:sub>
            <m:r>
              <m:t>r</m:t>
            </m:r>
          </m:sub>
          <m:sup>
            <m:r>
              <m:t>​</m:t>
            </m:r>
          </m:sup>
          <m:e>
            <m:r>
              <m:rPr>
                <m:sty m:val="p"/>
              </m:rPr>
              <m:t>∥</m:t>
            </m:r>
          </m:e>
        </m:nary>
        <m:sSub>
          <m:e>
            <m:r>
              <m:t>ψ</m:t>
            </m:r>
          </m:e>
          <m:sub>
            <m:r>
              <m:t>r</m:t>
            </m:r>
          </m:sub>
        </m:sSub>
        <m:r>
          <m:rPr>
            <m:sty m:val="p"/>
          </m:rPr>
          <m:t>(</m:t>
        </m:r>
        <m:sSub>
          <m:e>
            <m:acc>
              <m:accPr>
                <m:chr m:val="̂"/>
              </m:accPr>
              <m:e>
                <m:r>
                  <m:t>q</m:t>
                </m:r>
              </m:e>
            </m:acc>
          </m:e>
          <m:sub>
            <m:r>
              <m:rPr>
                <m:sty m:val="p"/>
              </m:rPr>
              <m:t>−</m:t>
            </m:r>
            <m:r>
              <m:t>k</m:t>
            </m:r>
            <m:r>
              <m:rPr>
                <m:sty m:val="p"/>
              </m:rPr>
              <m:t>(</m:t>
            </m:r>
            <m:r>
              <m:t>r</m:t>
            </m:r>
            <m:r>
              <m:rPr>
                <m:sty m:val="p"/>
              </m:rPr>
              <m:t>)</m:t>
            </m:r>
          </m:sub>
        </m:sSub>
        <m:r>
          <m:rPr>
            <m:sty m:val="p"/>
          </m:rPr>
          <m:t>)</m:t>
        </m:r>
        <m:r>
          <m:rPr>
            <m:sty m:val="p"/>
          </m:rPr>
          <m:t>−</m:t>
        </m:r>
        <m:sSub>
          <m:e>
            <m:r>
              <m:t>ψ</m:t>
            </m:r>
          </m:e>
          <m:sub>
            <m:r>
              <m:t>r</m:t>
            </m:r>
          </m:sub>
        </m:sSub>
        <m:r>
          <m:rPr>
            <m:sty m:val="p"/>
          </m:rPr>
          <m:t>(</m:t>
        </m:r>
        <m:sSub>
          <m:e>
            <m:r>
              <m:t>q</m:t>
            </m:r>
          </m:e>
          <m:sub>
            <m:r>
              <m:rPr>
                <m:sty m:val="p"/>
              </m:rPr>
              <m:t>*</m:t>
            </m:r>
          </m:sub>
        </m:sSub>
        <m:r>
          <m:rPr>
            <m:sty m:val="p"/>
          </m:rPr>
          <m:t>)</m:t>
        </m:r>
        <m:sSup>
          <m:e>
            <m:r>
              <m:rPr>
                <m:sty m:val="p"/>
              </m:rPr>
              <m:t>∥</m:t>
            </m:r>
          </m:e>
          <m:sup>
            <m:r>
              <m:t>2</m:t>
            </m:r>
          </m:sup>
        </m:sSup>
        <m:r>
          <m:rPr>
            <m:sty m:val="p"/>
          </m:rPr>
          <m:t>=</m:t>
        </m:r>
        <m:sSub>
          <m:e>
            <m:r>
              <m:t>o</m:t>
            </m:r>
          </m:e>
          <m:sub>
            <m:r>
              <m:t>P</m:t>
            </m:r>
          </m:sub>
        </m:sSub>
        <m:r>
          <m:rPr>
            <m:sty m:val="p"/>
          </m:rPr>
          <m:t>(</m:t>
        </m:r>
        <m:r>
          <m:t>1</m:t>
        </m:r>
        <m:r>
          <m:rPr>
            <m:sty m:val="p"/>
          </m:rPr>
          <m:t>)</m:t>
        </m:r>
      </m:oMath>
      <w:r>
        <w:t xml:space="preserve">. The uniform envelopes make the average squared scores and derivatives</w:t>
      </w:r>
      <w:r>
        <w:t xml:space="preserve"> </w:t>
      </w:r>
      <m:oMath>
        <m:sSub>
          <m:e>
            <m:r>
              <m:t>O</m:t>
            </m:r>
          </m:e>
          <m:sub>
            <m:r>
              <m:t>P</m:t>
            </m:r>
          </m:sub>
        </m:sSub>
        <m:r>
          <m:rPr>
            <m:sty m:val="p"/>
          </m:rPr>
          <m:t>(</m:t>
        </m:r>
        <m:r>
          <m:t>1</m:t>
        </m:r>
        <m:r>
          <m:rPr>
            <m:sty m:val="p"/>
          </m:rPr>
          <m:t>)</m:t>
        </m:r>
      </m:oMath>
      <w:r>
        <w:t xml:space="preserve">. Cauchy–Schwarz then makes the score outer-product difference</w:t>
      </w:r>
      <w:r>
        <w:t xml:space="preserve"> </w:t>
      </w:r>
      <m:oMath>
        <m:sSub>
          <m:e>
            <m:r>
              <m:t>o</m:t>
            </m:r>
          </m:e>
          <m:sub>
            <m:r>
              <m:t>P</m:t>
            </m:r>
          </m:sub>
        </m:sSub>
        <m:r>
          <m:rPr>
            <m:sty m:val="p"/>
          </m:rPr>
          <m:t>(</m:t>
        </m:r>
        <m:r>
          <m:t>1</m:t>
        </m:r>
        <m:r>
          <m:rPr>
            <m:sty m:val="p"/>
          </m:rPr>
          <m:t>)</m:t>
        </m:r>
      </m:oMath>
      <w:r>
        <w:t xml:space="preserve">. Theorem S16.1 at the deterministic map</w:t>
      </w:r>
      <w:r>
        <w:t xml:space="preserve"> </w:t>
      </w:r>
      <m:oMath>
        <m:sSub>
          <m:e>
            <m:r>
              <m:t>q</m:t>
            </m:r>
          </m:e>
          <m:sub>
            <m:r>
              <m:rPr>
                <m:sty m:val="p"/>
              </m:rPr>
              <m:t>*</m:t>
            </m:r>
          </m:sub>
        </m:sSub>
      </m:oMath>
      <w:r>
        <w:t xml:space="preserve"> </w:t>
      </w:r>
      <w:r>
        <w:t xml:space="preserve">supplies its CLT and variance limit; the pooled linear identity and Slutsky give the cross-fitted limit. Finally, substituting the fitted coefficient in the scores uses precisely the preceding sandwich bound. Each conditional argument uses one fold complement separately; conditioning on all fitted pilots together would generally destroy held-out independence.</w:t>
      </w:r>
      <w:r>
        <w:t xml:space="preserve"> </w:t>
      </w:r>
      <m:oMath>
        <m:r>
          <m:rPr>
            <m:sty m:val="p"/>
          </m:rPr>
          <m:t>▫</m:t>
        </m:r>
      </m:oMath>
    </w:p>
    <w:p>
      <w:pPr>
        <w:pStyle w:val="BodyText"/>
      </w:pPr>
      <w:r>
        <w:t xml:space="preserve">The limiting pilot may be a pseudo-true point of the pilot procedure: exact score centering preserves consistency of the target estimator, while instrument quality determines its limiting variance. Consistency of the pilot suffices here because its score-mean effect vanishes identically; no generic</w:t>
      </w:r>
      <w:r>
        <w:t xml:space="preserve"> </w:t>
      </w:r>
      <m:oMath>
        <m:sSup>
          <m:e>
            <m:r>
              <m:t>n</m:t>
            </m:r>
          </m:e>
          <m:sup>
            <m:r>
              <m:rPr>
                <m:sty m:val="p"/>
              </m:rPr>
              <m:t>−</m:t>
            </m:r>
            <m:r>
              <m:t>1</m:t>
            </m:r>
            <m:r>
              <m:rPr>
                <m:sty m:val="p"/>
              </m:rPr>
              <m:t>/</m:t>
            </m:r>
            <m:r>
              <m:t>4</m:t>
            </m:r>
          </m:sup>
        </m:sSup>
      </m:oMath>
      <w:r>
        <w:t xml:space="preserve"> </w:t>
      </w:r>
      <w:r>
        <w:t xml:space="preserve">rate is asserted for other nuisance parameters. Fixed-span variance and local information efficiency remain distinct claims.</w:t>
      </w:r>
    </w:p>
    <w:p>
      <w:pPr>
        <w:pStyle w:val="BodyText"/>
      </w:pPr>
      <w:r>
        <w:t xml:space="preserve">For finite-sample calibration, resample physical records within their original folds and refit every complement pilot in every bootstrap draw. Keeping copies in the original fold excludes every copy of a held-out physical record from its complement. Compute studentized marginal pivots and a quadratic joint pivot from each refitted estimate and its record-score sandwich. This procedure propagates pilot uncertainty that a frozen-instrument bootstrap omits. Its coverage is assessed numerically; the asymptotic result alone supplies no finite-sample 95% guarantee. Bootstrap validity additionally requires regularity of the pilot and estimating-equation functionals and an appropriate within-fold bootstrap limit; arbitrary heterogeneous deterministic arrays need separate justification. The simulation uses iid initial-state draws and balanced folds.</w:t>
      </w:r>
    </w:p>
    <w:bookmarkEnd w:id="62"/>
    <w:bookmarkEnd w:id="63"/>
    <w:bookmarkStart w:id="67" w:name="X0f0d21d76d566a6d9448f59dfb0d87faadab855"/>
    <w:p>
      <w:pPr>
        <w:pStyle w:val="Heading2"/>
      </w:pPr>
      <w:r>
        <w:t xml:space="preserve">S17. Bootstrap calibration of the common-trajectory diagnostic</w:t>
      </w:r>
    </w:p>
    <w:p>
      <w:pPr>
        <w:pStyle w:val="FirstParagraph"/>
      </w:pPr>
      <w:r>
        <w:t xml:space="preserve">The 1000 original repetitions and all five record counts are reused exactly; SHA256 equality checks the regenerated sufficient statistics. The bootstrap protocol was fixed before its outputs: 999 resamples of independent record pairs, recentered moments, both GMM steps and correction variances reestimated, with marginal bootstrap-t quantiles and a studentized joint quadratic statistic</w:t>
      </w:r>
      <w:r>
        <w:t xml:space="preserve"> </w:t>
      </w:r>
      <w:r>
        <w:t xml:space="preserve">[9]</w:t>
      </w:r>
      <w:r>
        <w:t xml:space="preserve">. Pair resampling preserves the covariance estimator’s independent clusters. All 4,995,000 fits are retained. Batched fits agree with the scalar estimator within 1.3e-12. This is a supporting small-family diagnostic, conditional on common trajectories.</w:t>
      </w:r>
    </w:p>
    <w:p>
      <w:pPr>
        <w:pStyle w:val="BodyText"/>
        <w:keepNext/>
      </w:pPr>
      <w:r>
        <w:t xml:space="preserve">Table S16. Common-trajectory estimated-variance GMM: nominal 95% coverage before and after recentered pair bootstrap. Width ratios are medians across repetitions; the last column is the median four-dimensional region-volume ratio. Monte Carlo coverage uncertainty and individual marginal results are archived.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n</w:t>
            </w:r>
          </w:p>
        </w:tc>
        <w:tc>
          <w:tcPr/>
          <w:p>
            <w:pPr>
              <w:pStyle w:val="Compact"/>
              <w:jc w:val="right"/>
            </w:pPr>
            <w:r>
              <w:t xml:space="preserve">Wald joint</w:t>
            </w:r>
          </w:p>
        </w:tc>
        <w:tc>
          <w:tcPr/>
          <w:p>
            <w:pPr>
              <w:pStyle w:val="Compact"/>
              <w:jc w:val="right"/>
            </w:pPr>
            <w:r>
              <w:t xml:space="preserve">Bootstrap joint</w:t>
            </w:r>
          </w:p>
        </w:tc>
        <w:tc>
          <w:tcPr/>
          <w:p>
            <w:pPr>
              <w:pStyle w:val="Compact"/>
              <w:jc w:val="right"/>
            </w:pPr>
            <w:r>
              <w:t xml:space="preserve">Bootstrap marginal range</w:t>
            </w:r>
          </w:p>
        </w:tc>
        <w:tc>
          <w:tcPr/>
          <w:p>
            <w:pPr>
              <w:pStyle w:val="Compact"/>
              <w:jc w:val="right"/>
            </w:pPr>
            <w:r>
              <w:t xml:space="preserve">Median width ratio range</w:t>
            </w:r>
          </w:p>
        </w:tc>
        <w:tc>
          <w:tcPr/>
          <w:p>
            <w:pPr>
              <w:pStyle w:val="Compact"/>
              <w:jc w:val="right"/>
            </w:pPr>
            <w:r>
              <w:t xml:space="preserve">Median volume ratio</w:t>
            </w:r>
          </w:p>
        </w:tc>
      </w:tr>
      <w:tr>
        <w:tc>
          <w:tcPr/>
          <w:p>
            <w:pPr>
              <w:pStyle w:val="Compact"/>
              <w:jc w:val="right"/>
            </w:pPr>
            <w:r>
              <w:t xml:space="preserve">50</w:t>
            </w:r>
          </w:p>
        </w:tc>
        <w:tc>
          <w:tcPr/>
          <w:p>
            <w:pPr>
              <w:pStyle w:val="Compact"/>
              <w:jc w:val="right"/>
            </w:pPr>
            <w:r>
              <w:t xml:space="preserve">52.4%</w:t>
            </w:r>
          </w:p>
        </w:tc>
        <w:tc>
          <w:tcPr/>
          <w:p>
            <w:pPr>
              <w:pStyle w:val="Compact"/>
              <w:jc w:val="right"/>
            </w:pPr>
            <w:r>
              <w:t xml:space="preserve">99.9%</w:t>
            </w:r>
          </w:p>
        </w:tc>
        <w:tc>
          <w:tcPr/>
          <w:p>
            <w:pPr>
              <w:pStyle w:val="Compact"/>
              <w:jc w:val="right"/>
            </w:pPr>
            <w:r>
              <w:t xml:space="preserve">97.4–99.0%</w:t>
            </w:r>
          </w:p>
        </w:tc>
        <w:tc>
          <w:tcPr/>
          <w:p>
            <w:pPr>
              <w:pStyle w:val="Compact"/>
              <w:jc w:val="right"/>
            </w:pPr>
            <w:r>
              <w:t xml:space="preserve">2.17–2.17</w:t>
            </w:r>
          </w:p>
        </w:tc>
        <w:tc>
          <w:tcPr/>
          <w:p>
            <w:pPr>
              <w:pStyle w:val="Compact"/>
              <w:jc w:val="right"/>
            </w:pPr>
            <w:r>
              <w:t xml:space="preserve">248.05</w:t>
            </w:r>
          </w:p>
        </w:tc>
      </w:tr>
      <w:tr>
        <w:tc>
          <w:tcPr/>
          <w:p>
            <w:pPr>
              <w:pStyle w:val="Compact"/>
              <w:jc w:val="right"/>
            </w:pPr>
            <w:r>
              <w:t xml:space="preserve">100</w:t>
            </w:r>
          </w:p>
        </w:tc>
        <w:tc>
          <w:tcPr/>
          <w:p>
            <w:pPr>
              <w:pStyle w:val="Compact"/>
              <w:jc w:val="right"/>
            </w:pPr>
            <w:r>
              <w:t xml:space="preserve">77.3%</w:t>
            </w:r>
          </w:p>
        </w:tc>
        <w:tc>
          <w:tcPr/>
          <w:p>
            <w:pPr>
              <w:pStyle w:val="Compact"/>
              <w:jc w:val="right"/>
            </w:pPr>
            <w:r>
              <w:t xml:space="preserve">97.2%</w:t>
            </w:r>
          </w:p>
        </w:tc>
        <w:tc>
          <w:tcPr/>
          <w:p>
            <w:pPr>
              <w:pStyle w:val="Compact"/>
              <w:jc w:val="right"/>
            </w:pPr>
            <w:r>
              <w:t xml:space="preserve">94.6–95.8%</w:t>
            </w:r>
          </w:p>
        </w:tc>
        <w:tc>
          <w:tcPr/>
          <w:p>
            <w:pPr>
              <w:pStyle w:val="Compact"/>
              <w:jc w:val="right"/>
            </w:pPr>
            <w:r>
              <w:t xml:space="preserve">1.30–1.31</w:t>
            </w:r>
          </w:p>
        </w:tc>
        <w:tc>
          <w:tcPr/>
          <w:p>
            <w:pPr>
              <w:pStyle w:val="Compact"/>
              <w:jc w:val="right"/>
            </w:pPr>
            <w:r>
              <w:t xml:space="preserve">4.91</w:t>
            </w:r>
          </w:p>
        </w:tc>
      </w:tr>
      <w:tr>
        <w:tc>
          <w:tcPr/>
          <w:p>
            <w:pPr>
              <w:pStyle w:val="Compact"/>
              <w:jc w:val="right"/>
            </w:pPr>
            <w:r>
              <w:t xml:space="preserve">200</w:t>
            </w:r>
          </w:p>
        </w:tc>
        <w:tc>
          <w:tcPr/>
          <w:p>
            <w:pPr>
              <w:pStyle w:val="Compact"/>
              <w:jc w:val="right"/>
            </w:pPr>
            <w:r>
              <w:t xml:space="preserve">87.0%</w:t>
            </w:r>
          </w:p>
        </w:tc>
        <w:tc>
          <w:tcPr/>
          <w:p>
            <w:pPr>
              <w:pStyle w:val="Compact"/>
              <w:jc w:val="right"/>
            </w:pPr>
            <w:r>
              <w:t xml:space="preserve">94.7%</w:t>
            </w:r>
          </w:p>
        </w:tc>
        <w:tc>
          <w:tcPr/>
          <w:p>
            <w:pPr>
              <w:pStyle w:val="Compact"/>
              <w:jc w:val="right"/>
            </w:pPr>
            <w:r>
              <w:t xml:space="preserve">94.0–94.9%</w:t>
            </w:r>
          </w:p>
        </w:tc>
        <w:tc>
          <w:tcPr/>
          <w:p>
            <w:pPr>
              <w:pStyle w:val="Compact"/>
              <w:jc w:val="right"/>
            </w:pPr>
            <w:r>
              <w:t xml:space="preserve">1.12–1.12</w:t>
            </w:r>
          </w:p>
        </w:tc>
        <w:tc>
          <w:tcPr/>
          <w:p>
            <w:pPr>
              <w:pStyle w:val="Compact"/>
              <w:jc w:val="right"/>
            </w:pPr>
            <w:r>
              <w:t xml:space="preserve">1.86</w:t>
            </w:r>
          </w:p>
        </w:tc>
      </w:tr>
      <w:tr>
        <w:tc>
          <w:tcPr/>
          <w:p>
            <w:pPr>
              <w:pStyle w:val="Compact"/>
              <w:jc w:val="right"/>
            </w:pPr>
            <w:r>
              <w:t xml:space="preserve">400</w:t>
            </w:r>
          </w:p>
        </w:tc>
        <w:tc>
          <w:tcPr/>
          <w:p>
            <w:pPr>
              <w:pStyle w:val="Compact"/>
              <w:jc w:val="right"/>
            </w:pPr>
            <w:r>
              <w:t xml:space="preserve">92.1%</w:t>
            </w:r>
          </w:p>
        </w:tc>
        <w:tc>
          <w:tcPr/>
          <w:p>
            <w:pPr>
              <w:pStyle w:val="Compact"/>
              <w:jc w:val="right"/>
            </w:pPr>
            <w:r>
              <w:t xml:space="preserve">95.4%</w:t>
            </w:r>
          </w:p>
        </w:tc>
        <w:tc>
          <w:tcPr/>
          <w:p>
            <w:pPr>
              <w:pStyle w:val="Compact"/>
              <w:jc w:val="right"/>
            </w:pPr>
            <w:r>
              <w:t xml:space="preserve">93.9–94.9%</w:t>
            </w:r>
          </w:p>
        </w:tc>
        <w:tc>
          <w:tcPr/>
          <w:p>
            <w:pPr>
              <w:pStyle w:val="Compact"/>
              <w:jc w:val="right"/>
            </w:pPr>
            <w:r>
              <w:t xml:space="preserve">1.05–1.05</w:t>
            </w:r>
          </w:p>
        </w:tc>
        <w:tc>
          <w:tcPr/>
          <w:p>
            <w:pPr>
              <w:pStyle w:val="Compact"/>
              <w:jc w:val="right"/>
            </w:pPr>
            <w:r>
              <w:t xml:space="preserve">1.31</w:t>
            </w:r>
          </w:p>
        </w:tc>
      </w:tr>
      <w:tr>
        <w:tc>
          <w:tcPr/>
          <w:p>
            <w:pPr>
              <w:pStyle w:val="Compact"/>
              <w:jc w:val="right"/>
            </w:pPr>
            <w:r>
              <w:t xml:space="preserve">800</w:t>
            </w:r>
          </w:p>
        </w:tc>
        <w:tc>
          <w:tcPr/>
          <w:p>
            <w:pPr>
              <w:pStyle w:val="Compact"/>
              <w:jc w:val="right"/>
            </w:pPr>
            <w:r>
              <w:t xml:space="preserve">94.5%</w:t>
            </w:r>
          </w:p>
        </w:tc>
        <w:tc>
          <w:tcPr/>
          <w:p>
            <w:pPr>
              <w:pStyle w:val="Compact"/>
              <w:jc w:val="right"/>
            </w:pPr>
            <w:r>
              <w:t xml:space="preserve">95.2%</w:t>
            </w:r>
          </w:p>
        </w:tc>
        <w:tc>
          <w:tcPr/>
          <w:p>
            <w:pPr>
              <w:pStyle w:val="Compact"/>
              <w:jc w:val="right"/>
            </w:pPr>
            <w:r>
              <w:t xml:space="preserve">94.7–95.8%</w:t>
            </w:r>
          </w:p>
        </w:tc>
        <w:tc>
          <w:tcPr/>
          <w:p>
            <w:pPr>
              <w:pStyle w:val="Compact"/>
              <w:jc w:val="right"/>
            </w:pPr>
            <w:r>
              <w:t xml:space="preserve">1.02–1.02</w:t>
            </w:r>
          </w:p>
        </w:tc>
        <w:tc>
          <w:tcPr/>
          <w:p>
            <w:pPr>
              <w:pStyle w:val="Compact"/>
              <w:jc w:val="right"/>
            </w:pPr>
            <w:r>
              <w:t xml:space="preserve">1.14</w:t>
            </w:r>
          </w:p>
        </w:tc>
      </w:tr>
    </w:tbl>
    <w:p>
      <w:pPr>
        <w:pStyle w:val="BodyText"/>
      </w:pPr>
      <w:r>
        <w:t xml:space="preserve">At 50 records the joint bootstrap region covers 99.9% and has median volume about 248 times the Wald region: the correction overcompensates for instability of estimating a 12-dimensional weight covariance from 25 independent pairs. Marginal coverage is 97.4–99.0%. At 200 records joint coverage is 94.7%, and at 800 it is 95.2%. Hence the bootstrap improves calibration at larger counts but the smallest-count construction remains excessively conservative.</w:t>
      </w:r>
    </w:p>
    <w:p>
      <w:pPr>
        <w:pStyle w:val="CaptionedFigure"/>
      </w:pPr>
      <w:r>
        <w:drawing>
          <wp:inline>
            <wp:extent cx="5334000" cy="2294161"/>
            <wp:effectExtent b="0" l="0" r="0" t="0"/>
            <wp:docPr descr="Figure S9. Common-trajectory bootstrap diagnostic: coverage with Wilson Monte Carlo intervals and median marginal interval-width inflation. All methods reuse the identical 1000 repetitions." title="" id="65" name="Picture"/>
            <a:graphic>
              <a:graphicData uri="http://schemas.openxmlformats.org/drawingml/2006/picture">
                <pic:pic>
                  <pic:nvPicPr>
                    <pic:cNvPr descr="figures/publication/record_bootstrap.png" id="66" name="Picture"/>
                    <pic:cNvPicPr>
                      <a:picLocks noChangeArrowheads="1" noChangeAspect="1"/>
                    </pic:cNvPicPr>
                  </pic:nvPicPr>
                  <pic:blipFill>
                    <a:blip r:embed="rId64"/>
                    <a:stretch>
                      <a:fillRect/>
                    </a:stretch>
                  </pic:blipFill>
                  <pic:spPr bwMode="auto">
                    <a:xfrm>
                      <a:off x="0" y="0"/>
                      <a:ext cx="5334000" cy="2294161"/>
                    </a:xfrm>
                    <a:prstGeom prst="rect">
                      <a:avLst/>
                    </a:prstGeom>
                    <a:noFill/>
                    <a:ln w="9525">
                      <a:noFill/>
                      <a:headEnd/>
                      <a:tailEnd/>
                    </a:ln>
                  </pic:spPr>
                </pic:pic>
              </a:graphicData>
            </a:graphic>
          </wp:inline>
        </w:drawing>
      </w:r>
    </w:p>
    <w:p>
      <w:pPr>
        <w:pStyle w:val="ImageCaption"/>
      </w:pPr>
      <w:r>
        <w:t xml:space="preserve">Figure S9. Common-trajectory bootstrap diagnostic: coverage with Wilson Monte Carlo intervals and median marginal interval-width inflation. All methods reuse the identical 1000 repetitions.</w:t>
      </w:r>
    </w:p>
    <w:bookmarkEnd w:id="67"/>
    <w:bookmarkStart w:id="68" w:name="Xeb36ac95df0eb13c904ec37811becf7c13dcb9f"/>
    <w:p>
      <w:pPr>
        <w:pStyle w:val="Heading2"/>
      </w:pPr>
      <w:r>
        <w:t xml:space="preserve">S18. Heterogeneous-record model weights and complete interval summaries</w:t>
      </w:r>
    </w:p>
    <w:p>
      <w:pPr>
        <w:pStyle w:val="FirstParagraph"/>
      </w:pPr>
      <w:r>
        <w:rPr>
          <w:rStyle w:val="VerbatimChar"/>
        </w:rPr>
        <w:t xml:space="preserve">heterogeneous_records.json</w:t>
      </w:r>
      <w:r>
        <w:t xml:space="preserve"> </w:t>
      </w:r>
      <w:r>
        <w:t xml:space="preserve">fixes 400 repetitions, four modulo-partitioned shards, seeds 3000000–3000399, independent coefficient-training seed 3100000, and record-bootstrap seed construction before outputs. Every repetition has 800 initial states uniform on the same square as S9.4. DOP853 integrates all generating trajectories jointly at tolerances 1e-10 and 1e-12. Exact stationary AR(1) recursion generates the original OU errors and independent auxiliary fission errors. The two amplitude conditions share initial states and standard noise arrays; all methods at an amplitude share observations. SHA256 hashes identify those input arrays.</w:t>
      </w:r>
    </w:p>
    <w:p>
      <w:pPr>
        <w:pStyle w:val="BodyText"/>
      </w:pPr>
      <w:r>
        <w:t xml:space="preserve">The training sample has 1000 heterogeneous records at 5% noise and known marginal variance. Its averaged six-test moment system supplies the coefficient pilot, clipped to the declared fixed parameter box before model integration. It is generated independently and then frozen across all 400 repetitions. This experiment conditions on that pilot; it measures the accuracy of the inference-record equations and does not measure total-data efficiency of a training procedure. The instrument grid has initial positions [1.5,1.75,2,2.25,2.5] and velocities [-0.5,-0.25,0,0.25,0.5]. Model trajectories receive the training coefficients, not the generating coefficients. Bilinear interpolation clips noisy initial guesses to that grid; this changes instrument accuracy while preserving the independent-view mean identity. Full covariance uses twice the original marginal variances for feasible fission views, and the original covariance for the explicitly labeled oracle.</w:t>
      </w:r>
    </w:p>
    <w:p>
      <w:pPr>
        <w:pStyle w:val="BodyText"/>
      </w:pPr>
      <w:r>
        <w:t xml:space="preserve">The basis-relative cutoff is 1e-10 and covariance relaxation is 1e-10 times its mean diagonal. All model weights contain every Hermite order. Local Fisher information is computed on a 9-by-9 grid over the actual acquisition square, checked on 12 independent points, and interpolated at each clean generating initial state for the benchmark only. Every reference uses the sum of coefficient Schur complements, not the Schur complement of an averaged trajectory. The exact boundary-free reference assumes arbitrary rich influences; the numerical span and instrument grid remain finite approximations.</w:t>
      </w:r>
    </w:p>
    <w:p>
      <w:pPr>
        <w:pStyle w:val="BodyText"/>
      </w:pPr>
      <w:r>
        <w:t xml:space="preserve">The four-dimensional record equation is linear in coefficients. For each count its mean derivative is inverted once. Residual score covariance supplies the sandwich, with n independent clusters and no empirical high-dimensional moment weighting. The bootstrap resamples whole record equations, conditional on the independent training pilot and the original instrument construction. It recomputes the estimate and the four-dimensional sandwich for all 999 resamples. Exact identification of this reduced score makes its empirical moment mean zero at the original estimate, so recentering changes nothing beyond rounding. Studentized marginal and joint quantiles use the frozen confidence level 0.95. No resample or Monte Carlo repetition is discarded.</w:t>
      </w:r>
    </w:p>
    <w:p>
      <w:pPr>
        <w:pStyle w:val="BodyText"/>
        <w:keepNext/>
      </w:pPr>
      <w:r>
        <w:t xml:space="preserve">Table S17. Complete feasible heterogeneous-record RMSE and coverage. Coverage uses 400 repetitions per row; the parenthesized joint interval is the binomial Wilson interval. The marginal range summarizes four individual 95% intervals; individual results and interval-width ratios are archived.</w:t>
      </w:r>
    </w:p>
    <w:tbl>
      <w:tblPr>
        <w:tblStyle w:val="Table"/>
        <w:tblW w:type="pct" w:w="5000"/>
        <w:tblLayout w:type="fixed"/>
        <w:tblLook w:firstRow="1" w:lastRow="0" w:firstColumn="0" w:lastColumn="0" w:noHBand="0" w:noVBand="0" w:val="0020"/>
      </w:tblPr>
      <w:tblGrid>
        <w:gridCol w:w="1056"/>
        <w:gridCol w:w="1056"/>
        <w:gridCol w:w="1056"/>
        <w:gridCol w:w="1056"/>
        <w:gridCol w:w="1056"/>
        <w:gridCol w:w="1056"/>
        <w:gridCol w:w="792"/>
        <w:gridCol w:w="792"/>
      </w:tblGrid>
      <w:tr>
        <w:trPr>
          <w:tblHeader w:val="on"/>
        </w:trPr>
        <w:tc>
          <w:tcPr/>
          <w:p>
            <w:pPr>
              <w:pStyle w:val="Compact"/>
              <w:jc w:val="right"/>
            </w:pPr>
            <w:r>
              <w:t xml:space="preserve">Noise</w:t>
            </w:r>
          </w:p>
        </w:tc>
        <w:tc>
          <w:tcPr/>
          <w:p>
            <w:pPr>
              <w:pStyle w:val="Compact"/>
              <w:jc w:val="right"/>
            </w:pPr>
            <w:r>
              <w:t xml:space="preserve">n</w:t>
            </w:r>
          </w:p>
        </w:tc>
        <w:tc>
          <w:tcPr/>
          <w:p>
            <w:pPr>
              <w:pStyle w:val="Compact"/>
              <w:jc w:val="right"/>
            </w:pPr>
            <w:r>
              <w:t xml:space="preserve">Tests</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Wald joint</w:t>
            </w:r>
          </w:p>
        </w:tc>
        <w:tc>
          <w:tcPr/>
          <w:p>
            <w:pPr>
              <w:pStyle w:val="Compact"/>
            </w:pPr>
            <w:r>
              <w:t xml:space="preserve">Bootstrap joint (Wilson interval)</w:t>
            </w:r>
          </w:p>
        </w:tc>
        <w:tc>
          <w:tcPr/>
          <w:p>
            <w:pPr>
              <w:pStyle w:val="Compact"/>
            </w:pPr>
            <w:r>
              <w:t xml:space="preserve">Bootstrap marginal range</w:t>
            </w:r>
          </w:p>
        </w:tc>
      </w:tr>
      <w:tr>
        <w:tc>
          <w:tcPr/>
          <w:p>
            <w:pPr>
              <w:pStyle w:val="Compact"/>
              <w:jc w:val="right"/>
            </w:pPr>
            <w:r>
              <w:t xml:space="preserve">0.5%</w:t>
            </w:r>
          </w:p>
        </w:tc>
        <w:tc>
          <w:tcPr/>
          <w:p>
            <w:pPr>
              <w:pStyle w:val="Compact"/>
              <w:jc w:val="right"/>
            </w:pPr>
            <w:r>
              <w:t xml:space="preserve">50</w:t>
            </w:r>
          </w:p>
        </w:tc>
        <w:tc>
          <w:tcPr/>
          <w:p>
            <w:pPr>
              <w:pStyle w:val="Compact"/>
              <w:jc w:val="right"/>
            </w:pPr>
            <w:r>
              <w:t xml:space="preserve">120</w:t>
            </w:r>
          </w:p>
        </w:tc>
        <w:tc>
          <w:tcPr/>
          <w:p>
            <w:pPr>
              <w:pStyle w:val="Compact"/>
              <w:jc w:val="right"/>
            </w:pPr>
            <w:r>
              <w:t xml:space="preserve">0.000260</w:t>
            </w:r>
          </w:p>
        </w:tc>
        <w:tc>
          <w:tcPr/>
          <w:p>
            <w:pPr>
              <w:pStyle w:val="Compact"/>
              <w:jc w:val="right"/>
            </w:pPr>
            <w:r>
              <w:t xml:space="preserve">0.000016</w:t>
            </w:r>
          </w:p>
        </w:tc>
        <w:tc>
          <w:tcPr/>
          <w:p>
            <w:pPr>
              <w:pStyle w:val="Compact"/>
              <w:jc w:val="right"/>
            </w:pPr>
            <w:r>
              <w:t xml:space="preserve">91.2%</w:t>
            </w:r>
          </w:p>
        </w:tc>
        <w:tc>
          <w:tcPr/>
          <w:p>
            <w:pPr>
              <w:pStyle w:val="Compact"/>
            </w:pPr>
            <w:r>
              <w:t xml:space="preserve">95.2% (92.7–96.9%)</w:t>
            </w:r>
          </w:p>
        </w:tc>
        <w:tc>
          <w:tcPr/>
          <w:p>
            <w:pPr>
              <w:pStyle w:val="Compact"/>
            </w:pPr>
            <w:r>
              <w:t xml:space="preserve">94.5–95.8%</w:t>
            </w:r>
          </w:p>
        </w:tc>
      </w:tr>
      <w:tr>
        <w:tc>
          <w:tcPr/>
          <w:p>
            <w:pPr>
              <w:pStyle w:val="Compact"/>
              <w:jc w:val="right"/>
            </w:pPr>
            <w:r>
              <w:t xml:space="preserve">0.5%</w:t>
            </w:r>
          </w:p>
        </w:tc>
        <w:tc>
          <w:tcPr/>
          <w:p>
            <w:pPr>
              <w:pStyle w:val="Compact"/>
              <w:jc w:val="right"/>
            </w:pPr>
            <w:r>
              <w:t xml:space="preserve">50</w:t>
            </w:r>
          </w:p>
        </w:tc>
        <w:tc>
          <w:tcPr/>
          <w:p>
            <w:pPr>
              <w:pStyle w:val="Compact"/>
              <w:jc w:val="right"/>
            </w:pPr>
            <w:r>
              <w:t xml:space="preserve">480</w:t>
            </w:r>
          </w:p>
        </w:tc>
        <w:tc>
          <w:tcPr/>
          <w:p>
            <w:pPr>
              <w:pStyle w:val="Compact"/>
              <w:jc w:val="right"/>
            </w:pPr>
            <w:r>
              <w:t xml:space="preserve">0.000257</w:t>
            </w:r>
          </w:p>
        </w:tc>
        <w:tc>
          <w:tcPr/>
          <w:p>
            <w:pPr>
              <w:pStyle w:val="Compact"/>
              <w:jc w:val="right"/>
            </w:pPr>
            <w:r>
              <w:t xml:space="preserve">0.000008</w:t>
            </w:r>
          </w:p>
        </w:tc>
        <w:tc>
          <w:tcPr/>
          <w:p>
            <w:pPr>
              <w:pStyle w:val="Compact"/>
              <w:jc w:val="right"/>
            </w:pPr>
            <w:r>
              <w:t xml:space="preserve">92.2%</w:t>
            </w:r>
          </w:p>
        </w:tc>
        <w:tc>
          <w:tcPr/>
          <w:p>
            <w:pPr>
              <w:pStyle w:val="Compact"/>
            </w:pPr>
            <w:r>
              <w:t xml:space="preserve">96.2% (93.9–97.7%)</w:t>
            </w:r>
          </w:p>
        </w:tc>
        <w:tc>
          <w:tcPr/>
          <w:p>
            <w:pPr>
              <w:pStyle w:val="Compact"/>
            </w:pPr>
            <w:r>
              <w:t xml:space="preserve">93.8–95.8%</w:t>
            </w:r>
          </w:p>
        </w:tc>
      </w:tr>
      <w:tr>
        <w:tc>
          <w:tcPr/>
          <w:p>
            <w:pPr>
              <w:pStyle w:val="Compact"/>
              <w:jc w:val="right"/>
            </w:pPr>
            <w:r>
              <w:t xml:space="preserve">0.5%</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0.000179</w:t>
            </w:r>
          </w:p>
        </w:tc>
        <w:tc>
          <w:tcPr/>
          <w:p>
            <w:pPr>
              <w:pStyle w:val="Compact"/>
              <w:jc w:val="right"/>
            </w:pPr>
            <w:r>
              <w:t xml:space="preserve">0.000008</w:t>
            </w:r>
          </w:p>
        </w:tc>
        <w:tc>
          <w:tcPr/>
          <w:p>
            <w:pPr>
              <w:pStyle w:val="Compact"/>
              <w:jc w:val="right"/>
            </w:pPr>
            <w:r>
              <w:t xml:space="preserve">93.2%</w:t>
            </w:r>
          </w:p>
        </w:tc>
        <w:tc>
          <w:tcPr/>
          <w:p>
            <w:pPr>
              <w:pStyle w:val="Compact"/>
            </w:pPr>
            <w:r>
              <w:t xml:space="preserve">95.2% (92.7–96.9%)</w:t>
            </w:r>
          </w:p>
        </w:tc>
        <w:tc>
          <w:tcPr/>
          <w:p>
            <w:pPr>
              <w:pStyle w:val="Compact"/>
            </w:pPr>
            <w:r>
              <w:t xml:space="preserve">95.5–97.0%</w:t>
            </w:r>
          </w:p>
        </w:tc>
      </w:tr>
      <w:tr>
        <w:tc>
          <w:tcPr/>
          <w:p>
            <w:pPr>
              <w:pStyle w:val="Compact"/>
              <w:jc w:val="right"/>
            </w:pPr>
            <w:r>
              <w:t xml:space="preserve">0.5%</w:t>
            </w:r>
          </w:p>
        </w:tc>
        <w:tc>
          <w:tcPr/>
          <w:p>
            <w:pPr>
              <w:pStyle w:val="Compact"/>
              <w:jc w:val="right"/>
            </w:pPr>
            <w:r>
              <w:t xml:space="preserve">100</w:t>
            </w:r>
          </w:p>
        </w:tc>
        <w:tc>
          <w:tcPr/>
          <w:p>
            <w:pPr>
              <w:pStyle w:val="Compact"/>
              <w:jc w:val="right"/>
            </w:pPr>
            <w:r>
              <w:t xml:space="preserve">480</w:t>
            </w:r>
          </w:p>
        </w:tc>
        <w:tc>
          <w:tcPr/>
          <w:p>
            <w:pPr>
              <w:pStyle w:val="Compact"/>
              <w:jc w:val="right"/>
            </w:pPr>
            <w:r>
              <w:t xml:space="preserve">0.000177</w:t>
            </w:r>
          </w:p>
        </w:tc>
        <w:tc>
          <w:tcPr/>
          <w:p>
            <w:pPr>
              <w:pStyle w:val="Compact"/>
              <w:jc w:val="right"/>
            </w:pPr>
            <w:r>
              <w:t xml:space="preserve">0.000002</w:t>
            </w:r>
          </w:p>
        </w:tc>
        <w:tc>
          <w:tcPr/>
          <w:p>
            <w:pPr>
              <w:pStyle w:val="Compact"/>
              <w:jc w:val="right"/>
            </w:pPr>
            <w:r>
              <w:t xml:space="preserve">94.0%</w:t>
            </w:r>
          </w:p>
        </w:tc>
        <w:tc>
          <w:tcPr/>
          <w:p>
            <w:pPr>
              <w:pStyle w:val="Compact"/>
            </w:pPr>
            <w:r>
              <w:t xml:space="preserve">95.0% (92.4–96.7%)</w:t>
            </w:r>
          </w:p>
        </w:tc>
        <w:tc>
          <w:tcPr/>
          <w:p>
            <w:pPr>
              <w:pStyle w:val="Compact"/>
            </w:pPr>
            <w:r>
              <w:t xml:space="preserve">95.8–96.5%</w:t>
            </w:r>
          </w:p>
        </w:tc>
      </w:tr>
      <w:tr>
        <w:tc>
          <w:tcPr/>
          <w:p>
            <w:pPr>
              <w:pStyle w:val="Compact"/>
              <w:jc w:val="right"/>
            </w:pPr>
            <w:r>
              <w:t xml:space="preserve">0.5%</w:t>
            </w:r>
          </w:p>
        </w:tc>
        <w:tc>
          <w:tcPr/>
          <w:p>
            <w:pPr>
              <w:pStyle w:val="Compact"/>
              <w:jc w:val="right"/>
            </w:pPr>
            <w:r>
              <w:t xml:space="preserve">200</w:t>
            </w:r>
          </w:p>
        </w:tc>
        <w:tc>
          <w:tcPr/>
          <w:p>
            <w:pPr>
              <w:pStyle w:val="Compact"/>
              <w:jc w:val="right"/>
            </w:pPr>
            <w:r>
              <w:t xml:space="preserve">120</w:t>
            </w:r>
          </w:p>
        </w:tc>
        <w:tc>
          <w:tcPr/>
          <w:p>
            <w:pPr>
              <w:pStyle w:val="Compact"/>
              <w:jc w:val="right"/>
            </w:pPr>
            <w:r>
              <w:t xml:space="preserve">0.000129</w:t>
            </w:r>
          </w:p>
        </w:tc>
        <w:tc>
          <w:tcPr/>
          <w:p>
            <w:pPr>
              <w:pStyle w:val="Compact"/>
              <w:jc w:val="right"/>
            </w:pPr>
            <w:r>
              <w:t xml:space="preserve">0.000004</w:t>
            </w:r>
          </w:p>
        </w:tc>
        <w:tc>
          <w:tcPr/>
          <w:p>
            <w:pPr>
              <w:pStyle w:val="Compact"/>
              <w:jc w:val="right"/>
            </w:pPr>
            <w:r>
              <w:t xml:space="preserve">92.0%</w:t>
            </w:r>
          </w:p>
        </w:tc>
        <w:tc>
          <w:tcPr/>
          <w:p>
            <w:pPr>
              <w:pStyle w:val="Compact"/>
            </w:pPr>
            <w:r>
              <w:t xml:space="preserve">94.0% (91.2–95.9%)</w:t>
            </w:r>
          </w:p>
        </w:tc>
        <w:tc>
          <w:tcPr/>
          <w:p>
            <w:pPr>
              <w:pStyle w:val="Compact"/>
            </w:pPr>
            <w:r>
              <w:t xml:space="preserve">94.0–95.2%</w:t>
            </w:r>
          </w:p>
        </w:tc>
      </w:tr>
      <w:tr>
        <w:tc>
          <w:tcPr/>
          <w:p>
            <w:pPr>
              <w:pStyle w:val="Compact"/>
              <w:jc w:val="right"/>
            </w:pPr>
            <w:r>
              <w:t xml:space="preserve">0.5%</w:t>
            </w:r>
          </w:p>
        </w:tc>
        <w:tc>
          <w:tcPr/>
          <w:p>
            <w:pPr>
              <w:pStyle w:val="Compact"/>
              <w:jc w:val="right"/>
            </w:pPr>
            <w:r>
              <w:t xml:space="preserve">200</w:t>
            </w:r>
          </w:p>
        </w:tc>
        <w:tc>
          <w:tcPr/>
          <w:p>
            <w:pPr>
              <w:pStyle w:val="Compact"/>
              <w:jc w:val="right"/>
            </w:pPr>
            <w:r>
              <w:t xml:space="preserve">480</w:t>
            </w:r>
          </w:p>
        </w:tc>
        <w:tc>
          <w:tcPr/>
          <w:p>
            <w:pPr>
              <w:pStyle w:val="Compact"/>
              <w:jc w:val="right"/>
            </w:pPr>
            <w:r>
              <w:t xml:space="preserve">0.000128</w:t>
            </w:r>
          </w:p>
        </w:tc>
        <w:tc>
          <w:tcPr/>
          <w:p>
            <w:pPr>
              <w:pStyle w:val="Compact"/>
              <w:jc w:val="right"/>
            </w:pPr>
            <w:r>
              <w:t xml:space="preserve">0.000010</w:t>
            </w:r>
          </w:p>
        </w:tc>
        <w:tc>
          <w:tcPr/>
          <w:p>
            <w:pPr>
              <w:pStyle w:val="Compact"/>
              <w:jc w:val="right"/>
            </w:pPr>
            <w:r>
              <w:t xml:space="preserve">92.8%</w:t>
            </w:r>
          </w:p>
        </w:tc>
        <w:tc>
          <w:tcPr/>
          <w:p>
            <w:pPr>
              <w:pStyle w:val="Compact"/>
            </w:pPr>
            <w:r>
              <w:t xml:space="preserve">93.8% (90.9–95.7%)</w:t>
            </w:r>
          </w:p>
        </w:tc>
        <w:tc>
          <w:tcPr/>
          <w:p>
            <w:pPr>
              <w:pStyle w:val="Compact"/>
            </w:pPr>
            <w:r>
              <w:t xml:space="preserve">95.0–95.5%</w:t>
            </w:r>
          </w:p>
        </w:tc>
      </w:tr>
      <w:tr>
        <w:tc>
          <w:tcPr/>
          <w:p>
            <w:pPr>
              <w:pStyle w:val="Compact"/>
              <w:jc w:val="right"/>
            </w:pPr>
            <w:r>
              <w:t xml:space="preserve">0.5%</w:t>
            </w:r>
          </w:p>
        </w:tc>
        <w:tc>
          <w:tcPr/>
          <w:p>
            <w:pPr>
              <w:pStyle w:val="Compact"/>
              <w:jc w:val="right"/>
            </w:pPr>
            <w:r>
              <w:t xml:space="preserve">400</w:t>
            </w:r>
          </w:p>
        </w:tc>
        <w:tc>
          <w:tcPr/>
          <w:p>
            <w:pPr>
              <w:pStyle w:val="Compact"/>
              <w:jc w:val="right"/>
            </w:pPr>
            <w:r>
              <w:t xml:space="preserve">120</w:t>
            </w:r>
          </w:p>
        </w:tc>
        <w:tc>
          <w:tcPr/>
          <w:p>
            <w:pPr>
              <w:pStyle w:val="Compact"/>
              <w:jc w:val="right"/>
            </w:pPr>
            <w:r>
              <w:t xml:space="preserve">0.000090</w:t>
            </w:r>
          </w:p>
        </w:tc>
        <w:tc>
          <w:tcPr/>
          <w:p>
            <w:pPr>
              <w:pStyle w:val="Compact"/>
              <w:jc w:val="right"/>
            </w:pPr>
            <w:r>
              <w:t xml:space="preserve">0.000004</w:t>
            </w:r>
          </w:p>
        </w:tc>
        <w:tc>
          <w:tcPr/>
          <w:p>
            <w:pPr>
              <w:pStyle w:val="Compact"/>
              <w:jc w:val="right"/>
            </w:pPr>
            <w:r>
              <w:t xml:space="preserve">93.5%</w:t>
            </w:r>
          </w:p>
        </w:tc>
        <w:tc>
          <w:tcPr/>
          <w:p>
            <w:pPr>
              <w:pStyle w:val="Compact"/>
            </w:pPr>
            <w:r>
              <w:t xml:space="preserve">94.5% (91.8–96.3%)</w:t>
            </w:r>
          </w:p>
        </w:tc>
        <w:tc>
          <w:tcPr/>
          <w:p>
            <w:pPr>
              <w:pStyle w:val="Compact"/>
            </w:pPr>
            <w:r>
              <w:t xml:space="preserve">94.0–97.0%</w:t>
            </w:r>
          </w:p>
        </w:tc>
      </w:tr>
      <w:tr>
        <w:tc>
          <w:tcPr/>
          <w:p>
            <w:pPr>
              <w:pStyle w:val="Compact"/>
              <w:jc w:val="right"/>
            </w:pPr>
            <w:r>
              <w:t xml:space="preserve">0.5%</w:t>
            </w:r>
          </w:p>
        </w:tc>
        <w:tc>
          <w:tcPr/>
          <w:p>
            <w:pPr>
              <w:pStyle w:val="Compact"/>
              <w:jc w:val="right"/>
            </w:pPr>
            <w:r>
              <w:t xml:space="preserve">400</w:t>
            </w:r>
          </w:p>
        </w:tc>
        <w:tc>
          <w:tcPr/>
          <w:p>
            <w:pPr>
              <w:pStyle w:val="Compact"/>
              <w:jc w:val="right"/>
            </w:pPr>
            <w:r>
              <w:t xml:space="preserve">480</w:t>
            </w:r>
          </w:p>
        </w:tc>
        <w:tc>
          <w:tcPr/>
          <w:p>
            <w:pPr>
              <w:pStyle w:val="Compact"/>
              <w:jc w:val="right"/>
            </w:pPr>
            <w:r>
              <w:t xml:space="preserve">0.000089</w:t>
            </w:r>
          </w:p>
        </w:tc>
        <w:tc>
          <w:tcPr/>
          <w:p>
            <w:pPr>
              <w:pStyle w:val="Compact"/>
              <w:jc w:val="right"/>
            </w:pPr>
            <w:r>
              <w:t xml:space="preserve">0.000007</w:t>
            </w:r>
          </w:p>
        </w:tc>
        <w:tc>
          <w:tcPr/>
          <w:p>
            <w:pPr>
              <w:pStyle w:val="Compact"/>
              <w:jc w:val="right"/>
            </w:pPr>
            <w:r>
              <w:t xml:space="preserve">94.0%</w:t>
            </w:r>
          </w:p>
        </w:tc>
        <w:tc>
          <w:tcPr/>
          <w:p>
            <w:pPr>
              <w:pStyle w:val="Compact"/>
            </w:pPr>
            <w:r>
              <w:t xml:space="preserve">94.0% (91.2–95.9%)</w:t>
            </w:r>
          </w:p>
        </w:tc>
        <w:tc>
          <w:tcPr/>
          <w:p>
            <w:pPr>
              <w:pStyle w:val="Compact"/>
            </w:pPr>
            <w:r>
              <w:t xml:space="preserve">93.8–96.8%</w:t>
            </w:r>
          </w:p>
        </w:tc>
      </w:tr>
      <w:tr>
        <w:tc>
          <w:tcPr/>
          <w:p>
            <w:pPr>
              <w:pStyle w:val="Compact"/>
              <w:jc w:val="right"/>
            </w:pPr>
            <w:r>
              <w:t xml:space="preserve">0.5%</w:t>
            </w:r>
          </w:p>
        </w:tc>
        <w:tc>
          <w:tcPr/>
          <w:p>
            <w:pPr>
              <w:pStyle w:val="Compact"/>
              <w:jc w:val="right"/>
            </w:pPr>
            <w:r>
              <w:t xml:space="preserve">800</w:t>
            </w:r>
          </w:p>
        </w:tc>
        <w:tc>
          <w:tcPr/>
          <w:p>
            <w:pPr>
              <w:pStyle w:val="Compact"/>
              <w:jc w:val="right"/>
            </w:pPr>
            <w:r>
              <w:t xml:space="preserve">120</w:t>
            </w:r>
          </w:p>
        </w:tc>
        <w:tc>
          <w:tcPr/>
          <w:p>
            <w:pPr>
              <w:pStyle w:val="Compact"/>
              <w:jc w:val="right"/>
            </w:pPr>
            <w:r>
              <w:t xml:space="preserve">0.000064</w:t>
            </w:r>
          </w:p>
        </w:tc>
        <w:tc>
          <w:tcPr/>
          <w:p>
            <w:pPr>
              <w:pStyle w:val="Compact"/>
              <w:jc w:val="right"/>
            </w:pPr>
            <w:r>
              <w:t xml:space="preserve">0.000001</w:t>
            </w:r>
          </w:p>
        </w:tc>
        <w:tc>
          <w:tcPr/>
          <w:p>
            <w:pPr>
              <w:pStyle w:val="Compact"/>
              <w:jc w:val="right"/>
            </w:pPr>
            <w:r>
              <w:t xml:space="preserve">93.8%</w:t>
            </w:r>
          </w:p>
        </w:tc>
        <w:tc>
          <w:tcPr/>
          <w:p>
            <w:pPr>
              <w:pStyle w:val="Compact"/>
            </w:pPr>
            <w:r>
              <w:t xml:space="preserve">94.0% (91.2–95.9%)</w:t>
            </w:r>
          </w:p>
        </w:tc>
        <w:tc>
          <w:tcPr/>
          <w:p>
            <w:pPr>
              <w:pStyle w:val="Compact"/>
            </w:pPr>
            <w:r>
              <w:t xml:space="preserve">94.8–96.2%</w:t>
            </w:r>
          </w:p>
        </w:tc>
      </w:tr>
      <w:tr>
        <w:tc>
          <w:tcPr/>
          <w:p>
            <w:pPr>
              <w:pStyle w:val="Compact"/>
              <w:jc w:val="right"/>
            </w:pPr>
            <w:r>
              <w:t xml:space="preserve">0.5%</w:t>
            </w:r>
          </w:p>
        </w:tc>
        <w:tc>
          <w:tcPr/>
          <w:p>
            <w:pPr>
              <w:pStyle w:val="Compact"/>
              <w:jc w:val="right"/>
            </w:pPr>
            <w:r>
              <w:t xml:space="preserve">800</w:t>
            </w:r>
          </w:p>
        </w:tc>
        <w:tc>
          <w:tcPr/>
          <w:p>
            <w:pPr>
              <w:pStyle w:val="Compact"/>
              <w:jc w:val="right"/>
            </w:pPr>
            <w:r>
              <w:t xml:space="preserve">480</w:t>
            </w:r>
          </w:p>
        </w:tc>
        <w:tc>
          <w:tcPr/>
          <w:p>
            <w:pPr>
              <w:pStyle w:val="Compact"/>
              <w:jc w:val="right"/>
            </w:pPr>
            <w:r>
              <w:t xml:space="preserve">0.000064</w:t>
            </w:r>
          </w:p>
        </w:tc>
        <w:tc>
          <w:tcPr/>
          <w:p>
            <w:pPr>
              <w:pStyle w:val="Compact"/>
              <w:jc w:val="right"/>
            </w:pPr>
            <w:r>
              <w:t xml:space="preserve">0.000009</w:t>
            </w:r>
          </w:p>
        </w:tc>
        <w:tc>
          <w:tcPr/>
          <w:p>
            <w:pPr>
              <w:pStyle w:val="Compact"/>
              <w:jc w:val="right"/>
            </w:pPr>
            <w:r>
              <w:t xml:space="preserve">92.2%</w:t>
            </w:r>
          </w:p>
        </w:tc>
        <w:tc>
          <w:tcPr/>
          <w:p>
            <w:pPr>
              <w:pStyle w:val="Compact"/>
            </w:pPr>
            <w:r>
              <w:t xml:space="preserve">92.2% (89.2–94.5%)</w:t>
            </w:r>
          </w:p>
        </w:tc>
        <w:tc>
          <w:tcPr/>
          <w:p>
            <w:pPr>
              <w:pStyle w:val="Compact"/>
            </w:pPr>
            <w:r>
              <w:t xml:space="preserve">94.0–96.2%</w:t>
            </w:r>
          </w:p>
        </w:tc>
      </w:tr>
      <w:tr>
        <w:tc>
          <w:tcPr/>
          <w:p>
            <w:pPr>
              <w:pStyle w:val="Compact"/>
              <w:jc w:val="right"/>
            </w:pPr>
            <w:r>
              <w:t xml:space="preserve">5%</w:t>
            </w:r>
          </w:p>
        </w:tc>
        <w:tc>
          <w:tcPr/>
          <w:p>
            <w:pPr>
              <w:pStyle w:val="Compact"/>
              <w:jc w:val="right"/>
            </w:pPr>
            <w:r>
              <w:t xml:space="preserve">50</w:t>
            </w:r>
          </w:p>
        </w:tc>
        <w:tc>
          <w:tcPr/>
          <w:p>
            <w:pPr>
              <w:pStyle w:val="Compact"/>
              <w:jc w:val="right"/>
            </w:pPr>
            <w:r>
              <w:t xml:space="preserve">120</w:t>
            </w:r>
          </w:p>
        </w:tc>
        <w:tc>
          <w:tcPr/>
          <w:p>
            <w:pPr>
              <w:pStyle w:val="Compact"/>
              <w:jc w:val="right"/>
            </w:pPr>
            <w:r>
              <w:t xml:space="preserve">0.003178</w:t>
            </w:r>
          </w:p>
        </w:tc>
        <w:tc>
          <w:tcPr/>
          <w:p>
            <w:pPr>
              <w:pStyle w:val="Compact"/>
              <w:jc w:val="right"/>
            </w:pPr>
            <w:r>
              <w:t xml:space="preserve">0.000190</w:t>
            </w:r>
          </w:p>
        </w:tc>
        <w:tc>
          <w:tcPr/>
          <w:p>
            <w:pPr>
              <w:pStyle w:val="Compact"/>
              <w:jc w:val="right"/>
            </w:pPr>
            <w:r>
              <w:t xml:space="preserve">92.0%</w:t>
            </w:r>
          </w:p>
        </w:tc>
        <w:tc>
          <w:tcPr/>
          <w:p>
            <w:pPr>
              <w:pStyle w:val="Compact"/>
            </w:pPr>
            <w:r>
              <w:t xml:space="preserve">95.5% (93.0–97.1%)</w:t>
            </w:r>
          </w:p>
        </w:tc>
        <w:tc>
          <w:tcPr/>
          <w:p>
            <w:pPr>
              <w:pStyle w:val="Compact"/>
            </w:pPr>
            <w:r>
              <w:t xml:space="preserve">93.5–95.5%</w:t>
            </w:r>
          </w:p>
        </w:tc>
      </w:tr>
      <w:tr>
        <w:tc>
          <w:tcPr/>
          <w:p>
            <w:pPr>
              <w:pStyle w:val="Compact"/>
              <w:jc w:val="right"/>
            </w:pPr>
            <w:r>
              <w:t xml:space="preserve">5%</w:t>
            </w:r>
          </w:p>
        </w:tc>
        <w:tc>
          <w:tcPr/>
          <w:p>
            <w:pPr>
              <w:pStyle w:val="Compact"/>
              <w:jc w:val="right"/>
            </w:pPr>
            <w:r>
              <w:t xml:space="preserve">50</w:t>
            </w:r>
          </w:p>
        </w:tc>
        <w:tc>
          <w:tcPr/>
          <w:p>
            <w:pPr>
              <w:pStyle w:val="Compact"/>
              <w:jc w:val="right"/>
            </w:pPr>
            <w:r>
              <w:t xml:space="preserve">480</w:t>
            </w:r>
          </w:p>
        </w:tc>
        <w:tc>
          <w:tcPr/>
          <w:p>
            <w:pPr>
              <w:pStyle w:val="Compact"/>
              <w:jc w:val="right"/>
            </w:pPr>
            <w:r>
              <w:t xml:space="preserve">0.003149</w:t>
            </w:r>
          </w:p>
        </w:tc>
        <w:tc>
          <w:tcPr/>
          <w:p>
            <w:pPr>
              <w:pStyle w:val="Compact"/>
              <w:jc w:val="right"/>
            </w:pPr>
            <w:r>
              <w:t xml:space="preserve">0.000203</w:t>
            </w:r>
          </w:p>
        </w:tc>
        <w:tc>
          <w:tcPr/>
          <w:p>
            <w:pPr>
              <w:pStyle w:val="Compact"/>
              <w:jc w:val="right"/>
            </w:pPr>
            <w:r>
              <w:t xml:space="preserve">91.5%</w:t>
            </w:r>
          </w:p>
        </w:tc>
        <w:tc>
          <w:tcPr/>
          <w:p>
            <w:pPr>
              <w:pStyle w:val="Compact"/>
            </w:pPr>
            <w:r>
              <w:t xml:space="preserve">95.8% (93.3–97.3%)</w:t>
            </w:r>
          </w:p>
        </w:tc>
        <w:tc>
          <w:tcPr/>
          <w:p>
            <w:pPr>
              <w:pStyle w:val="Compact"/>
            </w:pPr>
            <w:r>
              <w:t xml:space="preserve">94.0–96.0%</w:t>
            </w:r>
          </w:p>
        </w:tc>
      </w:tr>
      <w:tr>
        <w:tc>
          <w:tcPr/>
          <w:p>
            <w:pPr>
              <w:pStyle w:val="Compact"/>
              <w:jc w:val="right"/>
            </w:pPr>
            <w:r>
              <w:t xml:space="preserve">5%</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0.002183</w:t>
            </w:r>
          </w:p>
        </w:tc>
        <w:tc>
          <w:tcPr/>
          <w:p>
            <w:pPr>
              <w:pStyle w:val="Compact"/>
              <w:jc w:val="right"/>
            </w:pPr>
            <w:r>
              <w:t xml:space="preserve">0.000136</w:t>
            </w:r>
          </w:p>
        </w:tc>
        <w:tc>
          <w:tcPr/>
          <w:p>
            <w:pPr>
              <w:pStyle w:val="Compact"/>
              <w:jc w:val="right"/>
            </w:pPr>
            <w:r>
              <w:t xml:space="preserve">93.5%</w:t>
            </w:r>
          </w:p>
        </w:tc>
        <w:tc>
          <w:tcPr/>
          <w:p>
            <w:pPr>
              <w:pStyle w:val="Compact"/>
            </w:pPr>
            <w:r>
              <w:t xml:space="preserve">94.5% (91.8–96.3%)</w:t>
            </w:r>
          </w:p>
        </w:tc>
        <w:tc>
          <w:tcPr/>
          <w:p>
            <w:pPr>
              <w:pStyle w:val="Compact"/>
            </w:pPr>
            <w:r>
              <w:t xml:space="preserve">94.0–96.2%</w:t>
            </w:r>
          </w:p>
        </w:tc>
      </w:tr>
      <w:tr>
        <w:tc>
          <w:tcPr/>
          <w:p>
            <w:pPr>
              <w:pStyle w:val="Compact"/>
              <w:jc w:val="right"/>
            </w:pPr>
            <w:r>
              <w:t xml:space="preserve">5%</w:t>
            </w:r>
          </w:p>
        </w:tc>
        <w:tc>
          <w:tcPr/>
          <w:p>
            <w:pPr>
              <w:pStyle w:val="Compact"/>
              <w:jc w:val="right"/>
            </w:pPr>
            <w:r>
              <w:t xml:space="preserve">100</w:t>
            </w:r>
          </w:p>
        </w:tc>
        <w:tc>
          <w:tcPr/>
          <w:p>
            <w:pPr>
              <w:pStyle w:val="Compact"/>
              <w:jc w:val="right"/>
            </w:pPr>
            <w:r>
              <w:t xml:space="preserve">480</w:t>
            </w:r>
          </w:p>
        </w:tc>
        <w:tc>
          <w:tcPr/>
          <w:p>
            <w:pPr>
              <w:pStyle w:val="Compact"/>
              <w:jc w:val="right"/>
            </w:pPr>
            <w:r>
              <w:t xml:space="preserve">0.002179</w:t>
            </w:r>
          </w:p>
        </w:tc>
        <w:tc>
          <w:tcPr/>
          <w:p>
            <w:pPr>
              <w:pStyle w:val="Compact"/>
              <w:jc w:val="right"/>
            </w:pPr>
            <w:r>
              <w:t xml:space="preserve">0.000151</w:t>
            </w:r>
          </w:p>
        </w:tc>
        <w:tc>
          <w:tcPr/>
          <w:p>
            <w:pPr>
              <w:pStyle w:val="Compact"/>
              <w:jc w:val="right"/>
            </w:pPr>
            <w:r>
              <w:t xml:space="preserve">93.2%</w:t>
            </w:r>
          </w:p>
        </w:tc>
        <w:tc>
          <w:tcPr/>
          <w:p>
            <w:pPr>
              <w:pStyle w:val="Compact"/>
            </w:pPr>
            <w:r>
              <w:t xml:space="preserve">94.5% (91.8–96.3%)</w:t>
            </w:r>
          </w:p>
        </w:tc>
        <w:tc>
          <w:tcPr/>
          <w:p>
            <w:pPr>
              <w:pStyle w:val="Compact"/>
            </w:pPr>
            <w:r>
              <w:t xml:space="preserve">93.8–96.2%</w:t>
            </w:r>
          </w:p>
        </w:tc>
      </w:tr>
      <w:tr>
        <w:tc>
          <w:tcPr/>
          <w:p>
            <w:pPr>
              <w:pStyle w:val="Compact"/>
              <w:jc w:val="right"/>
            </w:pPr>
            <w:r>
              <w:t xml:space="preserve">5%</w:t>
            </w:r>
          </w:p>
        </w:tc>
        <w:tc>
          <w:tcPr/>
          <w:p>
            <w:pPr>
              <w:pStyle w:val="Compact"/>
              <w:jc w:val="right"/>
            </w:pPr>
            <w:r>
              <w:t xml:space="preserve">200</w:t>
            </w:r>
          </w:p>
        </w:tc>
        <w:tc>
          <w:tcPr/>
          <w:p>
            <w:pPr>
              <w:pStyle w:val="Compact"/>
              <w:jc w:val="right"/>
            </w:pPr>
            <w:r>
              <w:t xml:space="preserve">120</w:t>
            </w:r>
          </w:p>
        </w:tc>
        <w:tc>
          <w:tcPr/>
          <w:p>
            <w:pPr>
              <w:pStyle w:val="Compact"/>
              <w:jc w:val="right"/>
            </w:pPr>
            <w:r>
              <w:t xml:space="preserve">0.001634</w:t>
            </w:r>
          </w:p>
        </w:tc>
        <w:tc>
          <w:tcPr/>
          <w:p>
            <w:pPr>
              <w:pStyle w:val="Compact"/>
              <w:jc w:val="right"/>
            </w:pPr>
            <w:r>
              <w:t xml:space="preserve">0.000028</w:t>
            </w:r>
          </w:p>
        </w:tc>
        <w:tc>
          <w:tcPr/>
          <w:p>
            <w:pPr>
              <w:pStyle w:val="Compact"/>
              <w:jc w:val="right"/>
            </w:pPr>
            <w:r>
              <w:t xml:space="preserve">93.0%</w:t>
            </w:r>
          </w:p>
        </w:tc>
        <w:tc>
          <w:tcPr/>
          <w:p>
            <w:pPr>
              <w:pStyle w:val="Compact"/>
            </w:pPr>
            <w:r>
              <w:t xml:space="preserve">93.8% (90.9–95.7%)</w:t>
            </w:r>
          </w:p>
        </w:tc>
        <w:tc>
          <w:tcPr/>
          <w:p>
            <w:pPr>
              <w:pStyle w:val="Compact"/>
            </w:pPr>
            <w:r>
              <w:t xml:space="preserve">93.0–94.2%</w:t>
            </w:r>
          </w:p>
        </w:tc>
      </w:tr>
      <w:tr>
        <w:tc>
          <w:tcPr/>
          <w:p>
            <w:pPr>
              <w:pStyle w:val="Compact"/>
              <w:jc w:val="right"/>
            </w:pPr>
            <w:r>
              <w:t xml:space="preserve">5%</w:t>
            </w:r>
          </w:p>
        </w:tc>
        <w:tc>
          <w:tcPr/>
          <w:p>
            <w:pPr>
              <w:pStyle w:val="Compact"/>
              <w:jc w:val="right"/>
            </w:pPr>
            <w:r>
              <w:t xml:space="preserve">200</w:t>
            </w:r>
          </w:p>
        </w:tc>
        <w:tc>
          <w:tcPr/>
          <w:p>
            <w:pPr>
              <w:pStyle w:val="Compact"/>
              <w:jc w:val="right"/>
            </w:pPr>
            <w:r>
              <w:t xml:space="preserve">480</w:t>
            </w:r>
          </w:p>
        </w:tc>
        <w:tc>
          <w:tcPr/>
          <w:p>
            <w:pPr>
              <w:pStyle w:val="Compact"/>
              <w:jc w:val="right"/>
            </w:pPr>
            <w:r>
              <w:t xml:space="preserve">0.001621</w:t>
            </w:r>
          </w:p>
        </w:tc>
        <w:tc>
          <w:tcPr/>
          <w:p>
            <w:pPr>
              <w:pStyle w:val="Compact"/>
              <w:jc w:val="right"/>
            </w:pPr>
            <w:r>
              <w:t xml:space="preserve">0.000021</w:t>
            </w:r>
          </w:p>
        </w:tc>
        <w:tc>
          <w:tcPr/>
          <w:p>
            <w:pPr>
              <w:pStyle w:val="Compact"/>
              <w:jc w:val="right"/>
            </w:pPr>
            <w:r>
              <w:t xml:space="preserve">94.0%</w:t>
            </w:r>
          </w:p>
        </w:tc>
        <w:tc>
          <w:tcPr/>
          <w:p>
            <w:pPr>
              <w:pStyle w:val="Compact"/>
            </w:pPr>
            <w:r>
              <w:t xml:space="preserve">94.5% (91.8–96.3%)</w:t>
            </w:r>
          </w:p>
        </w:tc>
        <w:tc>
          <w:tcPr/>
          <w:p>
            <w:pPr>
              <w:pStyle w:val="Compact"/>
            </w:pPr>
            <w:r>
              <w:t xml:space="preserve">93.2–95.2%</w:t>
            </w:r>
          </w:p>
        </w:tc>
      </w:tr>
      <w:tr>
        <w:tc>
          <w:tcPr/>
          <w:p>
            <w:pPr>
              <w:pStyle w:val="Compact"/>
              <w:jc w:val="right"/>
            </w:pPr>
            <w:r>
              <w:t xml:space="preserve">5%</w:t>
            </w:r>
          </w:p>
        </w:tc>
        <w:tc>
          <w:tcPr/>
          <w:p>
            <w:pPr>
              <w:pStyle w:val="Compact"/>
              <w:jc w:val="right"/>
            </w:pPr>
            <w:r>
              <w:t xml:space="preserve">400</w:t>
            </w:r>
          </w:p>
        </w:tc>
        <w:tc>
          <w:tcPr/>
          <w:p>
            <w:pPr>
              <w:pStyle w:val="Compact"/>
              <w:jc w:val="right"/>
            </w:pPr>
            <w:r>
              <w:t xml:space="preserve">120</w:t>
            </w:r>
          </w:p>
        </w:tc>
        <w:tc>
          <w:tcPr/>
          <w:p>
            <w:pPr>
              <w:pStyle w:val="Compact"/>
              <w:jc w:val="right"/>
            </w:pPr>
            <w:r>
              <w:t xml:space="preserve">0.001118</w:t>
            </w:r>
          </w:p>
        </w:tc>
        <w:tc>
          <w:tcPr/>
          <w:p>
            <w:pPr>
              <w:pStyle w:val="Compact"/>
              <w:jc w:val="right"/>
            </w:pPr>
            <w:r>
              <w:t xml:space="preserve">0.000089</w:t>
            </w:r>
          </w:p>
        </w:tc>
        <w:tc>
          <w:tcPr/>
          <w:p>
            <w:pPr>
              <w:pStyle w:val="Compact"/>
              <w:jc w:val="right"/>
            </w:pPr>
            <w:r>
              <w:t xml:space="preserve">94.5%</w:t>
            </w:r>
          </w:p>
        </w:tc>
        <w:tc>
          <w:tcPr/>
          <w:p>
            <w:pPr>
              <w:pStyle w:val="Compact"/>
            </w:pPr>
            <w:r>
              <w:t xml:space="preserve">94.0% (91.2–95.9%)</w:t>
            </w:r>
          </w:p>
        </w:tc>
        <w:tc>
          <w:tcPr/>
          <w:p>
            <w:pPr>
              <w:pStyle w:val="Compact"/>
            </w:pPr>
            <w:r>
              <w:t xml:space="preserve">94.2–96.0%</w:t>
            </w:r>
          </w:p>
        </w:tc>
      </w:tr>
      <w:tr>
        <w:tc>
          <w:tcPr/>
          <w:p>
            <w:pPr>
              <w:pStyle w:val="Compact"/>
              <w:jc w:val="right"/>
            </w:pPr>
            <w:r>
              <w:t xml:space="preserve">5%</w:t>
            </w:r>
          </w:p>
        </w:tc>
        <w:tc>
          <w:tcPr/>
          <w:p>
            <w:pPr>
              <w:pStyle w:val="Compact"/>
              <w:jc w:val="right"/>
            </w:pPr>
            <w:r>
              <w:t xml:space="preserve">400</w:t>
            </w:r>
          </w:p>
        </w:tc>
        <w:tc>
          <w:tcPr/>
          <w:p>
            <w:pPr>
              <w:pStyle w:val="Compact"/>
              <w:jc w:val="right"/>
            </w:pPr>
            <w:r>
              <w:t xml:space="preserve">480</w:t>
            </w:r>
          </w:p>
        </w:tc>
        <w:tc>
          <w:tcPr/>
          <w:p>
            <w:pPr>
              <w:pStyle w:val="Compact"/>
              <w:jc w:val="right"/>
            </w:pPr>
            <w:r>
              <w:t xml:space="preserve">0.001110</w:t>
            </w:r>
          </w:p>
        </w:tc>
        <w:tc>
          <w:tcPr/>
          <w:p>
            <w:pPr>
              <w:pStyle w:val="Compact"/>
              <w:jc w:val="right"/>
            </w:pPr>
            <w:r>
              <w:t xml:space="preserve">0.000076</w:t>
            </w:r>
          </w:p>
        </w:tc>
        <w:tc>
          <w:tcPr/>
          <w:p>
            <w:pPr>
              <w:pStyle w:val="Compact"/>
              <w:jc w:val="right"/>
            </w:pPr>
            <w:r>
              <w:t xml:space="preserve">94.8%</w:t>
            </w:r>
          </w:p>
        </w:tc>
        <w:tc>
          <w:tcPr/>
          <w:p>
            <w:pPr>
              <w:pStyle w:val="Compact"/>
            </w:pPr>
            <w:r>
              <w:t xml:space="preserve">94.8% (92.1–96.5%)</w:t>
            </w:r>
          </w:p>
        </w:tc>
        <w:tc>
          <w:tcPr/>
          <w:p>
            <w:pPr>
              <w:pStyle w:val="Compact"/>
            </w:pPr>
            <w:r>
              <w:t xml:space="preserve">94.0–96.2%</w:t>
            </w:r>
          </w:p>
        </w:tc>
      </w:tr>
      <w:tr>
        <w:tc>
          <w:tcPr/>
          <w:p>
            <w:pPr>
              <w:pStyle w:val="Compact"/>
              <w:jc w:val="right"/>
            </w:pPr>
            <w:r>
              <w:t xml:space="preserve">5%</w:t>
            </w:r>
          </w:p>
        </w:tc>
        <w:tc>
          <w:tcPr/>
          <w:p>
            <w:pPr>
              <w:pStyle w:val="Compact"/>
              <w:jc w:val="right"/>
            </w:pPr>
            <w:r>
              <w:t xml:space="preserve">800</w:t>
            </w:r>
          </w:p>
        </w:tc>
        <w:tc>
          <w:tcPr/>
          <w:p>
            <w:pPr>
              <w:pStyle w:val="Compact"/>
              <w:jc w:val="right"/>
            </w:pPr>
            <w:r>
              <w:t xml:space="preserve">120</w:t>
            </w:r>
          </w:p>
        </w:tc>
        <w:tc>
          <w:tcPr/>
          <w:p>
            <w:pPr>
              <w:pStyle w:val="Compact"/>
              <w:jc w:val="right"/>
            </w:pPr>
            <w:r>
              <w:t xml:space="preserve">0.000776</w:t>
            </w:r>
          </w:p>
        </w:tc>
        <w:tc>
          <w:tcPr/>
          <w:p>
            <w:pPr>
              <w:pStyle w:val="Compact"/>
              <w:jc w:val="right"/>
            </w:pPr>
            <w:r>
              <w:t xml:space="preserve">0.000024</w:t>
            </w:r>
          </w:p>
        </w:tc>
        <w:tc>
          <w:tcPr/>
          <w:p>
            <w:pPr>
              <w:pStyle w:val="Compact"/>
              <w:jc w:val="right"/>
            </w:pPr>
            <w:r>
              <w:t xml:space="preserve">94.0%</w:t>
            </w:r>
          </w:p>
        </w:tc>
        <w:tc>
          <w:tcPr/>
          <w:p>
            <w:pPr>
              <w:pStyle w:val="Compact"/>
            </w:pPr>
            <w:r>
              <w:t xml:space="preserve">93.8% (90.9–95.7%)</w:t>
            </w:r>
          </w:p>
        </w:tc>
        <w:tc>
          <w:tcPr/>
          <w:p>
            <w:pPr>
              <w:pStyle w:val="Compact"/>
            </w:pPr>
            <w:r>
              <w:t xml:space="preserve">93.8–95.8%</w:t>
            </w:r>
          </w:p>
        </w:tc>
      </w:tr>
      <w:tr>
        <w:tc>
          <w:tcPr/>
          <w:p>
            <w:pPr>
              <w:pStyle w:val="Compact"/>
              <w:jc w:val="right"/>
            </w:pPr>
            <w:r>
              <w:t xml:space="preserve">5%</w:t>
            </w:r>
          </w:p>
        </w:tc>
        <w:tc>
          <w:tcPr/>
          <w:p>
            <w:pPr>
              <w:pStyle w:val="Compact"/>
              <w:jc w:val="right"/>
            </w:pPr>
            <w:r>
              <w:t xml:space="preserve">800</w:t>
            </w:r>
          </w:p>
        </w:tc>
        <w:tc>
          <w:tcPr/>
          <w:p>
            <w:pPr>
              <w:pStyle w:val="Compact"/>
              <w:jc w:val="right"/>
            </w:pPr>
            <w:r>
              <w:t xml:space="preserve">480</w:t>
            </w:r>
          </w:p>
        </w:tc>
        <w:tc>
          <w:tcPr/>
          <w:p>
            <w:pPr>
              <w:pStyle w:val="Compact"/>
              <w:jc w:val="right"/>
            </w:pPr>
            <w:r>
              <w:t xml:space="preserve">0.000767</w:t>
            </w:r>
          </w:p>
        </w:tc>
        <w:tc>
          <w:tcPr/>
          <w:p>
            <w:pPr>
              <w:pStyle w:val="Compact"/>
              <w:jc w:val="right"/>
            </w:pPr>
            <w:r>
              <w:t xml:space="preserve">0.000014</w:t>
            </w:r>
          </w:p>
        </w:tc>
        <w:tc>
          <w:tcPr/>
          <w:p>
            <w:pPr>
              <w:pStyle w:val="Compact"/>
              <w:jc w:val="right"/>
            </w:pPr>
            <w:r>
              <w:t xml:space="preserve">94.2%</w:t>
            </w:r>
          </w:p>
        </w:tc>
        <w:tc>
          <w:tcPr/>
          <w:p>
            <w:pPr>
              <w:pStyle w:val="Compact"/>
            </w:pPr>
            <w:r>
              <w:t xml:space="preserve">94.8% (92.1–96.5%)</w:t>
            </w:r>
          </w:p>
        </w:tc>
        <w:tc>
          <w:tcPr/>
          <w:p>
            <w:pPr>
              <w:pStyle w:val="Compact"/>
            </w:pPr>
            <w:r>
              <w:t xml:space="preserve">94.0–96.8%</w:t>
            </w:r>
          </w:p>
        </w:tc>
      </w:tr>
    </w:tbl>
    <w:p>
      <w:pPr>
        <w:pStyle w:val="BodyText"/>
      </w:pPr>
      <w:r>
        <w:t xml:space="preserve">Known OU covariance is used throughout this benchmark. The conditional moment theorem permits different initial states; it does not establish consistency of a covariance estimate formed from incidental-state residual fits. Estimated-shape inference requires the additional calibration conditions in S16.3.</w:t>
      </w:r>
    </w:p>
    <w:bookmarkEnd w:id="68"/>
    <w:bookmarkStart w:id="69" w:name="Xfb133819bd0aeb820f01e043a1c1667e237423e"/>
    <w:p>
      <w:pPr>
        <w:pStyle w:val="Heading2"/>
      </w:pPr>
      <w:r>
        <w:t xml:space="preserve">S19. Matched moderate-noise path likelihood</w:t>
      </w:r>
    </w:p>
    <w:p>
      <w:pPr>
        <w:pStyle w:val="FirstParagraph"/>
      </w:pPr>
      <w:r>
        <w:t xml:space="preserve">The frozen</w:t>
      </w:r>
      <w:r>
        <w:t xml:space="preserve"> </w:t>
      </w:r>
      <w:r>
        <w:rPr>
          <w:rStyle w:val="VerbatimChar"/>
        </w:rPr>
        <w:t xml:space="preserve">moderate_likelihood.json</w:t>
      </w:r>
      <w:r>
        <w:t xml:space="preserve"> </w:t>
      </w:r>
      <w:r>
        <w:t xml:space="preserve">protocol fits 128 known-initial and 128 unknown-initial paths at 5%, matching the observation SHA256 values in the full author WENDy comparison. Each fit minimizes the exact stationary OU innovation sum of squares at known covariance. DOP853 integrates state and coefficient/initial sensitivities; analytic Jacobians drive bounded nonlinear least squares, with all three stopping tolerances 1e-9 and a maximum 100 function evaluations. Initial coefficient estimates are the feasible OU weak coefficients already archived; unknown initial coordinates start from the noisy first observation. Bounds are [0.5,1.5], [-1.5,-0.5], [0.5,1.5], [-1.5,-0.5] for the four coefficients and [-3,3] for each initial coordinate. The fit is a local likelihood optimization within declared bounds. The optimizer success flag and all active-bound masks, evaluation counts and optimality statistics are retained for every path.</w:t>
      </w:r>
    </w:p>
    <w:p>
      <w:pPr>
        <w:pStyle w:val="BodyText"/>
      </w:pPr>
      <w:r>
        <w:t xml:space="preserve">Known initial: RMSE 0.014209, bias 0.000726, dispersion 0.014190, maximum function evaluations 8, active-bound paths 0.</w:t>
      </w:r>
    </w:p>
    <w:p>
      <w:pPr>
        <w:pStyle w:val="BodyText"/>
      </w:pPr>
      <w:r>
        <w:t xml:space="preserve">Unknown initial: RMSE 0.017195, bias 0.000650, dispersion 0.017183, maximum function evaluations 9, active-bound paths 0.</w:t>
      </w:r>
    </w:p>
    <w:p>
      <w:pPr>
        <w:pStyle w:val="BodyText"/>
      </w:pPr>
      <w:r>
        <w:t xml:space="preserve">Author WENDy minus known initial likelihood RMSE: 0.009845, paired 95% interval [0.007683, 0.012117].</w:t>
      </w:r>
    </w:p>
    <w:p>
      <w:pPr>
        <w:pStyle w:val="BodyText"/>
      </w:pPr>
      <w:r>
        <w:t xml:space="preserve">Author WENDy minus unknown initial likelihood RMSE: 0.006859, paired 95% interval [0.004835, 0.008918].</w:t>
      </w:r>
    </w:p>
    <w:p>
      <w:pPr>
        <w:pStyle w:val="BodyText"/>
      </w:pPr>
      <w:r>
        <w:t xml:space="preserve">Intervals use 5000 paired path-bootstrap resamples with seed 3500000. The information scale is a local unbiased-covariance reference; moderate-noise RMSE also includes nonlinear bias. Every planned fit is retained.</w:t>
      </w:r>
    </w:p>
    <w:bookmarkEnd w:id="69"/>
    <w:bookmarkStart w:id="73" w:name="X7a35f464f68fc0b60e11e339fbbedd99c485516"/>
    <w:p>
      <w:pPr>
        <w:pStyle w:val="Heading2"/>
      </w:pPr>
      <w:r>
        <w:t xml:space="preserve">S20. Added-cubic support-selection experiment</w:t>
      </w:r>
    </w:p>
    <w:p>
      <w:pPr>
        <w:pStyle w:val="FirstParagraph"/>
      </w:pPr>
      <w:r>
        <w:t xml:space="preserve">The null model is the original Van der Pol system, with</w:t>
      </w:r>
      <w:r>
        <w:t xml:space="preserve"> </w:t>
      </w:r>
      <m:oMath>
        <m:sSup>
          <m:e>
            <m:r>
              <m:t>x</m:t>
            </m:r>
          </m:e>
          <m:sup>
            <m:r>
              <m:rPr>
                <m:sty m:val="p"/>
              </m:rPr>
              <m:t>′</m:t>
            </m:r>
          </m:sup>
        </m:sSup>
        <m:r>
          <m:rPr>
            <m:sty m:val="p"/>
          </m:rPr>
          <m:t>=</m:t>
        </m:r>
        <m:r>
          <m:t>v</m:t>
        </m:r>
      </m:oMath>
      <w:r>
        <w:t xml:space="preserve"> </w:t>
      </w:r>
      <w:r>
        <w:t xml:space="preserve">and</w:t>
      </w:r>
      <w:r>
        <w:t xml:space="preserve"> </w:t>
      </w:r>
      <m:oMath>
        <m:sSup>
          <m:e>
            <m:r>
              <m:t>v</m:t>
            </m:r>
          </m:e>
          <m:sup>
            <m:r>
              <m:rPr>
                <m:sty m:val="p"/>
              </m:rPr>
              <m:t>′</m:t>
            </m:r>
          </m:sup>
        </m:sSup>
        <m:r>
          <m:rPr>
            <m:sty m:val="p"/>
          </m:rPr>
          <m:t>=</m:t>
        </m:r>
        <m:r>
          <m:rPr>
            <m:sty m:val="p"/>
          </m:rPr>
          <m:t>−</m:t>
        </m:r>
        <m:r>
          <m:t>x</m:t>
        </m:r>
        <m:r>
          <m:rPr>
            <m:sty m:val="p"/>
          </m:rPr>
          <m:t>+</m:t>
        </m:r>
        <m:r>
          <m:t>v</m:t>
        </m:r>
        <m:r>
          <m:rPr>
            <m:sty m:val="p"/>
          </m:rPr>
          <m:t>−</m:t>
        </m:r>
        <m:sSup>
          <m:e>
            <m:r>
              <m:t>x</m:t>
            </m:r>
          </m:e>
          <m:sup>
            <m:r>
              <m:t>2</m:t>
            </m:r>
          </m:sup>
        </m:sSup>
        <m:r>
          <m:t>v</m:t>
        </m:r>
      </m:oMath>
      <w:r>
        <w:t xml:space="preserve">. The alternative adds</w:t>
      </w:r>
      <w:r>
        <w:t xml:space="preserve"> </w:t>
      </w:r>
      <m:oMath>
        <m:r>
          <m:t>δ</m:t>
        </m:r>
        <m:sSup>
          <m:e>
            <m:r>
              <m:t>x</m:t>
            </m:r>
          </m:e>
          <m:sup>
            <m:r>
              <m:t>3</m:t>
            </m:r>
          </m:sup>
        </m:sSup>
      </m:oMath>
      <w:r>
        <w:t xml:space="preserve"> </w:t>
      </w:r>
      <w:r>
        <w:t xml:space="preserve">to</w:t>
      </w:r>
      <w:r>
        <w:t xml:space="preserve"> </w:t>
      </w:r>
      <m:oMath>
        <m:sSup>
          <m:e>
            <m:r>
              <m:t>v</m:t>
            </m:r>
          </m:e>
          <m:sup>
            <m:r>
              <m:rPr>
                <m:sty m:val="p"/>
              </m:rPr>
              <m:t>′</m:t>
            </m:r>
          </m:sup>
        </m:sSup>
      </m:oMath>
      <w:r>
        <w:t xml:space="preserve">, with negative restoring coefficients. We use</w:t>
      </w:r>
      <w:r>
        <w:t xml:space="preserve"> </w:t>
      </w:r>
      <m:oMath>
        <m:r>
          <m:t>u</m:t>
        </m:r>
        <m:r>
          <m:rPr>
            <m:sty m:val="p"/>
          </m:rPr>
          <m:t>=</m:t>
        </m:r>
        <m:r>
          <m:rPr>
            <m:sty m:val="p"/>
          </m:rPr>
          <m:t>(</m:t>
        </m:r>
        <m:r>
          <m:t>2</m:t>
        </m:r>
        <m:r>
          <m:rPr>
            <m:sty m:val="p"/>
          </m:rPr>
          <m:t>,</m:t>
        </m:r>
        <m:r>
          <m:t>0</m:t>
        </m:r>
        <m:r>
          <m:rPr>
            <m:sty m:val="p"/>
          </m:rPr>
          <m:t>)</m:t>
        </m:r>
      </m:oMath>
      <w:r>
        <w:t xml:space="preserve">,</w:t>
      </w:r>
      <w:r>
        <w:t xml:space="preserve"> </w:t>
      </w:r>
      <m:oMath>
        <m:r>
          <m:t>T</m:t>
        </m:r>
        <m:r>
          <m:rPr>
            <m:sty m:val="p"/>
          </m:rPr>
          <m:t>=</m:t>
        </m:r>
        <m:r>
          <m:t>20</m:t>
        </m:r>
      </m:oMath>
      <w:r>
        <w:t xml:space="preserve">,</w:t>
      </w:r>
      <w:r>
        <w:t xml:space="preserve"> </w:t>
      </w:r>
      <m:oMath>
        <m:r>
          <m:t>h</m:t>
        </m:r>
        <m:r>
          <m:rPr>
            <m:sty m:val="p"/>
          </m:rPr>
          <m:t>=</m:t>
        </m:r>
        <m:r>
          <m:t>0.005</m:t>
        </m:r>
      </m:oMath>
      <w:r>
        <w:t xml:space="preserve">,</w:t>
      </w:r>
      <w:r>
        <w:t xml:space="preserve"> </w:t>
      </w:r>
      <m:oMath>
        <m:r>
          <m:t>τ</m:t>
        </m:r>
        <m:r>
          <m:rPr>
            <m:sty m:val="p"/>
          </m:rPr>
          <m:t>=</m:t>
        </m:r>
        <m:r>
          <m:t>0.3</m:t>
        </m:r>
      </m:oMath>
      <w:r>
        <w:t xml:space="preserve"> </w:t>
      </w:r>
      <w:r>
        <w:t xml:space="preserve">and sensor scales fixed by the original trajectory. Each amplitude uses 100 independent noise realizations, shared across the five alternatives. All clean trajectories pass the prespecified boundedness check. This construction avoids deleting the stabilizing cubic damping and changing the null to an explosive linear system.</w:t>
      </w:r>
    </w:p>
    <w:p>
      <w:pPr>
        <w:pStyle w:val="BodyText"/>
      </w:pPr>
      <w:r>
        <w:t xml:space="preserve">Let</w:t>
      </w:r>
      <w:r>
        <w:t xml:space="preserve"> </w:t>
      </w:r>
      <m:oMath>
        <m:r>
          <m:t>A</m:t>
        </m:r>
      </m:oMath>
      <w:r>
        <w:t xml:space="preserve"> </w:t>
      </w:r>
      <w:r>
        <w:t xml:space="preserve">contain nuisance coefficient sensitivities. Whitening by the exact sampled stationary OU covariance and residualizing the candidate column against</w:t>
      </w:r>
      <w:r>
        <w:t xml:space="preserve"> </w:t>
      </w:r>
      <m:oMath>
        <m:r>
          <m:t>A</m:t>
        </m:r>
      </m:oMath>
      <w:r>
        <w:t xml:space="preserve"> </w:t>
      </w:r>
      <w:r>
        <w:t xml:space="preserve">gives</w:t>
      </w:r>
      <w:r>
        <w:t xml:space="preserve"> </w:t>
      </w:r>
      <m:oMath>
        <m:sSub>
          <m:e>
            <m:r>
              <m:rPr>
                <m:scr m:val="script"/>
                <m:sty m:val="p"/>
              </m:rPr>
              <m:t>I</m:t>
            </m:r>
          </m:e>
          <m:sub>
            <m:r>
              <m:t>δ</m:t>
            </m:r>
            <m:r>
              <m:rPr>
                <m:sty m:val="p"/>
              </m:rPr>
              <m:t>∣</m:t>
            </m:r>
            <m:r>
              <m:t>A</m:t>
            </m:r>
          </m:sub>
        </m:sSub>
      </m:oMath>
      <w:r>
        <w:t xml:space="preserve">. Adding the two initial-sensitivity columns gives</w:t>
      </w:r>
      <w:r>
        <w:t xml:space="preserve"> </w:t>
      </w:r>
      <m:oMath>
        <m:sSub>
          <m:e>
            <m:r>
              <m:rPr>
                <m:scr m:val="script"/>
                <m:sty m:val="p"/>
              </m:rPr>
              <m:t>I</m:t>
            </m:r>
          </m:e>
          <m:sub>
            <m:r>
              <m:t>δ</m:t>
            </m:r>
            <m:r>
              <m:rPr>
                <m:sty m:val="p"/>
              </m:rPr>
              <m:t>∣</m:t>
            </m:r>
            <m:r>
              <m:t>A</m:t>
            </m:r>
            <m:r>
              <m:rPr>
                <m:sty m:val="p"/>
              </m:rPr>
              <m:t>,</m:t>
            </m:r>
            <m:r>
              <m:t>Z</m:t>
            </m:r>
          </m:sub>
        </m:sSub>
      </m:oMath>
      <w:r>
        <w:t xml:space="preserve">. Normalized-column SVD is used to avoid cancellation in subtracting large Gram matrices. The primary dictionary contains nine degree-one-through-three monomials in each equation, with 17 nuisance coefficients and an additional two initial coordinates for the weak reference. The core-five dictionary contains the original four nonzero coefficients and the added</w:t>
      </w:r>
      <w:r>
        <w:t xml:space="preserve"> </w:t>
      </w:r>
      <m:oMath>
        <m:sSup>
          <m:e>
            <m:r>
              <m:t>x</m:t>
            </m:r>
          </m:e>
          <m:sup>
            <m:r>
              <m:t>3</m:t>
            </m:r>
          </m:sup>
        </m:sSup>
      </m:oMath>
      <w:r>
        <w:t xml:space="preserve"> </w:t>
      </w:r>
      <w:r>
        <w:t xml:space="preserve">coefficient. No nuisance coefficient is treated as known within its stated dictionary.</w:t>
      </w:r>
    </w:p>
    <w:p>
      <w:pPr>
        <w:pStyle w:val="BodyText"/>
      </w:pPr>
      <w:r>
        <w:t xml:space="preserve">The local equal-prior two-point error benchmark uses</w:t>
      </w:r>
      <w:r>
        <w:t xml:space="preserve"> </w:t>
      </w:r>
      <m:oMath>
        <m:r>
          <m:t>c</m:t>
        </m:r>
        <m:r>
          <m:rPr>
            <m:sty m:val="p"/>
          </m:rPr>
          <m:t>=</m:t>
        </m:r>
        <m:r>
          <m:t>2</m:t>
        </m:r>
        <m:sSup>
          <m:e>
            <m:r>
              <m:rPr>
                <m:sty m:val="p"/>
              </m:rPr>
              <m:t>Φ</m:t>
            </m:r>
          </m:e>
          <m:sup>
            <m:r>
              <m:rPr>
                <m:sty m:val="p"/>
              </m:rPr>
              <m:t>−</m:t>
            </m:r>
            <m:r>
              <m:t>1</m:t>
            </m:r>
          </m:sup>
        </m:sSup>
        <m:r>
          <m:rPr>
            <m:sty m:val="p"/>
          </m:rPr>
          <m:t>(</m:t>
        </m:r>
        <m:r>
          <m:t>0.95</m:t>
        </m:r>
        <m:r>
          <m:rPr>
            <m:sty m:val="p"/>
          </m:rPr>
          <m:t>)</m:t>
        </m:r>
        <m:r>
          <m:rPr>
            <m:sty m:val="p"/>
          </m:rPr>
          <m:t>=</m:t>
        </m:r>
        <m:r>
          <m:t>3.28971</m:t>
        </m:r>
      </m:oMath>
      <w:r>
        <w:t xml:space="preserve"> </w:t>
      </w:r>
      <w:r>
        <w:t xml:space="preserve">and</w:t>
      </w:r>
      <w:r>
        <w:t xml:space="preserve"> </w:t>
      </w:r>
      <m:oMath>
        <m:r>
          <m:rPr>
            <m:sty m:val="p"/>
          </m:rPr>
          <m:t>|</m:t>
        </m:r>
        <m:r>
          <m:t>δ</m:t>
        </m:r>
        <m:sSub>
          <m:e>
            <m:r>
              <m:rPr>
                <m:sty m:val="p"/>
              </m:rPr>
              <m:t>|</m:t>
            </m:r>
          </m:e>
          <m:sub>
            <m:r>
              <m:rPr>
                <m:sty m:val="p"/>
              </m:rPr>
              <m:t>min</m:t>
            </m:r>
          </m:sub>
        </m:sSub>
        <m:r>
          <m:rPr>
            <m:sty m:val="p"/>
          </m:rPr>
          <m:t>=</m:t>
        </m:r>
        <m:r>
          <m:t>c</m:t>
        </m:r>
        <m:r>
          <m:rPr>
            <m:sty m:val="p"/>
          </m:rPr>
          <m:t>/</m:t>
        </m:r>
        <m:rad>
          <m:radPr>
            <m:degHide m:val="on"/>
          </m:radPr>
          <m:deg/>
          <m:e>
            <m:sSubSup>
              <m:e>
                <m:r>
                  <m:rPr>
                    <m:scr m:val="script"/>
                    <m:sty m:val="p"/>
                  </m:rPr>
                  <m:t>I</m:t>
                </m:r>
              </m:e>
              <m:sub>
                <m:r>
                  <m:t>δ</m:t>
                </m:r>
              </m:sub>
              <m:sup>
                <m:r>
                  <m:rPr>
                    <m:sty m:val="p"/>
                  </m:rPr>
                  <m:t>e</m:t>
                </m:r>
                <m:r>
                  <m:rPr>
                    <m:sty m:val="p"/>
                  </m:rPr>
                  <m:t>f</m:t>
                </m:r>
                <m:r>
                  <m:rPr>
                    <m:sty m:val="p"/>
                  </m:rPr>
                  <m:t>f</m:t>
                </m:r>
              </m:sup>
            </m:sSubSup>
          </m:e>
        </m:rad>
      </m:oMath>
      <w:r>
        <w:t xml:space="preserve">. It concerns least-favorable local Gaussian alternatives; a Wald test with specified size and power requires its corresponding quantile sum. It supplies a reference scale rather than an exact finite-amplitude support-recovery threshold.</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Noise</w:t>
            </w:r>
          </w:p>
        </w:tc>
        <w:tc>
          <w:tcPr/>
          <w:p>
            <w:pPr>
              <w:pStyle w:val="Compact"/>
            </w:pPr>
            <w:r>
              <w:t xml:space="preserve">Dictionary</w:t>
            </w:r>
          </w:p>
        </w:tc>
        <w:tc>
          <w:tcPr/>
          <w:p>
            <w:pPr>
              <w:pStyle w:val="Compact"/>
              <w:jc w:val="right"/>
            </w:pPr>
            <w:r>
              <w:t xml:space="preserve">Known-initial reference</w:t>
            </w:r>
          </w:p>
        </w:tc>
        <w:tc>
          <w:tcPr/>
          <w:p>
            <w:pPr>
              <w:pStyle w:val="Compact"/>
              <w:jc w:val="right"/>
            </w:pPr>
            <w:r>
              <w:t xml:space="preserve">Boundary-free reference</w:t>
            </w:r>
          </w:p>
        </w:tc>
      </w:tr>
      <w:tr>
        <w:tc>
          <w:tcPr/>
          <w:p>
            <w:pPr>
              <w:pStyle w:val="Compact"/>
            </w:pPr>
            <w:r>
              <w:t xml:space="preserve">0.5%</w:t>
            </w:r>
          </w:p>
        </w:tc>
        <w:tc>
          <w:tcPr/>
          <w:p>
            <w:pPr>
              <w:pStyle w:val="Compact"/>
            </w:pPr>
            <w:r>
              <w:t xml:space="preserve">Full 18</w:t>
            </w:r>
          </w:p>
        </w:tc>
        <w:tc>
          <w:tcPr/>
          <w:p>
            <w:pPr>
              <w:pStyle w:val="Compact"/>
              <w:jc w:val="right"/>
            </w:pPr>
            <w:r>
              <w:t xml:space="preserve">0.01927944</w:t>
            </w:r>
          </w:p>
        </w:tc>
        <w:tc>
          <w:tcPr/>
          <w:p>
            <w:pPr>
              <w:pStyle w:val="Compact"/>
              <w:jc w:val="right"/>
            </w:pPr>
            <w:r>
              <w:t xml:space="preserve">0.01940965</w:t>
            </w:r>
          </w:p>
        </w:tc>
      </w:tr>
      <w:tr>
        <w:tc>
          <w:tcPr/>
          <w:p>
            <w:pPr>
              <w:pStyle w:val="Compact"/>
            </w:pPr>
            <w:r>
              <w:t xml:space="preserve">0.5%</w:t>
            </w:r>
          </w:p>
        </w:tc>
        <w:tc>
          <w:tcPr/>
          <w:p>
            <w:pPr>
              <w:pStyle w:val="Compact"/>
            </w:pPr>
            <w:r>
              <w:t xml:space="preserve">Core 5</w:t>
            </w:r>
          </w:p>
        </w:tc>
        <w:tc>
          <w:tcPr/>
          <w:p>
            <w:pPr>
              <w:pStyle w:val="Compact"/>
              <w:jc w:val="right"/>
            </w:pPr>
            <w:r>
              <w:t xml:space="preserve">0.00724020</w:t>
            </w:r>
          </w:p>
        </w:tc>
        <w:tc>
          <w:tcPr/>
          <w:p>
            <w:pPr>
              <w:pStyle w:val="Compact"/>
              <w:jc w:val="right"/>
            </w:pPr>
            <w:r>
              <w:t xml:space="preserve">0.00726941</w:t>
            </w:r>
          </w:p>
        </w:tc>
      </w:tr>
      <w:tr>
        <w:tc>
          <w:tcPr/>
          <w:p>
            <w:pPr>
              <w:pStyle w:val="Compact"/>
            </w:pPr>
            <w:r>
              <w:t xml:space="preserve">5%</w:t>
            </w:r>
          </w:p>
        </w:tc>
        <w:tc>
          <w:tcPr/>
          <w:p>
            <w:pPr>
              <w:pStyle w:val="Compact"/>
            </w:pPr>
            <w:r>
              <w:t xml:space="preserve">Full 18</w:t>
            </w:r>
          </w:p>
        </w:tc>
        <w:tc>
          <w:tcPr/>
          <w:p>
            <w:pPr>
              <w:pStyle w:val="Compact"/>
              <w:jc w:val="right"/>
            </w:pPr>
            <w:r>
              <w:t xml:space="preserve">0.19279436</w:t>
            </w:r>
          </w:p>
        </w:tc>
        <w:tc>
          <w:tcPr/>
          <w:p>
            <w:pPr>
              <w:pStyle w:val="Compact"/>
              <w:jc w:val="right"/>
            </w:pPr>
            <w:r>
              <w:t xml:space="preserve">0.19409651</w:t>
            </w:r>
          </w:p>
        </w:tc>
      </w:tr>
      <w:tr>
        <w:tc>
          <w:tcPr/>
          <w:p>
            <w:pPr>
              <w:pStyle w:val="Compact"/>
            </w:pPr>
            <w:r>
              <w:t xml:space="preserve">5%</w:t>
            </w:r>
          </w:p>
        </w:tc>
        <w:tc>
          <w:tcPr/>
          <w:p>
            <w:pPr>
              <w:pStyle w:val="Compact"/>
            </w:pPr>
            <w:r>
              <w:t xml:space="preserve">Core 5</w:t>
            </w:r>
          </w:p>
        </w:tc>
        <w:tc>
          <w:tcPr/>
          <w:p>
            <w:pPr>
              <w:pStyle w:val="Compact"/>
              <w:jc w:val="right"/>
            </w:pPr>
            <w:r>
              <w:t xml:space="preserve">0.07240205</w:t>
            </w:r>
          </w:p>
        </w:tc>
        <w:tc>
          <w:tcPr/>
          <w:p>
            <w:pPr>
              <w:pStyle w:val="Compact"/>
              <w:jc w:val="right"/>
            </w:pPr>
            <w:r>
              <w:t xml:space="preserve">0.07269410</w:t>
            </w:r>
          </w:p>
        </w:tc>
      </w:tr>
    </w:tbl>
    <w:p>
      <w:pPr>
        <w:pStyle w:val="BodyText"/>
      </w:pPr>
      <w:r>
        <w:t xml:space="preserve">At 0.5% noise the primary informations are 29115.61 and 28726.26, respectively. Initial-state projection increases the full-library detection reference by only 0.68%, illustrating the directional nature of the loss. Nuisance ranks are 17 and 19 in the full library, and 4 and 6 in the core comparison. The primary grid is</w:t>
      </w:r>
      <w:r>
        <w:t xml:space="preserve"> </w:t>
      </w:r>
      <m:oMath>
        <m:r>
          <m:t>h</m:t>
        </m:r>
        <m:r>
          <m:rPr>
            <m:sty m:val="p"/>
          </m:rPr>
          <m:t>=</m:t>
        </m:r>
        <m:r>
          <m:t>0.0025</m:t>
        </m:r>
      </m:oMath>
      <w:r>
        <w:t xml:space="preserve">; the largest relative information change across</w:t>
      </w:r>
      <w:r>
        <w:t xml:space="preserve"> </w:t>
      </w:r>
      <m:oMath>
        <m:r>
          <m:t>h</m:t>
        </m:r>
        <m:r>
          <m:rPr>
            <m:sty m:val="p"/>
          </m:rPr>
          <m:t>=</m:t>
        </m:r>
        <m:r>
          <m:t>0.005</m:t>
        </m:r>
        <m:r>
          <m:rPr>
            <m:sty m:val="p"/>
          </m:rPr>
          <m:t>,</m:t>
        </m:r>
        <m:r>
          <m:t>0.0025</m:t>
        </m:r>
      </m:oMath>
      <w:r>
        <w:t xml:space="preserve"> </w:t>
      </w:r>
      <w:r>
        <w:t xml:space="preserve">and relative SVD cutoffs</w:t>
      </w:r>
      <w:r>
        <w:t xml:space="preserve"> </w:t>
      </w:r>
      <m:oMath>
        <m:sSup>
          <m:e>
            <m:r>
              <m:t>10</m:t>
            </m:r>
          </m:e>
          <m:sup>
            <m:r>
              <m:rPr>
                <m:sty m:val="p"/>
              </m:rPr>
              <m:t>−</m:t>
            </m:r>
            <m:r>
              <m:t>9</m:t>
            </m:r>
          </m:sup>
        </m:sSup>
        <m:r>
          <m:rPr>
            <m:sty m:val="p"/>
          </m:rPr>
          <m:t>,</m:t>
        </m:r>
        <m:sSup>
          <m:e>
            <m:r>
              <m:t>10</m:t>
            </m:r>
          </m:e>
          <m:sup>
            <m:r>
              <m:rPr>
                <m:sty m:val="p"/>
              </m:rPr>
              <m:t>−</m:t>
            </m:r>
            <m:r>
              <m:t>10</m:t>
            </m:r>
          </m:sup>
        </m:sSup>
        <m:r>
          <m:rPr>
            <m:sty m:val="p"/>
          </m:rPr>
          <m:t>,</m:t>
        </m:r>
        <m:sSup>
          <m:e>
            <m:r>
              <m:t>10</m:t>
            </m:r>
          </m:e>
          <m:sup>
            <m:r>
              <m:rPr>
                <m:sty m:val="p"/>
              </m:rPr>
              <m:t>−</m:t>
            </m:r>
            <m:r>
              <m:t>11</m:t>
            </m:r>
          </m:sup>
        </m:sSup>
      </m:oMath>
      <w:r>
        <w:t xml:space="preserve"> </w:t>
      </w:r>
      <w:r>
        <w:t xml:space="preserve">is</w:t>
      </w:r>
      <w:r>
        <w:t xml:space="preserve"> </w:t>
      </w:r>
      <m:oMath>
        <m:r>
          <m:t>5.44</m:t>
        </m:r>
        <m:r>
          <m:rPr>
            <m:sty m:val="p"/>
          </m:rPr>
          <m:t>×</m:t>
        </m:r>
        <m:sSup>
          <m:e>
            <m:r>
              <m:t>10</m:t>
            </m:r>
          </m:e>
          <m:sup>
            <m:r>
              <m:rPr>
                <m:sty m:val="p"/>
              </m:rPr>
              <m:t>−</m:t>
            </m:r>
            <m:r>
              <m:t>5</m:t>
            </m:r>
          </m:sup>
        </m:sSup>
      </m:oMath>
      <w:r>
        <w:t xml:space="preserve">, below the frozen 1% numerical gate.</w:t>
      </w:r>
    </w:p>
    <w:p>
      <w:pPr>
        <w:pStyle w:val="BodyText"/>
      </w:pPr>
      <w:r>
        <w:t xml:space="preserve">The full pinned author’s WSINDy implementation uses adaptive windows, its smoothing and its MSTLS selection procedure through the archived Octave compatibility adapter. Selection settings are unchanged from the supplied implementation. The five alternatives are</w:t>
      </w:r>
      <w:r>
        <w:t xml:space="preserve"> </w:t>
      </w:r>
      <m:oMath>
        <m:r>
          <m:t>δ</m:t>
        </m:r>
        <m:r>
          <m:rPr>
            <m:sty m:val="p"/>
          </m:rPr>
          <m:t>∈</m:t>
        </m:r>
        <m:r>
          <m:rPr>
            <m:sty m:val="p"/>
          </m:rPr>
          <m:t>{</m:t>
        </m:r>
        <m:r>
          <m:t>0</m:t>
        </m:r>
        <m:r>
          <m:rPr>
            <m:sty m:val="p"/>
          </m:rPr>
          <m:t>,</m:t>
        </m:r>
        <m:r>
          <m:rPr>
            <m:sty m:val="p"/>
          </m:rPr>
          <m:t>−</m:t>
        </m:r>
        <m:r>
          <m:t>0.5</m:t>
        </m:r>
        <m:r>
          <m:rPr>
            <m:sty m:val="p"/>
          </m:rPr>
          <m:t>,</m:t>
        </m:r>
        <m:r>
          <m:rPr>
            <m:sty m:val="p"/>
          </m:rPr>
          <m:t>−</m:t>
        </m:r>
        <m:r>
          <m:t>1</m:t>
        </m:r>
        <m:r>
          <m:rPr>
            <m:sty m:val="p"/>
          </m:rPr>
          <m:t>,</m:t>
        </m:r>
        <m:r>
          <m:rPr>
            <m:sty m:val="p"/>
          </m:rPr>
          <m:t>−</m:t>
        </m:r>
        <m:r>
          <m:t>2</m:t>
        </m:r>
        <m:r>
          <m:rPr>
            <m:sty m:val="p"/>
          </m:rPr>
          <m:t>,</m:t>
        </m:r>
        <m:r>
          <m:rPr>
            <m:sty m:val="p"/>
          </m:rPr>
          <m:t>−</m:t>
        </m:r>
        <m:r>
          <m:t>4</m:t>
        </m:r>
        <m:r>
          <m:rPr>
            <m:sty m:val="p"/>
          </m:rPr>
          <m:t>}</m:t>
        </m:r>
        <m:r>
          <m:rPr>
            <m:sty m:val="p"/>
          </m:rPr>
          <m:t>|</m:t>
        </m:r>
        <m:r>
          <m:t>δ</m:t>
        </m:r>
        <m:sSub>
          <m:e>
            <m:r>
              <m:rPr>
                <m:sty m:val="p"/>
              </m:rPr>
              <m:t>|</m:t>
            </m:r>
          </m:e>
          <m:sub>
            <m:r>
              <m:rPr>
                <m:sty m:val="p"/>
              </m:rPr>
              <m:t>min</m:t>
            </m:r>
            <m:r>
              <m:rPr>
                <m:sty m:val="p"/>
              </m:rPr>
              <m:t>,</m:t>
            </m:r>
            <m:r>
              <m:rPr>
                <m:sty m:val="p"/>
              </m:rPr>
              <m:t>w</m:t>
            </m:r>
            <m:r>
              <m:rPr>
                <m:sty m:val="p"/>
              </m:rPr>
              <m:t>e</m:t>
            </m:r>
            <m:r>
              <m:rPr>
                <m:sty m:val="p"/>
              </m:rPr>
              <m:t>a</m:t>
            </m:r>
            <m:r>
              <m:rPr>
                <m:sty m:val="p"/>
              </m:rPr>
              <m:t>k</m:t>
            </m:r>
          </m:sub>
        </m:sSub>
      </m:oMath>
      <w:r>
        <w:t xml:space="preserve"> </w:t>
      </w:r>
      <w:r>
        <w:t xml:space="preserve">at each amplitude. The experiment comprises 1000 complete fits. Inclusion means a nonzero</w:t>
      </w:r>
      <w:r>
        <w:t xml:space="preserve"> </w:t>
      </w:r>
      <m:oMath>
        <m:sSup>
          <m:e>
            <m:r>
              <m:t>x</m:t>
            </m:r>
          </m:e>
          <m:sup>
            <m:r>
              <m:t>3</m:t>
            </m:r>
          </m:sup>
        </m:sSup>
      </m:oMath>
      <w:r>
        <w:t xml:space="preserve"> </w:t>
      </w:r>
      <w:r>
        <w:t xml:space="preserve">coefficient in the second equation.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Noise</w:t>
            </w:r>
          </w:p>
        </w:tc>
        <w:tc>
          <w:tcPr/>
          <w:p>
            <w:pPr>
              <w:pStyle w:val="Compact"/>
              <w:jc w:val="right"/>
            </w:pPr>
            <w:r>
              <w:t xml:space="preserve">Magnitude / weak reference</w:t>
            </w:r>
          </w:p>
        </w:tc>
        <w:tc>
          <w:tcPr/>
          <w:p>
            <w:pPr>
              <w:pStyle w:val="Compact"/>
              <w:jc w:val="right"/>
            </w:pPr>
            <m:oMath>
              <m:r>
                <m:t>δ</m:t>
              </m:r>
            </m:oMath>
          </w:p>
        </w:tc>
        <w:tc>
          <w:tcPr/>
          <w:p>
            <w:pPr>
              <w:pStyle w:val="Compact"/>
              <w:jc w:val="right"/>
            </w:pPr>
            <w:r>
              <w:t xml:space="preserve">Included / 100</w:t>
            </w:r>
          </w:p>
        </w:tc>
        <w:tc>
          <w:tcPr/>
          <w:p>
            <w:pPr>
              <w:pStyle w:val="Compact"/>
              <w:jc w:val="right"/>
            </w:pPr>
            <w:r>
              <w:t xml:space="preserve">Wilson 95% interval</w:t>
            </w:r>
          </w:p>
        </w:tc>
      </w:tr>
      <w:tr>
        <w:tc>
          <w:tcPr/>
          <w:p>
            <w:pPr>
              <w:pStyle w:val="Compact"/>
            </w:pPr>
            <w:r>
              <w:t xml:space="preserve">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 0.037]</w:t>
            </w:r>
          </w:p>
        </w:tc>
      </w:tr>
      <w:tr>
        <w:tc>
          <w:tcPr/>
          <w:p>
            <w:pPr>
              <w:pStyle w:val="Compact"/>
            </w:pPr>
            <w:r>
              <w:t xml:space="preserve">0.5%</w:t>
            </w:r>
          </w:p>
        </w:tc>
        <w:tc>
          <w:tcPr/>
          <w:p>
            <w:pPr>
              <w:pStyle w:val="Compact"/>
              <w:jc w:val="right"/>
            </w:pPr>
            <w:r>
              <w:t xml:space="preserve">0.5</w:t>
            </w:r>
          </w:p>
        </w:tc>
        <w:tc>
          <w:tcPr/>
          <w:p>
            <w:pPr>
              <w:pStyle w:val="Compact"/>
              <w:jc w:val="right"/>
            </w:pPr>
            <w:r>
              <w:t xml:space="preserve">−0.009705</w:t>
            </w:r>
          </w:p>
        </w:tc>
        <w:tc>
          <w:tcPr/>
          <w:p>
            <w:pPr>
              <w:pStyle w:val="Compact"/>
              <w:jc w:val="right"/>
            </w:pPr>
            <w:r>
              <w:t xml:space="preserve">0</w:t>
            </w:r>
          </w:p>
        </w:tc>
        <w:tc>
          <w:tcPr/>
          <w:p>
            <w:pPr>
              <w:pStyle w:val="Compact"/>
              <w:jc w:val="right"/>
            </w:pPr>
            <w:r>
              <w:t xml:space="preserve">[0.000; 0.037]</w:t>
            </w:r>
          </w:p>
        </w:tc>
      </w:tr>
      <w:tr>
        <w:tc>
          <w:tcPr/>
          <w:p>
            <w:pPr>
              <w:pStyle w:val="Compact"/>
            </w:pPr>
            <w:r>
              <w:t xml:space="preserve">0.5%</w:t>
            </w:r>
          </w:p>
        </w:tc>
        <w:tc>
          <w:tcPr/>
          <w:p>
            <w:pPr>
              <w:pStyle w:val="Compact"/>
              <w:jc w:val="right"/>
            </w:pPr>
            <w:r>
              <w:t xml:space="preserve">1</w:t>
            </w:r>
          </w:p>
        </w:tc>
        <w:tc>
          <w:tcPr/>
          <w:p>
            <w:pPr>
              <w:pStyle w:val="Compact"/>
              <w:jc w:val="right"/>
            </w:pPr>
            <w:r>
              <w:t xml:space="preserve">−0.019410</w:t>
            </w:r>
          </w:p>
        </w:tc>
        <w:tc>
          <w:tcPr/>
          <w:p>
            <w:pPr>
              <w:pStyle w:val="Compact"/>
              <w:jc w:val="right"/>
            </w:pPr>
            <w:r>
              <w:t xml:space="preserve">0</w:t>
            </w:r>
          </w:p>
        </w:tc>
        <w:tc>
          <w:tcPr/>
          <w:p>
            <w:pPr>
              <w:pStyle w:val="Compact"/>
              <w:jc w:val="right"/>
            </w:pPr>
            <w:r>
              <w:t xml:space="preserve">[0.000; 0.037]</w:t>
            </w:r>
          </w:p>
        </w:tc>
      </w:tr>
      <w:tr>
        <w:tc>
          <w:tcPr/>
          <w:p>
            <w:pPr>
              <w:pStyle w:val="Compact"/>
            </w:pPr>
            <w:r>
              <w:t xml:space="preserve">0.5%</w:t>
            </w:r>
          </w:p>
        </w:tc>
        <w:tc>
          <w:tcPr/>
          <w:p>
            <w:pPr>
              <w:pStyle w:val="Compact"/>
              <w:jc w:val="right"/>
            </w:pPr>
            <w:r>
              <w:t xml:space="preserve">2</w:t>
            </w:r>
          </w:p>
        </w:tc>
        <w:tc>
          <w:tcPr/>
          <w:p>
            <w:pPr>
              <w:pStyle w:val="Compact"/>
              <w:jc w:val="right"/>
            </w:pPr>
            <w:r>
              <w:t xml:space="preserve">−0.038819</w:t>
            </w:r>
          </w:p>
        </w:tc>
        <w:tc>
          <w:tcPr/>
          <w:p>
            <w:pPr>
              <w:pStyle w:val="Compact"/>
              <w:jc w:val="right"/>
            </w:pPr>
            <w:r>
              <w:t xml:space="preserve">0</w:t>
            </w:r>
          </w:p>
        </w:tc>
        <w:tc>
          <w:tcPr/>
          <w:p>
            <w:pPr>
              <w:pStyle w:val="Compact"/>
              <w:jc w:val="right"/>
            </w:pPr>
            <w:r>
              <w:t xml:space="preserve">[0.000; 0.037]</w:t>
            </w:r>
          </w:p>
        </w:tc>
      </w:tr>
      <w:tr>
        <w:tc>
          <w:tcPr/>
          <w:p>
            <w:pPr>
              <w:pStyle w:val="Compact"/>
            </w:pPr>
            <w:r>
              <w:t xml:space="preserve">0.5%</w:t>
            </w:r>
          </w:p>
        </w:tc>
        <w:tc>
          <w:tcPr/>
          <w:p>
            <w:pPr>
              <w:pStyle w:val="Compact"/>
              <w:jc w:val="right"/>
            </w:pPr>
            <w:r>
              <w:t xml:space="preserve">4</w:t>
            </w:r>
          </w:p>
        </w:tc>
        <w:tc>
          <w:tcPr/>
          <w:p>
            <w:pPr>
              <w:pStyle w:val="Compact"/>
              <w:jc w:val="right"/>
            </w:pPr>
            <w:r>
              <w:t xml:space="preserve">−0.077639</w:t>
            </w:r>
          </w:p>
        </w:tc>
        <w:tc>
          <w:tcPr/>
          <w:p>
            <w:pPr>
              <w:pStyle w:val="Compact"/>
              <w:jc w:val="right"/>
            </w:pPr>
            <w:r>
              <w:t xml:space="preserve">100</w:t>
            </w:r>
          </w:p>
        </w:tc>
        <w:tc>
          <w:tcPr/>
          <w:p>
            <w:pPr>
              <w:pStyle w:val="Compact"/>
              <w:jc w:val="right"/>
            </w:pPr>
            <w:r>
              <w:t xml:space="preserve">[0.963; 1.000]</w:t>
            </w:r>
          </w:p>
        </w:tc>
      </w:tr>
      <w:tr>
        <w:tc>
          <w:tcPr/>
          <w:p>
            <w:pPr>
              <w:pStyle w:val="Compac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[0.006; 0.070]</w:t>
            </w:r>
          </w:p>
        </w:tc>
      </w:tr>
      <w:tr>
        <w:tc>
          <w:tcPr/>
          <w:p>
            <w:pPr>
              <w:pStyle w:val="Compact"/>
            </w:pPr>
            <w:r>
              <w:t xml:space="preserve">5%</w:t>
            </w:r>
          </w:p>
        </w:tc>
        <w:tc>
          <w:tcPr/>
          <w:p>
            <w:pPr>
              <w:pStyle w:val="Compact"/>
              <w:jc w:val="right"/>
            </w:pPr>
            <w:r>
              <w:t xml:space="preserve">0.5</w:t>
            </w:r>
          </w:p>
        </w:tc>
        <w:tc>
          <w:tcPr/>
          <w:p>
            <w:pPr>
              <w:pStyle w:val="Compact"/>
              <w:jc w:val="right"/>
            </w:pPr>
            <w:r>
              <w:t xml:space="preserve">−0.097048</w:t>
            </w:r>
          </w:p>
        </w:tc>
        <w:tc>
          <w:tcPr/>
          <w:p>
            <w:pPr>
              <w:pStyle w:val="Compact"/>
              <w:jc w:val="right"/>
            </w:pPr>
            <w:r>
              <w:t xml:space="preserve">4</w:t>
            </w:r>
          </w:p>
        </w:tc>
        <w:tc>
          <w:tcPr/>
          <w:p>
            <w:pPr>
              <w:pStyle w:val="Compact"/>
              <w:jc w:val="right"/>
            </w:pPr>
            <w:r>
              <w:t xml:space="preserve">[0.016; 0.098]</w:t>
            </w:r>
          </w:p>
        </w:tc>
      </w:tr>
      <w:tr>
        <w:tc>
          <w:tcPr/>
          <w:p>
            <w:pPr>
              <w:pStyle w:val="Compact"/>
            </w:pPr>
            <w:r>
              <w:t xml:space="preserve">5%</w:t>
            </w:r>
          </w:p>
        </w:tc>
        <w:tc>
          <w:tcPr/>
          <w:p>
            <w:pPr>
              <w:pStyle w:val="Compact"/>
              <w:jc w:val="right"/>
            </w:pPr>
            <w:r>
              <w:t xml:space="preserve">1</w:t>
            </w:r>
          </w:p>
        </w:tc>
        <w:tc>
          <w:tcPr/>
          <w:p>
            <w:pPr>
              <w:pStyle w:val="Compact"/>
              <w:jc w:val="right"/>
            </w:pPr>
            <w:r>
              <w:t xml:space="preserve">−0.194097</w:t>
            </w:r>
          </w:p>
        </w:tc>
        <w:tc>
          <w:tcPr/>
          <w:p>
            <w:pPr>
              <w:pStyle w:val="Compact"/>
              <w:jc w:val="right"/>
            </w:pPr>
            <w:r>
              <w:t xml:space="preserve">24</w:t>
            </w:r>
          </w:p>
        </w:tc>
        <w:tc>
          <w:tcPr/>
          <w:p>
            <w:pPr>
              <w:pStyle w:val="Compact"/>
              <w:jc w:val="right"/>
            </w:pPr>
            <w:r>
              <w:t xml:space="preserve">[0.167; 0.332]</w:t>
            </w:r>
          </w:p>
        </w:tc>
      </w:tr>
      <w:tr>
        <w:tc>
          <w:tcPr/>
          <w:p>
            <w:pPr>
              <w:pStyle w:val="Compact"/>
            </w:pPr>
            <w:r>
              <w:t xml:space="preserve">5%</w:t>
            </w:r>
          </w:p>
        </w:tc>
        <w:tc>
          <w:tcPr/>
          <w:p>
            <w:pPr>
              <w:pStyle w:val="Compact"/>
              <w:jc w:val="right"/>
            </w:pPr>
            <w:r>
              <w:t xml:space="preserve">2</w:t>
            </w:r>
          </w:p>
        </w:tc>
        <w:tc>
          <w:tcPr/>
          <w:p>
            <w:pPr>
              <w:pStyle w:val="Compact"/>
              <w:jc w:val="right"/>
            </w:pPr>
            <w:r>
              <w:t xml:space="preserve">−0.388193</w:t>
            </w:r>
          </w:p>
        </w:tc>
        <w:tc>
          <w:tcPr/>
          <w:p>
            <w:pPr>
              <w:pStyle w:val="Compact"/>
              <w:jc w:val="right"/>
            </w:pPr>
            <w:r>
              <w:t xml:space="preserve">58</w:t>
            </w:r>
          </w:p>
        </w:tc>
        <w:tc>
          <w:tcPr/>
          <w:p>
            <w:pPr>
              <w:pStyle w:val="Compact"/>
              <w:jc w:val="right"/>
            </w:pPr>
            <w:r>
              <w:t xml:space="preserve">[0.482; 0.672]</w:t>
            </w:r>
          </w:p>
        </w:tc>
      </w:tr>
      <w:tr>
        <w:tc>
          <w:tcPr/>
          <w:p>
            <w:pPr>
              <w:pStyle w:val="Compact"/>
            </w:pPr>
            <w:r>
              <w:t xml:space="preserve">5%</w:t>
            </w:r>
          </w:p>
        </w:tc>
        <w:tc>
          <w:tcPr/>
          <w:p>
            <w:pPr>
              <w:pStyle w:val="Compact"/>
              <w:jc w:val="right"/>
            </w:pPr>
            <w:r>
              <w:t xml:space="preserve">4</w:t>
            </w:r>
          </w:p>
        </w:tc>
        <w:tc>
          <w:tcPr/>
          <w:p>
            <w:pPr>
              <w:pStyle w:val="Compact"/>
              <w:jc w:val="right"/>
            </w:pPr>
            <w:r>
              <w:t xml:space="preserve">−0.776386</w:t>
            </w:r>
          </w:p>
        </w:tc>
        <w:tc>
          <w:tcPr/>
          <w:p>
            <w:pPr>
              <w:pStyle w:val="Compact"/>
              <w:jc w:val="right"/>
            </w:pPr>
            <w:r>
              <w:t xml:space="preserve">70</w:t>
            </w:r>
          </w:p>
        </w:tc>
        <w:tc>
          <w:tcPr/>
          <w:p>
            <w:pPr>
              <w:pStyle w:val="Compact"/>
              <w:jc w:val="right"/>
            </w:pPr>
            <w:r>
              <w:t xml:space="preserve">[0.604; 0.781]</w:t>
            </w:r>
          </w:p>
        </w:tc>
      </w:tr>
    </w:tbl>
    <w:p>
      <w:pPr>
        <w:pStyle w:val="CaptionedFigure"/>
      </w:pPr>
      <w:r>
        <w:drawing>
          <wp:inline>
            <wp:extent cx="5334000" cy="2074333"/>
            <wp:effectExtent b="0" l="0" r="0" t="0"/>
            <wp:docPr descr="Figure S10. Added x^3 inclusion by complete author WSINDy. Error bars are Wilson 95% intervals from 100 paths per point. The two local full-library references nearly overlap; the dashed line is the weak reference and the dotted line the known-initial likelihood reference. Connecting lines guide the eye across the frozen coarse grid. Negative restoring alternatives retain bounded trajectories." title="" id="71" name="Picture"/>
            <a:graphic>
              <a:graphicData uri="http://schemas.openxmlformats.org/drawingml/2006/picture">
                <pic:pic>
                  <pic:nvPicPr>
                    <pic:cNvPr descr="figures/publication/support_extra_inclusion.png" id="72" name="Picture"/>
                    <pic:cNvPicPr>
                      <a:picLocks noChangeArrowheads="1" noChangeAspect="1"/>
                    </pic:cNvPicPr>
                  </pic:nvPicPr>
                  <pic:blipFill>
                    <a:blip r:embed="rId70"/>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Figure S10. Added</w:t>
      </w:r>
      <w:r>
        <w:t xml:space="preserve"> </w:t>
      </w:r>
      <m:oMath>
        <m:sSup>
          <m:e>
            <m:r>
              <m:t>x</m:t>
            </m:r>
          </m:e>
          <m:sup>
            <m:r>
              <m:t>3</m:t>
            </m:r>
          </m:sup>
        </m:sSup>
      </m:oMath>
      <w:r>
        <w:t xml:space="preserve"> </w:t>
      </w:r>
      <w:r>
        <w:t xml:space="preserve">inclusion by complete author WSINDy. Error bars are Wilson 95% intervals from 100 paths per point. The two local full-library references nearly overlap; the dashed line is the weak reference and the dotted line the known-initial likelihood reference. Connecting lines guide the eye across the frozen coarse grid. Negative restoring alternatives retain bounded trajectories.</w:t>
      </w:r>
    </w:p>
    <w:p>
      <w:pPr>
        <w:pStyle w:val="BodyText"/>
      </w:pPr>
      <w:r>
        <w:t xml:space="preserve">The null inclusion counts are 0/100 and 2/100. They are measured outcomes, rather than a guaranteed 5% false-inclusion calibration. At 0.5% noise, the coarse grid brackets a selection transition between two and four local reference units. At 5%, even the largest perturbation has 70% inclusion, but that perturbation is far from the infinitesimal regime used by the information formula. These observations characterize the supplied selection algorithm. The fixed sparse background is not a least-favorable perturbation of all nuisance coefficients; beating a regular full-dictionary reference would not contradict its composite-model geometry. Equally, missing the candidate at a reference value does not invalidate the information calculation. Median author-fit times across the ten cells range from 2.51 to 2.82 s; total study wall time, including setup and reference calculations, is 2644.5 s. All source and frozen-protocol fingerprints are verified.</w:t>
      </w:r>
    </w:p>
    <w:bookmarkEnd w:id="73"/>
    <w:bookmarkStart w:id="79" w:name="Xfffe54d4c871f0cf439252b2913d2d6143c775f"/>
    <w:p>
      <w:pPr>
        <w:pStyle w:val="Heading2"/>
      </w:pPr>
      <w:r>
        <w:t xml:space="preserve">S21. Independent-record and incidental-state numerical extensions</w:t>
      </w:r>
    </w:p>
    <w:bookmarkStart w:id="77" w:name="Xd16f4c400f11cfe1760111f474ff20915468cc2"/>
    <w:p>
      <w:pPr>
        <w:pStyle w:val="Heading3"/>
      </w:pPr>
      <w:r>
        <w:t xml:space="preserve">S21.1. Heterogeneous records with rich model-weighted tests</w:t>
      </w:r>
    </w:p>
    <w:p>
      <w:pPr>
        <w:pStyle w:val="FirstParagraph"/>
      </w:pPr>
      <w:r>
        <w:t xml:space="preserve">Four hundred independent repetitions each contain 800 Van der Pol records, with initial states uniform on</w:t>
      </w:r>
      <w:r>
        <w:t xml:space="preserve"> </w:t>
      </w:r>
      <m:oMath>
        <m:r>
          <m:rPr>
            <m:sty m:val="p"/>
          </m:rPr>
          <m:t>[</m:t>
        </m:r>
        <m:r>
          <m:t>1.75</m:t>
        </m:r>
        <m:r>
          <m:rPr>
            <m:sty m:val="p"/>
          </m:rPr>
          <m:t>,</m:t>
        </m:r>
        <m:r>
          <m:t>2.25</m:t>
        </m:r>
        <m:r>
          <m:rPr>
            <m:sty m:val="p"/>
          </m:rPr>
          <m:t>]</m:t>
        </m:r>
        <m:r>
          <m:rPr>
            <m:sty m:val="p"/>
          </m:rPr>
          <m:t>×</m:t>
        </m:r>
        <m:r>
          <m:rPr>
            <m:sty m:val="p"/>
          </m:rPr>
          <m:t>[</m:t>
        </m:r>
        <m:r>
          <m:rPr>
            <m:sty m:val="p"/>
          </m:rPr>
          <m:t>−</m:t>
        </m:r>
        <m:r>
          <m:t>0.25</m:t>
        </m:r>
        <m:r>
          <m:rPr>
            <m:sty m:val="p"/>
          </m:rPr>
          <m:t>,</m:t>
        </m:r>
        <m:r>
          <m:t>0.25</m:t>
        </m:r>
        <m:r>
          <m:rPr>
            <m:sty m:val="p"/>
          </m:rPr>
          <m:t>]</m:t>
        </m:r>
      </m:oMath>
      <w:r>
        <w:t xml:space="preserve">, matching the acquisition range in S9.4. Counts 50, 100, 200, 400 and 800 are prefixes; 0.5% and 5% amplitudes share standard OU realizations. Marginal sensor variances use the fixed baseline trajectory calibration and</w:t>
      </w:r>
      <w:r>
        <w:t xml:space="preserve"> </w:t>
      </w:r>
      <m:oMath>
        <m:r>
          <m:t>τ</m:t>
        </m:r>
        <m:r>
          <m:rPr>
            <m:sty m:val="p"/>
          </m:rPr>
          <m:t>=</m:t>
        </m:r>
        <m:r>
          <m:t>0.3</m:t>
        </m:r>
      </m:oMath>
      <w:r>
        <w:t xml:space="preserve">, with</w:t>
      </w:r>
      <w:r>
        <w:t xml:space="preserve"> </w:t>
      </w:r>
      <m:oMath>
        <m:r>
          <m:t>T</m:t>
        </m:r>
        <m:r>
          <m:rPr>
            <m:sty m:val="p"/>
          </m:rPr>
          <m:t>=</m:t>
        </m:r>
        <m:r>
          <m:t>20</m:t>
        </m:r>
      </m:oMath>
      <w:r>
        <w:t xml:space="preserve"> </w:t>
      </w:r>
      <w:r>
        <w:t xml:space="preserve">and</w:t>
      </w:r>
      <w:r>
        <w:t xml:space="preserve"> </w:t>
      </w:r>
      <m:oMath>
        <m:r>
          <m:t>h</m:t>
        </m:r>
        <m:r>
          <m:rPr>
            <m:sty m:val="p"/>
          </m:rPr>
          <m:t>=</m:t>
        </m:r>
        <m:r>
          <m:t>0.01</m:t>
        </m:r>
      </m:oMath>
      <w:r>
        <w:t xml:space="preserve">. Known covariance isolates the initial-state nuisance question. The initial states are hidden from feasible instruments.</w:t>
      </w:r>
    </w:p>
    <w:p>
      <w:pPr>
        <w:pStyle w:val="BodyText"/>
      </w:pPr>
      <w:r>
        <w:t xml:space="preserve">A separate 1000-record training sample supplies one frozen coefficient pilot. Model trajectories at a 5-by-5 instrument grid (25 initial-state points) compute</w:t>
      </w:r>
      <w:r>
        <w:t xml:space="preserve"> </w:t>
      </w:r>
      <m:oMath>
        <m:sSup>
          <m:e>
            <m:r>
              <m:t>D</m:t>
            </m:r>
          </m:e>
          <m:sup>
            <m:r>
              <m:rPr>
                <m:sty m:val="p"/>
              </m:rPr>
              <m:t>⊤</m:t>
            </m:r>
          </m:sup>
        </m:sSup>
        <m:sSup>
          <m:e>
            <m:r>
              <m:rPr>
                <m:sty m:val="p"/>
              </m:rPr>
              <m:t>Ω</m:t>
            </m:r>
          </m:e>
          <m:sup>
            <m:r>
              <m:rPr>
                <m:sty m:val="p"/>
              </m:rPr>
              <m:t>−</m:t>
            </m:r>
            <m:r>
              <m:t>1</m:t>
            </m:r>
          </m:sup>
        </m:sSup>
      </m:oMath>
      <w:r>
        <w:t xml:space="preserve"> </w:t>
      </w:r>
      <w:r>
        <w:t xml:space="preserve">from the full Proposition 4 covariance. Bilinear interpolation at each fission view’s noisy first observation supplies the initial-state instrument pilot; the weak moments use the independent opposite view with doubled correction variance, and the two directions are averaged. Thus finite-noise validity follows from instrument separation even with imperfect trajectory pilots. Inference is conditional on the frozen training sample: n counts inference records only, and the plotted information reference concerns those records rather than the total training-plus-inference budget.</w:t>
      </w:r>
    </w:p>
    <w:p>
      <w:pPr>
        <w:pStyle w:val="BodyText"/>
      </w:pPr>
      <w:r>
        <w:t xml:space="preserve">The 120- and 480-window families are those in Section 8.2. Within-record weights are model based, while a four-dimensional empirical record-score covariance supplies the sandwich. A prespecified studentized bootstrap resamples complete record equations 999 times, with marginal bootstrap-t intervals and a joint quadratic critical value. An oracle 120-window reference receives generating coefficients and clean initial states; it is distinguished from both feasible constructions. No stacking comparator enters this experiment.</w:t>
      </w:r>
    </w:p>
    <w:p>
      <w:pPr>
        <w:pStyle w:val="BodyText"/>
      </w:pPr>
      <w:r>
        <w:t xml:space="preserve">The training pilot is [0.99966, -0.98571, 0.97544, -0.96713], with relative error 0.02172. A separate 9-by-9 sensitivity-information grid (81 benchmark points) has maximum relative interpolation discrepancy 0.0007 on 12 separately seeded checks. The record-specific information matrices enter the summed Schur-complement reference; they are used only for benchmarking.</w:t>
      </w:r>
    </w:p>
    <w:p>
      <w:pPr>
        <w:pStyle w:val="BodyText"/>
        <w:keepNext/>
      </w:pPr>
      <w:r>
        <w:t xml:space="preserve">Table S18. Heterogeneous initial states at 5% noise, 400 repetitions per count. All RMSE columns are scaled by</w:t>
      </w:r>
      <w:r>
        <w:t xml:space="preserve"> </w:t>
      </w:r>
      <m:oMath>
        <m:rad>
          <m:radPr>
            <m:degHide m:val="on"/>
          </m:radPr>
          <m:deg/>
          <m:e>
            <m:r>
              <m:t>n</m:t>
            </m:r>
          </m:e>
        </m:rad>
      </m:oMath>
      <w:r>
        <w:t xml:space="preserve">. The local reference uses the sum of initial-state-adjusted information; finite-noise estimates also have nonlinear and random-instrument terms. Joint coverage is for nominal 95% studentized record-bootstrap regions. Monte Carlo Wilson intervals and marginal coverage are in S18.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w:t>
            </w:r>
          </w:p>
        </w:tc>
        <w:tc>
          <w:tcPr/>
          <w:p>
            <w:pPr>
              <w:pStyle w:val="Compact"/>
              <w:jc w:val="right"/>
            </w:pPr>
            <w:r>
              <w:t xml:space="preserve">Oracle 120</w:t>
            </w:r>
          </w:p>
        </w:tc>
        <w:tc>
          <w:tcPr/>
          <w:p>
            <w:pPr>
              <w:pStyle w:val="Compact"/>
              <w:jc w:val="right"/>
            </w:pPr>
            <w:r>
              <w:t xml:space="preserve">Feasible 120</w:t>
            </w:r>
          </w:p>
        </w:tc>
        <w:tc>
          <w:tcPr/>
          <w:p>
            <w:pPr>
              <w:pStyle w:val="Compact"/>
              <w:jc w:val="right"/>
            </w:pPr>
            <w:r>
              <w:t xml:space="preserve">Feasible 480</w:t>
            </w:r>
          </w:p>
        </w:tc>
        <w:tc>
          <w:tcPr/>
          <w:p>
            <w:pPr>
              <w:pStyle w:val="Compact"/>
              <w:jc w:val="right"/>
            </w:pPr>
            <w:r>
              <w:t xml:space="preserve">Local reference</w:t>
            </w:r>
          </w:p>
        </w:tc>
        <w:tc>
          <w:tcPr/>
          <w:p>
            <w:pPr>
              <w:pStyle w:val="Compact"/>
              <w:jc w:val="right"/>
            </w:pPr>
            <w:r>
              <w:t xml:space="preserve">Joint 120</w:t>
            </w:r>
          </w:p>
        </w:tc>
        <w:tc>
          <w:tcPr/>
          <w:p>
            <w:pPr>
              <w:pStyle w:val="Compact"/>
              <w:jc w:val="right"/>
            </w:pPr>
            <w:r>
              <w:t xml:space="preserve">Joint 480</w:t>
            </w:r>
          </w:p>
        </w:tc>
      </w:tr>
      <w:tr>
        <w:tc>
          <w:tcPr/>
          <w:p>
            <w:pPr>
              <w:pStyle w:val="Compact"/>
              <w:jc w:val="right"/>
            </w:pPr>
            <w:r>
              <w:t xml:space="preserve">50</w:t>
            </w:r>
          </w:p>
        </w:tc>
        <w:tc>
          <w:tcPr/>
          <w:p>
            <w:pPr>
              <w:pStyle w:val="Compact"/>
              <w:jc w:val="right"/>
            </w:pPr>
            <w:r>
              <w:t xml:space="preserve">0.01762</w:t>
            </w:r>
          </w:p>
        </w:tc>
        <w:tc>
          <w:tcPr/>
          <w:p>
            <w:pPr>
              <w:pStyle w:val="Compact"/>
              <w:jc w:val="right"/>
            </w:pPr>
            <w:r>
              <w:t xml:space="preserve">0.02247</w:t>
            </w:r>
          </w:p>
        </w:tc>
        <w:tc>
          <w:tcPr/>
          <w:p>
            <w:pPr>
              <w:pStyle w:val="Compact"/>
              <w:jc w:val="right"/>
            </w:pPr>
            <w:r>
              <w:t xml:space="preserve">0.02227</w:t>
            </w:r>
          </w:p>
        </w:tc>
        <w:tc>
          <w:tcPr/>
          <w:p>
            <w:pPr>
              <w:pStyle w:val="Compact"/>
              <w:jc w:val="right"/>
            </w:pPr>
            <w:r>
              <w:t xml:space="preserve">0.01690</w:t>
            </w:r>
          </w:p>
        </w:tc>
        <w:tc>
          <w:tcPr/>
          <w:p>
            <w:pPr>
              <w:pStyle w:val="Compact"/>
              <w:jc w:val="right"/>
            </w:pPr>
            <w:r>
              <w:t xml:space="preserve">95.5%</w:t>
            </w:r>
          </w:p>
        </w:tc>
        <w:tc>
          <w:tcPr/>
          <w:p>
            <w:pPr>
              <w:pStyle w:val="Compact"/>
              <w:jc w:val="right"/>
            </w:pPr>
            <w:r>
              <w:t xml:space="preserve">95.8%</w:t>
            </w:r>
          </w:p>
        </w:tc>
      </w:tr>
      <w:tr>
        <w:tc>
          <w:tcPr/>
          <w:p>
            <w:pPr>
              <w:pStyle w:val="Compact"/>
              <w:jc w:val="right"/>
            </w:pPr>
            <w:r>
              <w:t xml:space="preserve">100</w:t>
            </w:r>
          </w:p>
        </w:tc>
        <w:tc>
          <w:tcPr/>
          <w:p>
            <w:pPr>
              <w:pStyle w:val="Compact"/>
              <w:jc w:val="right"/>
            </w:pPr>
            <w:r>
              <w:t xml:space="preserve">0.01707</w:t>
            </w:r>
          </w:p>
        </w:tc>
        <w:tc>
          <w:tcPr/>
          <w:p>
            <w:pPr>
              <w:pStyle w:val="Compact"/>
              <w:jc w:val="right"/>
            </w:pPr>
            <w:r>
              <w:t xml:space="preserve">0.02183</w:t>
            </w:r>
          </w:p>
        </w:tc>
        <w:tc>
          <w:tcPr/>
          <w:p>
            <w:pPr>
              <w:pStyle w:val="Compact"/>
              <w:jc w:val="right"/>
            </w:pPr>
            <w:r>
              <w:t xml:space="preserve">0.02179</w:t>
            </w:r>
          </w:p>
        </w:tc>
        <w:tc>
          <w:tcPr/>
          <w:p>
            <w:pPr>
              <w:pStyle w:val="Compact"/>
              <w:jc w:val="right"/>
            </w:pPr>
            <w:r>
              <w:t xml:space="preserve">0.01690</w:t>
            </w:r>
          </w:p>
        </w:tc>
        <w:tc>
          <w:tcPr/>
          <w:p>
            <w:pPr>
              <w:pStyle w:val="Compact"/>
              <w:jc w:val="right"/>
            </w:pPr>
            <w:r>
              <w:t xml:space="preserve">94.5%</w:t>
            </w:r>
          </w:p>
        </w:tc>
        <w:tc>
          <w:tcPr/>
          <w:p>
            <w:pPr>
              <w:pStyle w:val="Compact"/>
              <w:jc w:val="right"/>
            </w:pPr>
            <w:r>
              <w:t xml:space="preserve">94.5%</w:t>
            </w:r>
          </w:p>
        </w:tc>
      </w:tr>
      <w:tr>
        <w:tc>
          <w:tcPr/>
          <w:p>
            <w:pPr>
              <w:pStyle w:val="Compact"/>
              <w:jc w:val="right"/>
            </w:pPr>
            <w:r>
              <w:t xml:space="preserve">200</w:t>
            </w:r>
          </w:p>
        </w:tc>
        <w:tc>
          <w:tcPr/>
          <w:p>
            <w:pPr>
              <w:pStyle w:val="Compact"/>
              <w:jc w:val="right"/>
            </w:pPr>
            <w:r>
              <w:t xml:space="preserve">0.01735</w:t>
            </w:r>
          </w:p>
        </w:tc>
        <w:tc>
          <w:tcPr/>
          <w:p>
            <w:pPr>
              <w:pStyle w:val="Compact"/>
              <w:jc w:val="right"/>
            </w:pPr>
            <w:r>
              <w:t xml:space="preserve">0.02311</w:t>
            </w:r>
          </w:p>
        </w:tc>
        <w:tc>
          <w:tcPr/>
          <w:p>
            <w:pPr>
              <w:pStyle w:val="Compact"/>
              <w:jc w:val="right"/>
            </w:pPr>
            <w:r>
              <w:t xml:space="preserve">0.02293</w:t>
            </w:r>
          </w:p>
        </w:tc>
        <w:tc>
          <w:tcPr/>
          <w:p>
            <w:pPr>
              <w:pStyle w:val="Compact"/>
              <w:jc w:val="right"/>
            </w:pPr>
            <w:r>
              <w:t xml:space="preserve">0.01690</w:t>
            </w:r>
          </w:p>
        </w:tc>
        <w:tc>
          <w:tcPr/>
          <w:p>
            <w:pPr>
              <w:pStyle w:val="Compact"/>
              <w:jc w:val="right"/>
            </w:pPr>
            <w:r>
              <w:t xml:space="preserve">93.8%</w:t>
            </w:r>
          </w:p>
        </w:tc>
        <w:tc>
          <w:tcPr/>
          <w:p>
            <w:pPr>
              <w:pStyle w:val="Compact"/>
              <w:jc w:val="right"/>
            </w:pPr>
            <w:r>
              <w:t xml:space="preserve">94.5%</w:t>
            </w:r>
          </w:p>
        </w:tc>
      </w:tr>
      <w:tr>
        <w:tc>
          <w:tcPr/>
          <w:p>
            <w:pPr>
              <w:pStyle w:val="Compact"/>
              <w:jc w:val="right"/>
            </w:pPr>
            <w:r>
              <w:t xml:space="preserve">400</w:t>
            </w:r>
          </w:p>
        </w:tc>
        <w:tc>
          <w:tcPr/>
          <w:p>
            <w:pPr>
              <w:pStyle w:val="Compact"/>
              <w:jc w:val="right"/>
            </w:pPr>
            <w:r>
              <w:t xml:space="preserve">0.01697</w:t>
            </w:r>
          </w:p>
        </w:tc>
        <w:tc>
          <w:tcPr/>
          <w:p>
            <w:pPr>
              <w:pStyle w:val="Compact"/>
              <w:jc w:val="right"/>
            </w:pPr>
            <w:r>
              <w:t xml:space="preserve">0.02236</w:t>
            </w:r>
          </w:p>
        </w:tc>
        <w:tc>
          <w:tcPr/>
          <w:p>
            <w:pPr>
              <w:pStyle w:val="Compact"/>
              <w:jc w:val="right"/>
            </w:pPr>
            <w:r>
              <w:t xml:space="preserve">0.02219</w:t>
            </w:r>
          </w:p>
        </w:tc>
        <w:tc>
          <w:tcPr/>
          <w:p>
            <w:pPr>
              <w:pStyle w:val="Compact"/>
              <w:jc w:val="right"/>
            </w:pPr>
            <w:r>
              <w:t xml:space="preserve">0.01690</w:t>
            </w:r>
          </w:p>
        </w:tc>
        <w:tc>
          <w:tcPr/>
          <w:p>
            <w:pPr>
              <w:pStyle w:val="Compact"/>
              <w:jc w:val="right"/>
            </w:pPr>
            <w:r>
              <w:t xml:space="preserve">94.0%</w:t>
            </w:r>
          </w:p>
        </w:tc>
        <w:tc>
          <w:tcPr/>
          <w:p>
            <w:pPr>
              <w:pStyle w:val="Compact"/>
              <w:jc w:val="right"/>
            </w:pPr>
            <w:r>
              <w:t xml:space="preserve">94.8%</w:t>
            </w:r>
          </w:p>
        </w:tc>
      </w:tr>
      <w:tr>
        <w:tc>
          <w:tcPr/>
          <w:p>
            <w:pPr>
              <w:pStyle w:val="Compact"/>
              <w:jc w:val="right"/>
            </w:pPr>
            <w:r>
              <w:t xml:space="preserve">800</w:t>
            </w:r>
          </w:p>
        </w:tc>
        <w:tc>
          <w:tcPr/>
          <w:p>
            <w:pPr>
              <w:pStyle w:val="Compact"/>
              <w:jc w:val="right"/>
            </w:pPr>
            <w:r>
              <w:t xml:space="preserve">0.01726</w:t>
            </w:r>
          </w:p>
        </w:tc>
        <w:tc>
          <w:tcPr/>
          <w:p>
            <w:pPr>
              <w:pStyle w:val="Compact"/>
              <w:jc w:val="right"/>
            </w:pPr>
            <w:r>
              <w:t xml:space="preserve">0.02195</w:t>
            </w:r>
          </w:p>
        </w:tc>
        <w:tc>
          <w:tcPr/>
          <w:p>
            <w:pPr>
              <w:pStyle w:val="Compact"/>
              <w:jc w:val="right"/>
            </w:pPr>
            <w:r>
              <w:t xml:space="preserve">0.02170</w:t>
            </w:r>
          </w:p>
        </w:tc>
        <w:tc>
          <w:tcPr/>
          <w:p>
            <w:pPr>
              <w:pStyle w:val="Compact"/>
              <w:jc w:val="right"/>
            </w:pPr>
            <w:r>
              <w:t xml:space="preserve">0.01690</w:t>
            </w:r>
          </w:p>
        </w:tc>
        <w:tc>
          <w:tcPr/>
          <w:p>
            <w:pPr>
              <w:pStyle w:val="Compact"/>
              <w:jc w:val="right"/>
            </w:pPr>
            <w:r>
              <w:t xml:space="preserve">93.8%</w:t>
            </w:r>
          </w:p>
        </w:tc>
        <w:tc>
          <w:tcPr/>
          <w:p>
            <w:pPr>
              <w:pStyle w:val="Compact"/>
              <w:jc w:val="right"/>
            </w:pPr>
            <w:r>
              <w:t xml:space="preserve">94.8%</w:t>
            </w:r>
          </w:p>
        </w:tc>
      </w:tr>
    </w:tbl>
    <w:p>
      <w:pPr>
        <w:pStyle w:val="BodyText"/>
      </w:pPr>
      <w:r>
        <w:t xml:space="preserve">For 480 tests at 0.5% noise, the scaled RMSE is 0.001818 at 50 records and 0.001802 at 800, compared with local references 0.001690 and 0.001690. At 5% noise the corresponding scaled errors are 0.02227 and 0.02170; the finite-amplitude comparison is reported separately from local efficiency. At 50 records the 480-test joint bootstrap coverage is 95.8% with Wilson interval [93.3%, 97.3%]. The model-weighted construction avoids estimating a moment-dimensional empirical weight covariance from those 50 records.</w:t>
      </w:r>
    </w:p>
    <w:p>
      <w:pPr>
        <w:pStyle w:val="CaptionedFigure"/>
      </w:pPr>
      <w:r>
        <w:drawing>
          <wp:inline>
            <wp:extent cx="5334000" cy="4030669"/>
            <wp:effectExtent b="0" l="0" r="0" t="0"/>
            <wp:docPr descr="Figure S11. Different initial states: square-root-record-count-scaled RMSE against the summed nuisance-information reference, and nominal 95% joint record-bootstrap coverage. The oracle receives clean initial states; feasible instruments use independent views and a frozen training pilot. Left-panel whiskers resample independent Monte Carlo repetitions; right-panel whiskers are binomial Wilson intervals. The local Gaussian reference is a small-noise covariance scale. Training data are additional and fixed across repetitions; the reference counts inference records only." title="" id="75" name="Picture"/>
            <a:graphic>
              <a:graphicData uri="http://schemas.openxmlformats.org/drawingml/2006/picture">
                <pic:pic>
                  <pic:nvPicPr>
                    <pic:cNvPr descr="figures/publication/heterogeneous_gmm.png" id="76" name="Picture"/>
                    <pic:cNvPicPr>
                      <a:picLocks noChangeArrowheads="1" noChangeAspect="1"/>
                    </pic:cNvPicPr>
                  </pic:nvPicPr>
                  <pic:blipFill>
                    <a:blip r:embed="rId74"/>
                    <a:stretch>
                      <a:fillRect/>
                    </a:stretch>
                  </pic:blipFill>
                  <pic:spPr bwMode="auto">
                    <a:xfrm>
                      <a:off x="0" y="0"/>
                      <a:ext cx="5334000" cy="4030669"/>
                    </a:xfrm>
                    <a:prstGeom prst="rect">
                      <a:avLst/>
                    </a:prstGeom>
                    <a:noFill/>
                    <a:ln w="9525">
                      <a:noFill/>
                      <a:headEnd/>
                      <a:tailEnd/>
                    </a:ln>
                  </pic:spPr>
                </pic:pic>
              </a:graphicData>
            </a:graphic>
          </wp:inline>
        </w:drawing>
      </w:r>
    </w:p>
    <w:p>
      <w:pPr>
        <w:pStyle w:val="ImageCaption"/>
      </w:pPr>
      <w:r>
        <w:t xml:space="preserve">Figure S11. Different initial states: square-root-record-count-scaled RMSE against the summed nuisance-information reference, and nominal 95% joint record-bootstrap coverage. The oracle receives clean initial states; feasible instruments use independent views and a frozen training pilot. Left-panel whiskers resample independent Monte Carlo repetitions; right-panel whiskers are binomial Wilson intervals. The local Gaussian reference is a small-noise covariance scale. Training data are additional and fixed across repetitions; the reference counts inference records only.</w:t>
      </w:r>
    </w:p>
    <w:p>
      <w:pPr>
        <w:pStyle w:val="BodyText"/>
      </w:pPr>
      <w:r>
        <w:t xml:space="preserve">The feasible 480-test construction remains about 7% above the local RMSE reference at 0.5% noise and 28% above it at 5% for 800 records. The near-reference oracle uses clean initial states and generating coefficients; its performance separates span approximation from feasible random-instrument accuracy. The coefficient training pilot is fixed at 5% noise, so this experiment also retains a pilot discrepancy as the inference amplitude decreases. It checks finite-noise consistency and accuracy of the declared construction, rather than the regular-pilot small-noise efficiency limit. At 0.5% noise and 800 records, joint bootstrap coverage is 92.25%, and its Wilson interval excludes 95%. Consequently small-sample calibration at 5% improves substantially, while uniform calibration over noise amplitudes and record counts remains unresolved.</w:t>
      </w:r>
    </w:p>
    <w:bookmarkEnd w:id="77"/>
    <w:bookmarkStart w:id="78" w:name="X3df7b5dac83bd8ac87c9368b9a24eabf70bbff0"/>
    <w:p>
      <w:pPr>
        <w:pStyle w:val="Heading3"/>
      </w:pPr>
      <w:r>
        <w:t xml:space="preserve">S21.2. Incidental initial states: local forecast and pilot</w:t>
      </w:r>
    </w:p>
    <w:p>
      <w:pPr>
        <w:pStyle w:val="FirstParagraph"/>
      </w:pPr>
      <w:r>
        <w:t xml:space="preserve">For Gaussian records with heterogeneous unknown initial states, the profile score can acquire a curvature term of order</w:t>
      </w:r>
      <w:r>
        <w:t xml:space="preserve"> </w:t>
      </w:r>
      <m:oMath>
        <m:sSup>
          <m:e>
            <m:r>
              <m:t>σ</m:t>
            </m:r>
          </m:e>
          <m:sup>
            <m:r>
              <m:t>2</m:t>
            </m:r>
          </m:sup>
        </m:sSup>
      </m:oMath>
      <w:r>
        <w:t xml:space="preserve"> </w:t>
      </w:r>
      <w:r>
        <w:t xml:space="preserve">[10–13]</w:t>
      </w:r>
      <w:r>
        <w:t xml:space="preserve">. The local calculation in the companion curvature derivation gives</w:t>
      </w:r>
      <w:r>
        <w:t xml:space="preserve"> </w:t>
      </w:r>
      <m:oMath>
        <m:r>
          <m:t>b</m:t>
        </m:r>
        <m:r>
          <m:rPr>
            <m:sty m:val="p"/>
          </m:rPr>
          <m:t>(</m:t>
        </m:r>
        <m:r>
          <m:t>σ</m:t>
        </m:r>
        <m:r>
          <m:rPr>
            <m:sty m:val="p"/>
          </m:rPr>
          <m:t>)</m:t>
        </m:r>
        <m:r>
          <m:rPr>
            <m:sty m:val="p"/>
          </m:rPr>
          <m:t>=</m:t>
        </m:r>
        <m:sSup>
          <m:e>
            <m:r>
              <m:t>σ</m:t>
            </m:r>
          </m:e>
          <m:sup>
            <m:r>
              <m:t>2</m:t>
            </m:r>
          </m:sup>
        </m:sSup>
        <m:r>
          <m:t>a</m:t>
        </m:r>
        <m:r>
          <m:rPr>
            <m:sty m:val="p"/>
          </m:rPr>
          <m:t>+</m:t>
        </m:r>
        <m:r>
          <m:t>o</m:t>
        </m:r>
        <m:r>
          <m:rPr>
            <m:sty m:val="p"/>
          </m:rPr>
          <m:t>(</m:t>
        </m:r>
        <m:sSup>
          <m:e>
            <m:r>
              <m:t>σ</m:t>
            </m:r>
          </m:e>
          <m:sup>
            <m:r>
              <m:t>2</m:t>
            </m:r>
          </m:sup>
        </m:sSup>
        <m:r>
          <m:rPr>
            <m:sty m:val="p"/>
          </m:rPr>
          <m:t>)</m:t>
        </m:r>
      </m:oMath>
      <w:r>
        <w:t xml:space="preserve">. A full joint-sensitivity calculation adds the shared-parameter and random-initial-design terms</w:t>
      </w:r>
      <w:r>
        <w:t xml:space="preserve"> </w:t>
      </w:r>
      <m:oMath>
        <m:sSup>
          <m:e>
            <m:r>
              <m:t>σ</m:t>
            </m:r>
          </m:e>
          <m:sup>
            <m:r>
              <m:t>2</m:t>
            </m:r>
          </m:sup>
        </m:sSup>
        <m:r>
          <m:t>c</m:t>
        </m:r>
        <m:r>
          <m:rPr>
            <m:sty m:val="p"/>
          </m:rPr>
          <m:t>/</m:t>
        </m:r>
        <m:r>
          <m:t>n</m:t>
        </m:r>
      </m:oMath>
      <w:r>
        <w:t xml:space="preserve">. At 5% noise and</w:t>
      </w:r>
      <w:r>
        <w:t xml:space="preserve"> </w:t>
      </w:r>
      <m:oMath>
        <m:r>
          <m:t>n</m:t>
        </m:r>
        <m:r>
          <m:rPr>
            <m:sty m:val="p"/>
          </m:rPr>
          <m:t>=</m:t>
        </m:r>
        <m:r>
          <m:t>800</m:t>
        </m:r>
      </m:oMath>
      <w:r>
        <w:t xml:space="preserve">, these terms change the predicted relative bias from 0.00004795 to 0.00004811, an increase of 0.34%.</w:t>
      </w:r>
    </w:p>
    <w:p>
      <w:pPr>
        <w:pStyle w:val="BodyText"/>
      </w:pPr>
      <w:r>
        <w:t xml:space="preserve">The independently seeded 50-repetition pilot has relative bias norm 0.0001031 and relative dispersion 0.0005823. The estimated bias norm is noisy and upward biased. A centered Monte Carlo bootstrap comparison of its four-dimensional mean with the local prediction nevertheless gives an exploratory discrepancy probability of approximately 0.008. The computed</w:t>
      </w:r>
      <w:r>
        <w:t xml:space="preserve"> </w:t>
      </w:r>
      <m:oMath>
        <m:r>
          <m:t>1</m:t>
        </m:r>
        <m:r>
          <m:rPr>
            <m:sty m:val="p"/>
          </m:rPr>
          <m:t>/</m:t>
        </m:r>
        <m:r>
          <m:t>n</m:t>
        </m:r>
      </m:oMath>
      <w:r>
        <w:t xml:space="preserve"> </w:t>
      </w:r>
      <w:r>
        <w:t xml:space="preserve">correction is too small to explain that discrepancy. Higher-noise remainder terms and Monte Carlo variation therefore need assessment before the numerical coefficient is interpreted as a validated finite-noise bias prediction.</w:t>
      </w:r>
    </w:p>
    <w:p>
      <w:pPr>
        <w:pStyle w:val="BodyText"/>
      </w:pPr>
      <w:r>
        <w:t xml:space="preserve">Writing</w:t>
      </w:r>
      <w:r>
        <w:t xml:space="preserve"> </w:t>
      </w:r>
      <m:oMath>
        <m:sSub>
          <m:e>
            <m:r>
              <m:t>A</m:t>
            </m:r>
          </m:e>
          <m:sub>
            <m:r>
              <m:t>W</m:t>
            </m:r>
          </m:sub>
        </m:sSub>
        <m:r>
          <m:rPr>
            <m:sty m:val="p"/>
          </m:rPr>
          <m:t>(</m:t>
        </m:r>
        <m:r>
          <m:t>σ</m:t>
        </m:r>
        <m:r>
          <m:rPr>
            <m:sty m:val="p"/>
          </m:rPr>
          <m:t>)</m:t>
        </m:r>
      </m:oMath>
      <w:r>
        <w:t xml:space="preserve"> </w:t>
      </w:r>
      <w:r>
        <w:t xml:space="preserve">and</w:t>
      </w:r>
      <w:r>
        <w:t xml:space="preserve"> </w:t>
      </w:r>
      <m:oMath>
        <m:sSub>
          <m:e>
            <m:r>
              <m:t>A</m:t>
            </m:r>
          </m:e>
          <m:sub>
            <m:r>
              <m:t>L</m:t>
            </m:r>
          </m:sub>
        </m:sSub>
        <m:r>
          <m:rPr>
            <m:sty m:val="p"/>
          </m:rPr>
          <m:t>(</m:t>
        </m:r>
        <m:r>
          <m:t>σ</m:t>
        </m:r>
        <m:r>
          <m:rPr>
            <m:sty m:val="p"/>
          </m:rPr>
          <m:t>)</m:t>
        </m:r>
      </m:oMath>
      <w:r>
        <w:t xml:space="preserve"> </w:t>
      </w:r>
      <w:r>
        <w:t xml:space="preserve">for the relative variances of the square-root-record-count-scaled weak and likelihood estimates, a leading-order crossing forecast is</w:t>
      </w:r>
    </w:p>
    <w:p>
      <w:pPr>
        <w:pStyle w:val="BodyText"/>
      </w:pPr>
      <m:oMathPara>
        <m:oMathParaPr>
          <m:jc m:val="center"/>
        </m:oMathParaPr>
        <m:oMath>
          <m:sSub>
            <m:e>
              <m:r>
                <m:t>n</m:t>
              </m:r>
            </m:e>
            <m:sub>
              <m:r>
                <m:rPr>
                  <m:sty m:val="p"/>
                </m:rPr>
                <m:t>*</m:t>
              </m:r>
            </m:sub>
          </m:sSub>
          <m:r>
            <m:rPr>
              <m:sty m:val="p"/>
            </m:rPr>
            <m:t>(</m:t>
          </m:r>
          <m:r>
            <m:t>σ</m:t>
          </m:r>
          <m:r>
            <m:rPr>
              <m:sty m:val="p"/>
            </m:rPr>
            <m:t>)</m:t>
          </m:r>
          <m:r>
            <m:rPr>
              <m:sty m:val="p"/>
            </m:rPr>
            <m:t>≃</m:t>
          </m:r>
          <m:f>
            <m:fPr>
              <m:type m:val="bar"/>
            </m:fPr>
            <m:num>
              <m:r>
                <m:rPr>
                  <m:sty m:val="p"/>
                </m:rPr>
                <m:t>[</m:t>
              </m:r>
              <m:sSub>
                <m:e>
                  <m:r>
                    <m:t>A</m:t>
                  </m:r>
                </m:e>
                <m:sub>
                  <m:r>
                    <m:t>W</m:t>
                  </m:r>
                </m:sub>
              </m:sSub>
              <m:r>
                <m:rPr>
                  <m:sty m:val="p"/>
                </m:rPr>
                <m:t>(</m:t>
              </m:r>
              <m:r>
                <m:t>σ</m:t>
              </m:r>
              <m:r>
                <m:rPr>
                  <m:sty m:val="p"/>
                </m:rPr>
                <m:t>)</m:t>
              </m:r>
              <m:r>
                <m:rPr>
                  <m:sty m:val="p"/>
                </m:rPr>
                <m:t>−</m:t>
              </m:r>
              <m:sSub>
                <m:e>
                  <m:r>
                    <m:t>A</m:t>
                  </m:r>
                </m:e>
                <m:sub>
                  <m:r>
                    <m:t>L</m:t>
                  </m:r>
                </m:sub>
              </m:sSub>
              <m:r>
                <m:rPr>
                  <m:sty m:val="p"/>
                </m:rPr>
                <m:t>(</m:t>
              </m:r>
              <m:r>
                <m:t>σ</m:t>
              </m:r>
              <m:r>
                <m:rPr>
                  <m:sty m:val="p"/>
                </m:rPr>
                <m:t>)</m:t>
              </m:r>
              <m:sSub>
                <m:e>
                  <m:r>
                    <m:rPr>
                      <m:sty m:val="p"/>
                    </m:rPr>
                    <m:t>]</m:t>
                  </m:r>
                </m:e>
                <m:sub>
                  <m:r>
                    <m:rPr>
                      <m:sty m:val="p"/>
                    </m:rPr>
                    <m:t>+</m:t>
                  </m:r>
                </m:sub>
              </m:sSub>
            </m:num>
            <m:den>
              <m:r>
                <m:rPr>
                  <m:sty m:val="p"/>
                </m:rPr>
                <m:t>∥</m:t>
              </m:r>
              <m:r>
                <m:t>b</m:t>
              </m:r>
              <m:r>
                <m:rPr>
                  <m:sty m:val="p"/>
                </m:rPr>
                <m:t>(</m:t>
              </m:r>
              <m:r>
                <m:t>σ</m:t>
              </m:r>
              <m:r>
                <m:rPr>
                  <m:sty m:val="p"/>
                </m:rPr>
                <m:t>)</m:t>
              </m:r>
              <m:sSup>
                <m:e>
                  <m:r>
                    <m:rPr>
                      <m:sty m:val="p"/>
                    </m:rPr>
                    <m:t>∥</m:t>
                  </m:r>
                </m:e>
                <m:sup>
                  <m:r>
                    <m:t>2</m:t>
                  </m:r>
                </m:sup>
              </m:sSup>
              <m:r>
                <m:rPr>
                  <m:sty m:val="p"/>
                </m:rPr>
                <m:t>/</m:t>
              </m:r>
              <m:r>
                <m:rPr>
                  <m:sty m:val="p"/>
                </m:rPr>
                <m:t>∥</m:t>
              </m:r>
              <m:sSub>
                <m:e>
                  <m:r>
                    <m:t>θ</m:t>
                  </m:r>
                </m:e>
                <m:sub>
                  <m:r>
                    <m:t>0</m:t>
                  </m:r>
                </m:sub>
              </m:sSub>
              <m:sSup>
                <m:e>
                  <m:r>
                    <m:rPr>
                      <m:sty m:val="p"/>
                    </m:rPr>
                    <m:t>∥</m:t>
                  </m:r>
                </m:e>
                <m:sup>
                  <m:r>
                    <m:t>2</m:t>
                  </m:r>
                </m:sup>
              </m:sSup>
            </m:den>
          </m:f>
          <m:r>
            <m:rPr>
              <m:sty m:val="p"/>
            </m:rPr>
            <m:t>.</m:t>
          </m:r>
        </m:oMath>
      </m:oMathPara>
    </w:p>
    <w:p>
      <w:pPr>
        <w:pStyle w:val="FirstParagraph"/>
      </w:pPr>
      <w:r>
        <w:t xml:space="preserve">Deterministic integration of the full Hermite covariance over the declared initial-state distribution gives crossing counts of approximately 4580 and 2660 for oracle 120-test fission moments at 5% and 10% noise. These weights receive the generating coefficients and clean initial states; the likelihood variance and bias use their local expansions. The figures are order-of-magnitude forecasts for that oracle benchmark. They predict a crossing above 800 records, while the matched finite-noise comparison is required to establish empirical absence of a crossing over the checked counts. Conditional centering of weak moments supplies structural protection against incidental initial states; finite-sample accuracy depends on instruments, quadrature and estimator nonlinearity.</w:t>
      </w:r>
    </w:p>
    <w:bookmarkEnd w:id="78"/>
    <w:bookmarkEnd w:id="79"/>
    <w:bookmarkStart w:id="107" w:name="references"/>
    <w:p>
      <w:pPr>
        <w:pStyle w:val="Heading2"/>
      </w:pPr>
      <w:r>
        <w:t xml:space="preserve">References</w:t>
      </w:r>
    </w:p>
    <w:bookmarkStart w:id="106" w:name="refs"/>
    <w:bookmarkStart w:id="81" w:name="ref-messenger2021"/>
    <w:p>
      <w:pPr>
        <w:pStyle w:val="Bibliography"/>
      </w:pPr>
      <w:r>
        <w:t xml:space="preserve">[1]</w:t>
      </w:r>
      <w:r>
        <w:t xml:space="preserve"> </w:t>
      </w:r>
      <w:r>
        <w:t xml:space="preserve">	</w:t>
      </w:r>
      <w:r>
        <w:t xml:space="preserve">Messenger DA, Bortz DM. Weak</w:t>
      </w:r>
      <w:r>
        <w:t xml:space="preserve"> </w:t>
      </w:r>
      <w:r>
        <w:t xml:space="preserve">SINDy</w:t>
      </w:r>
      <w:r>
        <w:t xml:space="preserve">: Galerkin-based data-driven model selection.</w:t>
      </w:r>
      <w:r>
        <w:t xml:space="preserve"> </w:t>
      </w:r>
      <w:r>
        <w:rPr>
          <w:i/>
          <w:iCs/>
        </w:rPr>
        <w:t xml:space="preserve">Multiscale Modeling and Simulation</w:t>
      </w:r>
      <w:r>
        <w:t xml:space="preserve"> </w:t>
      </w:r>
      <w:r>
        <w:t xml:space="preserve">19 (2021) 1474–1497.</w:t>
      </w:r>
      <w:r>
        <w:t xml:space="preserve"> </w:t>
      </w:r>
      <w:hyperlink r:id="rId80">
        <w:r>
          <w:rPr>
            <w:rStyle w:val="Hyperlink"/>
          </w:rPr>
          <w:t xml:space="preserve">https://doi.org/10.1137/20M1343166</w:t>
        </w:r>
      </w:hyperlink>
      <w:r>
        <w:t xml:space="preserve">.</w:t>
      </w:r>
    </w:p>
    <w:bookmarkEnd w:id="81"/>
    <w:bookmarkStart w:id="83" w:name="ref-lopez2026"/>
    <w:p>
      <w:pPr>
        <w:pStyle w:val="Bibliography"/>
      </w:pPr>
      <w:r>
        <w:t xml:space="preserve">[2]</w:t>
      </w:r>
      <w:r>
        <w:t xml:space="preserve"> </w:t>
      </w:r>
      <w:r>
        <w:t xml:space="preserve">	</w:t>
      </w:r>
      <w:r>
        <w:t xml:space="preserve">López C, Naranjo Á, Salazar D, Moore KJ. Weak-form modified sparse identification of nonlinear dynamics.</w:t>
      </w:r>
      <w:r>
        <w:t xml:space="preserve"> </w:t>
      </w:r>
      <w:r>
        <w:rPr>
          <w:i/>
          <w:iCs/>
        </w:rPr>
        <w:t xml:space="preserve">Journal of Computational Physics</w:t>
      </w:r>
      <w:r>
        <w:t xml:space="preserve"> </w:t>
      </w:r>
      <w:r>
        <w:t xml:space="preserve">544 (2026) 114410.</w:t>
      </w:r>
      <w:r>
        <w:t xml:space="preserve"> </w:t>
      </w:r>
      <w:hyperlink r:id="rId82">
        <w:r>
          <w:rPr>
            <w:rStyle w:val="Hyperlink"/>
          </w:rPr>
          <w:t xml:space="preserve">https://doi.org/10.1016/j.jcp.2025.114410</w:t>
        </w:r>
      </w:hyperlink>
      <w:r>
        <w:t xml:space="preserve">.</w:t>
      </w:r>
    </w:p>
    <w:bookmarkEnd w:id="83"/>
    <w:bookmarkStart w:id="85" w:name="ref-bortz2023"/>
    <w:p>
      <w:pPr>
        <w:pStyle w:val="Bibliography"/>
      </w:pPr>
      <w:r>
        <w:t xml:space="preserve">[3]</w:t>
      </w:r>
      <w:r>
        <w:t xml:space="preserve"> </w:t>
      </w:r>
      <w:r>
        <w:t xml:space="preserve">	</w:t>
      </w:r>
      <w:r>
        <w:t xml:space="preserve">Bortz DM, Messenger DA, Dukic V. Direct estimation of parameters in</w:t>
      </w:r>
      <w:r>
        <w:t xml:space="preserve"> </w:t>
      </w:r>
      <w:r>
        <w:t xml:space="preserve">ODE</w:t>
      </w:r>
      <w:r>
        <w:t xml:space="preserve"> </w:t>
      </w:r>
      <w:r>
        <w:t xml:space="preserve">models using</w:t>
      </w:r>
      <w:r>
        <w:t xml:space="preserve"> </w:t>
      </w:r>
      <w:r>
        <w:t xml:space="preserve">WENDy</w:t>
      </w:r>
      <w:r>
        <w:t xml:space="preserve">: Weak-form estimation of nonlinear dynamics.</w:t>
      </w:r>
      <w:r>
        <w:t xml:space="preserve"> </w:t>
      </w:r>
      <w:r>
        <w:rPr>
          <w:i/>
          <w:iCs/>
        </w:rPr>
        <w:t xml:space="preserve">Bulletin of Mathematical Biology</w:t>
      </w:r>
      <w:r>
        <w:t xml:space="preserve"> </w:t>
      </w:r>
      <w:r>
        <w:t xml:space="preserve">85 (2023) 110.</w:t>
      </w:r>
      <w:r>
        <w:t xml:space="preserve"> </w:t>
      </w:r>
      <w:hyperlink r:id="rId84">
        <w:r>
          <w:rPr>
            <w:rStyle w:val="Hyperlink"/>
          </w:rPr>
          <w:t xml:space="preserve">https://doi.org/10.1007/s11538-023-01208-6</w:t>
        </w:r>
      </w:hyperlink>
      <w:r>
        <w:t xml:space="preserve">.</w:t>
      </w:r>
    </w:p>
    <w:bookmarkEnd w:id="85"/>
    <w:bookmarkStart w:id="87" w:name="ref-fuller1987"/>
    <w:p>
      <w:pPr>
        <w:pStyle w:val="Bibliography"/>
      </w:pPr>
      <w:r>
        <w:t xml:space="preserve">[4]</w:t>
      </w:r>
      <w:r>
        <w:t xml:space="preserve"> </w:t>
      </w:r>
      <w:r>
        <w:t xml:space="preserve">	</w:t>
      </w:r>
      <w:r>
        <w:t xml:space="preserve">Fuller WA. Measurement error models. Wiley (1987)</w:t>
      </w:r>
      <w:r>
        <w:t xml:space="preserve"> </w:t>
      </w:r>
      <w:hyperlink r:id="rId86">
        <w:r>
          <w:rPr>
            <w:rStyle w:val="Hyperlink"/>
          </w:rPr>
          <w:t xml:space="preserve">https://doi.org/10.1002/9780470316665</w:t>
        </w:r>
      </w:hyperlink>
      <w:r>
        <w:t xml:space="preserve">.</w:t>
      </w:r>
    </w:p>
    <w:bookmarkEnd w:id="87"/>
    <w:bookmarkStart w:id="89" w:name="ref-hansen1982"/>
    <w:p>
      <w:pPr>
        <w:pStyle w:val="Bibliography"/>
      </w:pPr>
      <w:r>
        <w:t xml:space="preserve">[5]</w:t>
      </w:r>
      <w:r>
        <w:t xml:space="preserve"> </w:t>
      </w:r>
      <w:r>
        <w:t xml:space="preserve">	</w:t>
      </w:r>
      <w:r>
        <w:t xml:space="preserve">Hansen LP. Large sample properties of generalized method of moments estimators.</w:t>
      </w:r>
      <w:r>
        <w:t xml:space="preserve"> </w:t>
      </w:r>
      <w:r>
        <w:rPr>
          <w:i/>
          <w:iCs/>
        </w:rPr>
        <w:t xml:space="preserve">Econometrica</w:t>
      </w:r>
      <w:r>
        <w:t xml:space="preserve"> </w:t>
      </w:r>
      <w:r>
        <w:t xml:space="preserve">50 (1982) 1029–1054.</w:t>
      </w:r>
      <w:r>
        <w:t xml:space="preserve"> </w:t>
      </w:r>
      <w:hyperlink r:id="rId88">
        <w:r>
          <w:rPr>
            <w:rStyle w:val="Hyperlink"/>
          </w:rPr>
          <w:t xml:space="preserve">https://doi.org/10.2307/1912775</w:t>
        </w:r>
      </w:hyperlink>
      <w:r>
        <w:t xml:space="preserve">.</w:t>
      </w:r>
    </w:p>
    <w:bookmarkEnd w:id="89"/>
    <w:bookmarkStart w:id="91" w:name="ref-newey1994"/>
    <w:p>
      <w:pPr>
        <w:pStyle w:val="Bibliography"/>
      </w:pPr>
      <w:r>
        <w:t xml:space="preserve">[6]</w:t>
      </w:r>
      <w:r>
        <w:t xml:space="preserve"> </w:t>
      </w:r>
      <w:r>
        <w:t xml:space="preserve">	</w:t>
      </w:r>
      <w:r>
        <w:t xml:space="preserve">Newey WK, McFadden D. Large sample estimation and hypothesis testing.</w:t>
      </w:r>
      <w:r>
        <w:t xml:space="preserve"> </w:t>
      </w:r>
      <w:r>
        <w:rPr>
          <w:i/>
          <w:iCs/>
        </w:rPr>
        <w:t xml:space="preserve">Handbook of econometrics</w:t>
      </w:r>
      <w:r>
        <w:t xml:space="preserve"> </w:t>
      </w:r>
      <w:r>
        <w:t xml:space="preserve">Elsevier 4 (1994) 2111–2245.</w:t>
      </w:r>
      <w:r>
        <w:t xml:space="preserve"> </w:t>
      </w:r>
      <w:hyperlink r:id="rId90">
        <w:r>
          <w:rPr>
            <w:rStyle w:val="Hyperlink"/>
          </w:rPr>
          <w:t xml:space="preserve">https://doi.org/10.1016/S1573-4412(05)80005-4</w:t>
        </w:r>
      </w:hyperlink>
      <w:r>
        <w:t xml:space="preserve">.</w:t>
      </w:r>
    </w:p>
    <w:bookmarkEnd w:id="91"/>
    <w:bookmarkStart w:id="93" w:name="ref-leiner2025"/>
    <w:p>
      <w:pPr>
        <w:pStyle w:val="Bibliography"/>
      </w:pPr>
      <w:r>
        <w:t xml:space="preserve">[7]</w:t>
      </w:r>
      <w:r>
        <w:t xml:space="preserve"> </w:t>
      </w:r>
      <w:r>
        <w:t xml:space="preserve">	</w:t>
      </w:r>
      <w:r>
        <w:t xml:space="preserve">Leiner J, Duan B, Wasserman L, Ramdas A. Data fission: Splitting a single data point.</w:t>
      </w:r>
      <w:r>
        <w:t xml:space="preserve"> </w:t>
      </w:r>
      <w:r>
        <w:rPr>
          <w:i/>
          <w:iCs/>
        </w:rPr>
        <w:t xml:space="preserve">Journal of the American Statistical Association</w:t>
      </w:r>
      <w:r>
        <w:t xml:space="preserve"> </w:t>
      </w:r>
      <w:r>
        <w:t xml:space="preserve">120 (2025) 135–146.</w:t>
      </w:r>
      <w:r>
        <w:t xml:space="preserve"> </w:t>
      </w:r>
      <w:hyperlink r:id="rId92">
        <w:r>
          <w:rPr>
            <w:rStyle w:val="Hyperlink"/>
          </w:rPr>
          <w:t xml:space="preserve">https://doi.org/10.1080/01621459.2023.2270748</w:t>
        </w:r>
      </w:hyperlink>
      <w:r>
        <w:t xml:space="preserve">.</w:t>
      </w:r>
    </w:p>
    <w:bookmarkEnd w:id="93"/>
    <w:bookmarkStart w:id="95" w:name="ref-chernozhukov2018"/>
    <w:p>
      <w:pPr>
        <w:pStyle w:val="Bibliography"/>
      </w:pPr>
      <w:r>
        <w:t xml:space="preserve">[8]</w:t>
      </w:r>
      <w:r>
        <w:t xml:space="preserve"> </w:t>
      </w:r>
      <w:r>
        <w:t xml:space="preserve">	</w:t>
      </w:r>
      <w:r>
        <w:t xml:space="preserve">Chernozhukov V, Chetverikov D, Demirer M, Duflo E, Hansen C, Newey W, Robins J. Double/debiased machine learning for treatment and structural parameters.</w:t>
      </w:r>
      <w:r>
        <w:t xml:space="preserve"> </w:t>
      </w:r>
      <w:r>
        <w:rPr>
          <w:i/>
          <w:iCs/>
        </w:rPr>
        <w:t xml:space="preserve">The Econometrics Journal</w:t>
      </w:r>
      <w:r>
        <w:t xml:space="preserve"> </w:t>
      </w:r>
      <w:r>
        <w:t xml:space="preserve">21 (2018) C1–C68.</w:t>
      </w:r>
      <w:r>
        <w:t xml:space="preserve"> </w:t>
      </w:r>
      <w:hyperlink r:id="rId94">
        <w:r>
          <w:rPr>
            <w:rStyle w:val="Hyperlink"/>
          </w:rPr>
          <w:t xml:space="preserve">https://doi.org/10.1111/ectj.12097</w:t>
        </w:r>
      </w:hyperlink>
      <w:r>
        <w:t xml:space="preserve">.</w:t>
      </w:r>
    </w:p>
    <w:bookmarkEnd w:id="95"/>
    <w:bookmarkStart w:id="97" w:name="ref-hall1996"/>
    <w:p>
      <w:pPr>
        <w:pStyle w:val="Bibliography"/>
      </w:pPr>
      <w:r>
        <w:t xml:space="preserve">[9]</w:t>
      </w:r>
      <w:r>
        <w:t xml:space="preserve"> </w:t>
      </w:r>
      <w:r>
        <w:t xml:space="preserve">	</w:t>
      </w:r>
      <w:r>
        <w:t xml:space="preserve">Hall P, Horowitz JL. Bootstrap critical values for tests based on generalized-method-of-moments estimators.</w:t>
      </w:r>
      <w:r>
        <w:t xml:space="preserve"> </w:t>
      </w:r>
      <w:r>
        <w:rPr>
          <w:i/>
          <w:iCs/>
        </w:rPr>
        <w:t xml:space="preserve">Econometrica</w:t>
      </w:r>
      <w:r>
        <w:t xml:space="preserve"> </w:t>
      </w:r>
      <w:r>
        <w:t xml:space="preserve">64 (1996) 891–916.</w:t>
      </w:r>
      <w:r>
        <w:t xml:space="preserve"> </w:t>
      </w:r>
      <w:hyperlink r:id="rId96">
        <w:r>
          <w:rPr>
            <w:rStyle w:val="Hyperlink"/>
          </w:rPr>
          <w:t xml:space="preserve">https://doi.org/10.2307/2171849</w:t>
        </w:r>
      </w:hyperlink>
      <w:r>
        <w:t xml:space="preserve">.</w:t>
      </w:r>
    </w:p>
    <w:bookmarkEnd w:id="97"/>
    <w:bookmarkStart w:id="99" w:name="ref-neyman1948"/>
    <w:p>
      <w:pPr>
        <w:pStyle w:val="Bibliography"/>
      </w:pPr>
      <w:r>
        <w:t xml:space="preserve">[10]</w:t>
      </w:r>
      <w:r>
        <w:t xml:space="preserve"> </w:t>
      </w:r>
      <w:r>
        <w:t xml:space="preserve">	</w:t>
      </w:r>
      <w:r>
        <w:t xml:space="preserve">Neyman J, Scott EL. Consistent estimates based on partially consistent observations.</w:t>
      </w:r>
      <w:r>
        <w:t xml:space="preserve"> </w:t>
      </w:r>
      <w:r>
        <w:rPr>
          <w:i/>
          <w:iCs/>
        </w:rPr>
        <w:t xml:space="preserve">Econometrica</w:t>
      </w:r>
      <w:r>
        <w:t xml:space="preserve"> </w:t>
      </w:r>
      <w:r>
        <w:t xml:space="preserve">16 (1948) 1–32.</w:t>
      </w:r>
      <w:r>
        <w:t xml:space="preserve"> </w:t>
      </w:r>
      <w:hyperlink r:id="rId98">
        <w:r>
          <w:rPr>
            <w:rStyle w:val="Hyperlink"/>
          </w:rPr>
          <w:t xml:space="preserve">https://doi.org/10.2307/1914288</w:t>
        </w:r>
      </w:hyperlink>
      <w:r>
        <w:t xml:space="preserve">.</w:t>
      </w:r>
    </w:p>
    <w:bookmarkEnd w:id="99"/>
    <w:bookmarkStart w:id="101" w:name="ref-lancaster2000"/>
    <w:p>
      <w:pPr>
        <w:pStyle w:val="Bibliography"/>
      </w:pPr>
      <w:r>
        <w:t xml:space="preserve">[11]</w:t>
      </w:r>
      <w:r>
        <w:t xml:space="preserve"> </w:t>
      </w:r>
      <w:r>
        <w:t xml:space="preserve">	</w:t>
      </w:r>
      <w:r>
        <w:t xml:space="preserve">Lancaster T. The incidental parameter problem since 1948.</w:t>
      </w:r>
      <w:r>
        <w:t xml:space="preserve"> </w:t>
      </w:r>
      <w:r>
        <w:rPr>
          <w:i/>
          <w:iCs/>
        </w:rPr>
        <w:t xml:space="preserve">Journal of Econometrics</w:t>
      </w:r>
      <w:r>
        <w:t xml:space="preserve"> </w:t>
      </w:r>
      <w:r>
        <w:t xml:space="preserve">95 (2000) 391–413.</w:t>
      </w:r>
      <w:r>
        <w:t xml:space="preserve"> </w:t>
      </w:r>
      <w:hyperlink r:id="rId100">
        <w:r>
          <w:rPr>
            <w:rStyle w:val="Hyperlink"/>
          </w:rPr>
          <w:t xml:space="preserve">https://doi.org/10.1016/S0304-4076(99)00044-5</w:t>
        </w:r>
      </w:hyperlink>
      <w:r>
        <w:t xml:space="preserve">.</w:t>
      </w:r>
    </w:p>
    <w:bookmarkEnd w:id="101"/>
    <w:bookmarkStart w:id="103" w:name="ref-hahn2004"/>
    <w:p>
      <w:pPr>
        <w:pStyle w:val="Bibliography"/>
      </w:pPr>
      <w:r>
        <w:t xml:space="preserve">[12]</w:t>
      </w:r>
      <w:r>
        <w:t xml:space="preserve"> </w:t>
      </w:r>
      <w:r>
        <w:t xml:space="preserve">	</w:t>
      </w:r>
      <w:r>
        <w:t xml:space="preserve">Hahn J, Newey WK. Jackknife and analytical bias reduction for nonlinear panel models.</w:t>
      </w:r>
      <w:r>
        <w:t xml:space="preserve"> </w:t>
      </w:r>
      <w:r>
        <w:rPr>
          <w:i/>
          <w:iCs/>
        </w:rPr>
        <w:t xml:space="preserve">Econometrica</w:t>
      </w:r>
      <w:r>
        <w:t xml:space="preserve"> </w:t>
      </w:r>
      <w:r>
        <w:t xml:space="preserve">72 (2004) 1295–1319.</w:t>
      </w:r>
      <w:r>
        <w:t xml:space="preserve"> </w:t>
      </w:r>
      <w:hyperlink r:id="rId102">
        <w:r>
          <w:rPr>
            <w:rStyle w:val="Hyperlink"/>
          </w:rPr>
          <w:t xml:space="preserve">https://doi.org/10.1111/j.1468-0262.2004.00533.x</w:t>
        </w:r>
      </w:hyperlink>
      <w:r>
        <w:t xml:space="preserve">.</w:t>
      </w:r>
    </w:p>
    <w:bookmarkEnd w:id="103"/>
    <w:bookmarkStart w:id="105" w:name="ref-arellano2007"/>
    <w:p>
      <w:pPr>
        <w:pStyle w:val="Bibliography"/>
      </w:pPr>
      <w:r>
        <w:t xml:space="preserve">[13]</w:t>
      </w:r>
      <w:r>
        <w:t xml:space="preserve"> </w:t>
      </w:r>
      <w:r>
        <w:t xml:space="preserve">	</w:t>
      </w:r>
      <w:r>
        <w:t xml:space="preserve">Arellano M, Hahn J. Understanding bias in nonlinear panel models: Some recent developments.</w:t>
      </w:r>
      <w:r>
        <w:t xml:space="preserve"> </w:t>
      </w:r>
      <w:r>
        <w:rPr>
          <w:i/>
          <w:iCs/>
        </w:rPr>
        <w:t xml:space="preserve">Advances in economics and econometrics: Theory and applications, ninth world congress</w:t>
      </w:r>
      <w:r>
        <w:t xml:space="preserve"> </w:t>
      </w:r>
      <w:r>
        <w:t xml:space="preserve">Cambridge University Press 3 (2007) 381–409.</w:t>
      </w:r>
      <w:r>
        <w:t xml:space="preserve"> </w:t>
      </w:r>
      <w:hyperlink r:id="rId104">
        <w:r>
          <w:rPr>
            <w:rStyle w:val="Hyperlink"/>
          </w:rPr>
          <w:t xml:space="preserve">https://doi.org/10.1017/CBO9780511607547.013</w:t>
        </w:r>
      </w:hyperlink>
      <w:r>
        <w:t xml:space="preserve">.</w:t>
      </w:r>
    </w:p>
    <w:bookmarkEnd w:id="105"/>
    <w:bookmarkEnd w:id="106"/>
    <w:bookmarkEnd w:id="107"/>
    <w:sectPr>
      <w:footnotePr>
        <w:numRestart w:val="eachSect"/>
      </w:footnotePr>
      <w:pgSz w:w="11906" w:h="16838"/>
      <w:pgMar w:left="1304" w:right="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9" Type="http://schemas.openxmlformats.org/officeDocument/2006/relationships/image" Target="media/rId39.png"/><Relationship Id="rId74" Type="http://schemas.openxmlformats.org/officeDocument/2006/relationships/image" Target="media/rId74.png"/><Relationship Id="rId34" Type="http://schemas.openxmlformats.org/officeDocument/2006/relationships/image" Target="media/rId34.png"/><Relationship Id="rId55" Type="http://schemas.openxmlformats.org/officeDocument/2006/relationships/image" Target="media/rId55.png"/><Relationship Id="rId16" Type="http://schemas.openxmlformats.org/officeDocument/2006/relationships/image" Target="media/rId16.png"/><Relationship Id="rId64" Type="http://schemas.openxmlformats.org/officeDocument/2006/relationships/image" Target="media/rId64.png"/><Relationship Id="rId20" Type="http://schemas.openxmlformats.org/officeDocument/2006/relationships/image" Target="media/rId20.png"/><Relationship Id="rId23" Type="http://schemas.openxmlformats.org/officeDocument/2006/relationships/image" Target="media/rId23.png"/><Relationship Id="rId70" Type="http://schemas.openxmlformats.org/officeDocument/2006/relationships/image" Target="media/rId70.png"/><Relationship Id="rId86" Type="http://schemas.openxmlformats.org/officeDocument/2006/relationships/hyperlink" Target="https://doi.org/10.1002/9780470316665" TargetMode="External"/><Relationship Id="rId84" Type="http://schemas.openxmlformats.org/officeDocument/2006/relationships/hyperlink" Target="https://doi.org/10.1007/s11538-023-01208-6" TargetMode="External"/><Relationship Id="rId100" Type="http://schemas.openxmlformats.org/officeDocument/2006/relationships/hyperlink" Target="https://doi.org/10.1016/S0304-4076(99)00044-5" TargetMode="External"/><Relationship Id="rId90" Type="http://schemas.openxmlformats.org/officeDocument/2006/relationships/hyperlink" Target="https://doi.org/10.1016/S1573-4412(05)80005-4" TargetMode="External"/><Relationship Id="rId82" Type="http://schemas.openxmlformats.org/officeDocument/2006/relationships/hyperlink" Target="https://doi.org/10.1016/j.jcp.2025.114410" TargetMode="External"/><Relationship Id="rId104" Type="http://schemas.openxmlformats.org/officeDocument/2006/relationships/hyperlink" Target="https://doi.org/10.1017/CBO9780511607547.013" TargetMode="External"/><Relationship Id="rId92" Type="http://schemas.openxmlformats.org/officeDocument/2006/relationships/hyperlink" Target="https://doi.org/10.1080/01621459.2023.2270748" TargetMode="External"/><Relationship Id="rId94" Type="http://schemas.openxmlformats.org/officeDocument/2006/relationships/hyperlink" Target="https://doi.org/10.1111/ectj.12097" TargetMode="External"/><Relationship Id="rId102" Type="http://schemas.openxmlformats.org/officeDocument/2006/relationships/hyperlink" Target="https://doi.org/10.1111/j.1468-0262.2004.00533.x" TargetMode="External"/><Relationship Id="rId80" Type="http://schemas.openxmlformats.org/officeDocument/2006/relationships/hyperlink" Target="https://doi.org/10.1137/20M1343166" TargetMode="External"/><Relationship Id="rId88" Type="http://schemas.openxmlformats.org/officeDocument/2006/relationships/hyperlink" Target="https://doi.org/10.2307/1912775" TargetMode="External"/><Relationship Id="rId98" Type="http://schemas.openxmlformats.org/officeDocument/2006/relationships/hyperlink" Target="https://doi.org/10.2307/1914288" TargetMode="External"/><Relationship Id="rId96" Type="http://schemas.openxmlformats.org/officeDocument/2006/relationships/hyperlink" Target="https://doi.org/10.2307/2171849"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https://doi.org/10.1002/9780470316665" TargetMode="External"/><Relationship Id="rId84" Type="http://schemas.openxmlformats.org/officeDocument/2006/relationships/hyperlink" Target="https://doi.org/10.1007/s11538-023-01208-6" TargetMode="External"/><Relationship Id="rId100" Type="http://schemas.openxmlformats.org/officeDocument/2006/relationships/hyperlink" Target="https://doi.org/10.1016/S0304-4076(99)00044-5" TargetMode="External"/><Relationship Id="rId90" Type="http://schemas.openxmlformats.org/officeDocument/2006/relationships/hyperlink" Target="https://doi.org/10.1016/S1573-4412(05)80005-4" TargetMode="External"/><Relationship Id="rId82" Type="http://schemas.openxmlformats.org/officeDocument/2006/relationships/hyperlink" Target="https://doi.org/10.1016/j.jcp.2025.114410" TargetMode="External"/><Relationship Id="rId104" Type="http://schemas.openxmlformats.org/officeDocument/2006/relationships/hyperlink" Target="https://doi.org/10.1017/CBO9780511607547.013" TargetMode="External"/><Relationship Id="rId92" Type="http://schemas.openxmlformats.org/officeDocument/2006/relationships/hyperlink" Target="https://doi.org/10.1080/01621459.2023.2270748" TargetMode="External"/><Relationship Id="rId94" Type="http://schemas.openxmlformats.org/officeDocument/2006/relationships/hyperlink" Target="https://doi.org/10.1111/ectj.12097" TargetMode="External"/><Relationship Id="rId102" Type="http://schemas.openxmlformats.org/officeDocument/2006/relationships/hyperlink" Target="https://doi.org/10.1111/j.1468-0262.2004.00533.x" TargetMode="External"/><Relationship Id="rId80" Type="http://schemas.openxmlformats.org/officeDocument/2006/relationships/hyperlink" Target="https://doi.org/10.1137/20M1343166" TargetMode="External"/><Relationship Id="rId88" Type="http://schemas.openxmlformats.org/officeDocument/2006/relationships/hyperlink" Target="https://doi.org/10.2307/1912775" TargetMode="External"/><Relationship Id="rId98" Type="http://schemas.openxmlformats.org/officeDocument/2006/relationships/hyperlink" Target="https://doi.org/10.2307/1914288" TargetMode="External"/><Relationship Id="rId96" Type="http://schemas.openxmlformats.org/officeDocument/2006/relationships/hyperlink" Target="https://doi.org/10.2307/2171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archive: supplementary extensions and historical benchmarks</dc:title>
  <dc:creator/>
  <dc:language>en-US</dc:language>
  <cp:keywords/>
  <dcterms:created xsi:type="dcterms:W3CDTF">2026-10-14T12:33:53Z</dcterms:created>
  <dcterms:modified xsi:type="dcterms:W3CDTF">2026-10-14T12:33:53Z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D:\new_state\research_sampling_wsindy\manuscript\publication_references.bib</vt:lpwstr>
  </property>
  <property fmtid="{D5CDD505-2E9C-101B-9397-08002B2CF9AE}" pid="3" name="csl">
    <vt:lpwstr>D:\new_state\research_sampling_wsindy\manuscript\numeric.csl</vt:lpwstr>
  </property>
</Properties>
</file>