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information cost of boundary-free weak estimation under correlated noise</w:t>
      </w:r>
    </w:p>
    <w:p>
      <w:pPr>
        <w:pStyle w:val="Author"/>
      </w:pPr>
      <w:r>
        <w:t xml:space="preserve">Danil Romanovich Malyshev</w:t>
      </w:r>
    </w:p>
    <w:p>
      <w:pPr>
        <w:pStyle w:val="FirstParagraph"/>
      </w:pPr>
      <w:r>
        <w:t xml:space="preserve">Independent researcher, Almaty, Kazakhstan</w:t>
      </w:r>
    </w:p>
    <w:p>
      <w:pPr>
        <w:pStyle w:val="BodyText"/>
      </w:pPr>
      <w:r>
        <w:t xml:space="preserve">Corresponding author: malyshevdanil04@gmail.com</w:t>
      </w:r>
    </w:p>
    <w:p>
      <w:pPr>
        <w:pStyle w:val="BodyText"/>
      </w:pPr>
      <w:r>
        <w:t xml:space="preserve">ORCID: https://orcid.org/0009-0007-0947-3866</w:t>
      </w:r>
    </w:p>
    <w:p>
      <w:pPr>
        <w:pStyle w:val="BodyText"/>
      </w:pPr>
      <w:r>
        <w:rPr>
          <w:b/>
          <w:bCs/>
        </w:rPr>
        <w:t xml:space="preserve">MSC 2020:</w:t>
      </w:r>
      <w:r>
        <w:t xml:space="preserve"> </w:t>
      </w:r>
      <w:r>
        <w:t xml:space="preserve">Primary 62F12; secondary 62M10, 34A55.</w:t>
      </w:r>
    </w:p>
    <w:bookmarkStart w:id="9" w:name="abstract"/>
    <w:p>
      <w:pPr>
        <w:pStyle w:val="Heading2"/>
      </w:pPr>
      <w:r>
        <w:t xml:space="preserve">Abstract</w:t>
      </w:r>
    </w:p>
    <w:p>
      <w:pPr>
        <w:pStyle w:val="FirstParagraph"/>
      </w:pPr>
      <w:r>
        <w:t xml:space="preserve">Boundary-free weak equations discard local information when initial states are known. For deterministic ODEs observed with stationary Ornstein–Uhlenbeck measurement error and supplied covariance, we characterize their closed adjoint influence class and its sharp nuisance-adjusted information bound. The restriction raises the local RMSE reference by 29% for Van der Pol and almost doubles it for Lorenz. Allowing known-initial traces recovers the full local influence class. This boundary adaptation is due to Brunel and coauthors; universal time-only windows recover about 97% of the empirical gap in Van der Pol and 95% in Lorenz at small noise. An ablation attributes the recovery to initial traces. For a prespecified cubic candidate, independent small-noise Wald validation passes the frozen size tolerance; power agreement depends on perturbation magnitude. MSTLS inclusion concerns a different structure-selection task. At moderate noise, endpoint recovery is incomplete and nominal Wald errors require estimator-level calibration. The contribution is an exact weak-class characterization and quantitative correlated-noise benchmarks, rather than a new boundary remedy or general selection procedure.</w:t>
      </w:r>
    </w:p>
    <w:p>
      <w:pPr>
        <w:pStyle w:val="BodyText"/>
      </w:pPr>
      <w:r>
        <w:rPr>
          <w:b/>
          <w:bCs/>
        </w:rPr>
        <w:t xml:space="preserve">Keywords:</w:t>
      </w:r>
      <w:r>
        <w:t xml:space="preserve"> </w:t>
      </w:r>
      <w:r>
        <w:t xml:space="preserve">weak-form identification; correlated measurement error; fixed-domain asymptotics; Fisher information; polynomial covariance; errors in variables.</w:t>
      </w:r>
    </w:p>
    <w:bookmarkEnd w:id="9"/>
    <w:bookmarkStart w:id="10" w:name="introduction"/>
    <w:p>
      <w:pPr>
        <w:pStyle w:val="Heading2"/>
      </w:pPr>
      <w:r>
        <w:t xml:space="preserve">1. Introduction</w:t>
      </w:r>
    </w:p>
    <w:p>
      <w:pPr>
        <w:pStyle w:val="FirstParagraph"/>
      </w:pPr>
      <w:r>
        <w:t xml:space="preserve">Boundary-vanishing weak equations can lose information even when an initial state is known, as recognized by orthogonality-condition estimation</w:t>
      </w:r>
      <w:r>
        <w:t xml:space="preserve"> </w:t>
      </w:r>
      <w:r>
        <w:t xml:space="preserve">[1]</w:t>
      </w:r>
      <w:r>
        <w:t xml:space="preserve"> </w:t>
      </w:r>
      <w:r>
        <w:t xml:space="preserve">and recent weak identifiability work</w:t>
      </w:r>
      <w:r>
        <w:t xml:space="preserve"> </w:t>
      </w:r>
      <w:r>
        <w:t xml:space="preserve">[2]</w:t>
      </w:r>
      <w:r>
        <w:t xml:space="preserve">. We quantify this effect: the closed class of boundary-free weak influences has exactly the local information available when the initial state is treated as a nuisance parameter in the full path likelihood. For an unknown initial state, this restriction causes no additional first-order information loss; for a known initial state, the lost information is the initial-sensitivity projection, and the retained information is its Schur complement. The equivalence concerns local information.</w:t>
      </w:r>
    </w:p>
    <w:p>
      <w:pPr>
        <w:pStyle w:val="BodyText"/>
      </w:pPr>
      <w:r>
        <w:t xml:space="preserve">Known initial states also permit a remedy. Initial-trace conditions are established in orthogonality estimation</w:t>
      </w:r>
      <w:r>
        <w:t xml:space="preserve"> </w:t>
      </w:r>
      <w:r>
        <w:t xml:space="preserve">[1]</w:t>
      </w:r>
      <w:r>
        <w:t xml:space="preserve">. We characterize their complete local influence class, quantify finite-family recovery under physical temporal correlation, and distinguish their contribution from an initial-noise control. The control reveals a correlated error whose covariance with interior moments can reduce variance. The ablation determines its practical contribution rather than presuming it drives recovery.</w:t>
      </w:r>
    </w:p>
    <w:p>
      <w:pPr>
        <w:pStyle w:val="BodyText"/>
      </w:pPr>
      <w:r>
        <w:t xml:space="preserve">Sparse identification of nonlinear dynamics represents a vector field through a library and selects active coefficients</w:t>
      </w:r>
      <w:r>
        <w:t xml:space="preserve"> </w:t>
      </w:r>
      <w:r>
        <w:t xml:space="preserve">[3]</w:t>
      </w:r>
      <w:r>
        <w:t xml:space="preserve">. Integral formulations reduce sensitivity to numerical differentiation</w:t>
      </w:r>
      <w:r>
        <w:t xml:space="preserve"> </w:t>
      </w:r>
      <w:r>
        <w:t xml:space="preserve">[4]</w:t>
      </w:r>
      <w:r>
        <w:t xml:space="preserve">, and weak formulations transfer differentiation to test functions</w:t>
      </w:r>
      <w:r>
        <w:t xml:space="preserve"> </w:t>
      </w:r>
      <w:r>
        <w:t xml:space="preserve">[5, 6]</w:t>
      </w:r>
      <w:r>
        <w:t xml:space="preserve">. Their regression matrices still contain noisy states. Statistical consistency depends jointly on feature correction, residual covariance and the acquisition limit.</w:t>
      </w:r>
    </w:p>
    <w:p>
      <w:pPr>
        <w:pStyle w:val="BodyText"/>
      </w:pPr>
      <w:r>
        <w:t xml:space="preserve">The distinction between fixed-domain and increasing-domain observations is classical in Gaussian process inference</w:t>
      </w:r>
      <w:r>
        <w:t xml:space="preserve"> </w:t>
      </w:r>
      <w:r>
        <w:t xml:space="preserve">[7]</w:t>
      </w:r>
      <w:r>
        <w:t xml:space="preserve">. Ying established fixed-domain results for exponential covariance parameters</w:t>
      </w:r>
      <w:r>
        <w:t xml:space="preserve"> </w:t>
      </w:r>
      <w:r>
        <w:t xml:space="preserve">[8]</w:t>
      </w:r>
      <w:r>
        <w:t xml:space="preserve">, and Zhang used equivalence of Gaussian measures to explain inconsistent covariance estimation in the Matérn family</w:t>
      </w:r>
      <w:r>
        <w:t xml:space="preserve"> </w:t>
      </w:r>
      <w:r>
        <w:t xml:space="preserve">[9]</w:t>
      </w:r>
      <w:r>
        <w:t xml:space="preserve">. Those results concern covariance parameters. Here the covariance is common across parameters, and the parameter enters the deterministic mean through an ODE. The same measure-equivalence mechanism supplies an estimator-independent limit, with an explicit norm determined by dynamical sensitivities.</w:t>
      </w:r>
    </w:p>
    <w:p>
      <w:pPr>
        <w:pStyle w:val="BodyText"/>
      </w:pPr>
      <w:r>
        <w:t xml:space="preserve">Optimal estimating equations and their sandwich information are classical</w:t>
      </w:r>
      <w:r>
        <w:t xml:space="preserve"> </w:t>
      </w:r>
      <w:r>
        <w:t xml:space="preserve">[10]</w:t>
      </w:r>
      <w:r>
        <w:t xml:space="preserve">. Efficient scores remove nuisance-score directions by orthogonal projection</w:t>
      </w:r>
      <w:r>
        <w:t xml:space="preserve"> </w:t>
      </w:r>
      <w:r>
        <w:t xml:space="preserve">[11, 12]</w:t>
      </w:r>
      <w:r>
        <w:t xml:space="preserve">; the initial-state Schur complement is the finite-dimensional instance here. Continuous-time BLUE and endpoint-weighted estimation likewise precede weak ODE analysis</w:t>
      </w:r>
      <w:r>
        <w:t xml:space="preserve"> </w:t>
      </w:r>
      <w:r>
        <w:t xml:space="preserve">[13, 14]</w:t>
      </w:r>
      <w:r>
        <w:t xml:space="preserve">. Our contribution identifies the adjoint range of the restricted weak class and quantifies its cost and recovery in this dynamical experiment.</w:t>
      </w:r>
    </w:p>
    <w:p>
      <w:pPr>
        <w:pStyle w:val="BodyText"/>
      </w:pPr>
      <w:r>
        <w:t xml:space="preserve">The continuum-data theory of WSINDy studies uncorrelated measurement errors and library-dependent consistency</w:t>
      </w:r>
      <w:r>
        <w:t xml:space="preserve"> </w:t>
      </w:r>
      <w:r>
        <w:t xml:space="preserve">[15]</w:t>
      </w:r>
      <w:r>
        <w:t xml:space="preserve">. Fixed physical correlation time defines a different experiment: adjacent correlations approach one as the mesh is refined. Correlation induced by filtering independently sampled errors also requires distinguishing a physical filter scale from a fixed number of sample indices. Our analysis concerns a fixed covariance process observed at increasingly dense times.</w:t>
      </w:r>
    </w:p>
    <w:p>
      <w:pPr>
        <w:pStyle w:val="BodyText"/>
      </w:pPr>
      <w:r>
        <w:t xml:space="preserve">The paper has three contributions: exact boundary-free and known-initial adjoint-range characterizations; a constructive efficient full-library estimator under a checkable jet condition, verified exactly for Van der Pol (Theorem 3); and quantitative correlated-noise benchmarks separating information cost, established boundary recovery and prespecified testing. Polynomial Hermite covariance supplies the feasible weights. Independent-record GMM, fission and cross-fitting are preserved in a separate research archive.</w:t>
      </w:r>
    </w:p>
    <w:bookmarkEnd w:id="10"/>
    <w:bookmarkStart w:id="12" w:name="related-estimation-methods"/>
    <w:p>
      <w:pPr>
        <w:pStyle w:val="Heading2"/>
      </w:pPr>
      <w:r>
        <w:t xml:space="preserve">2. Related estimation methods</w:t>
      </w:r>
    </w:p>
    <w:p>
      <w:pPr>
        <w:pStyle w:val="FirstParagraph"/>
      </w:pPr>
      <w:r>
        <w:t xml:space="preserve">ODE estimation has long used trajectory smoothing and integral matching: spline least squares</w:t>
      </w:r>
      <w:r>
        <w:t xml:space="preserve"> </w:t>
      </w:r>
      <w:r>
        <w:t xml:space="preserve">[16]</w:t>
      </w:r>
      <w:r>
        <w:t xml:space="preserve">, nonparametric gradient matching</w:t>
      </w:r>
      <w:r>
        <w:t xml:space="preserve"> </w:t>
      </w:r>
      <w:r>
        <w:t xml:space="preserve">[17]</w:t>
      </w:r>
      <w:r>
        <w:t xml:space="preserve">, measurement-error regression</w:t>
      </w:r>
      <w:r>
        <w:t xml:space="preserve"> </w:t>
      </w:r>
      <w:r>
        <w:t xml:space="preserve">[18]</w:t>
      </w:r>
      <w:r>
        <w:t xml:space="preserve">, smooth-and-match estimation</w:t>
      </w:r>
      <w:r>
        <w:t xml:space="preserve"> </w:t>
      </w:r>
      <w:r>
        <w:t xml:space="preserve">[19]</w:t>
      </w:r>
      <w:r>
        <w:t xml:space="preserve">, and direct integral estimation</w:t>
      </w:r>
      <w:r>
        <w:t xml:space="preserve"> </w:t>
      </w:r>
      <w:r>
        <w:t xml:space="preserve">[20]</w:t>
      </w:r>
      <w:r>
        <w:t xml:space="preserve">. Generalized profiling can be efficient under its approximation and independent-sampling assumptions</w:t>
      </w:r>
      <w:r>
        <w:t xml:space="preserve"> </w:t>
      </w:r>
      <w:r>
        <w:t xml:space="preserve">[21, 22]</w:t>
      </w:r>
      <w:r>
        <w:t xml:space="preserve">; one-step likelihood refinement of an ODE pilot is also established</w:t>
      </w:r>
      <w:r>
        <w:t xml:space="preserve"> </w:t>
      </w:r>
      <w:r>
        <w:t xml:space="preserve">[23]</w:t>
      </w:r>
      <w:r>
        <w:t xml:space="preserve">. These provide full-observation references. Our question is the information attainable by restricted weak equations under physical temporal correlation.</w:t>
      </w:r>
    </w:p>
    <w:p>
      <w:pPr>
        <w:pStyle w:val="BodyText"/>
      </w:pPr>
      <w:r>
        <w:t xml:space="preserve">WENDy treats weak parameter estimation as an errors-in-variables problem, retaining coupled feature and response perturbations and iteratively updating their linearized covariance</w:t>
      </w:r>
      <w:r>
        <w:t xml:space="preserve"> </w:t>
      </w:r>
      <w:r>
        <w:t xml:space="preserve">[24]</w:t>
      </w:r>
      <w:r>
        <w:t xml:space="preserve">. WENDy-MLE uses an approximate Gaussian weak-residual likelihood with parameter-dependent covariance and analytic derivatives</w:t>
      </w:r>
      <w:r>
        <w:t xml:space="preserve"> </w:t>
      </w:r>
      <w:r>
        <w:t xml:space="preserve">[25]</w:t>
      </w:r>
      <w:r>
        <w:t xml:space="preserve">. Its log determinant and covariance-derivative terms distinguish its finite-noise objective from frozen-weight GLS. Polynomial Hermite correction and exact residual covariance here extend that coupled calculation to all Gaussian orders for supplied OU noise. They do not alone correct the nonlinear coefficient estimator. Gaussian correction of noisy polynomial features has classical precedents</w:t>
      </w:r>
      <w:r>
        <w:t xml:space="preserve"> </w:t>
      </w:r>
      <w:r>
        <w:t xml:space="preserve">[26, 27]</w:t>
      </w:r>
      <w:r>
        <w:t xml:space="preserve">, and WENDy finite-noise bias and uncertainty remain active topics</w:t>
      </w:r>
      <w:r>
        <w:t xml:space="preserve"> </w:t>
      </w:r>
      <w:r>
        <w:t xml:space="preserve">[28]</w:t>
      </w:r>
      <w:r>
        <w:t xml:space="preserve">.</w:t>
      </w:r>
    </w:p>
    <w:p>
      <w:pPr>
        <w:pStyle w:val="BodyText"/>
      </w:pPr>
      <w:r>
        <w:t xml:space="preserve">Test design also has substantial precedents. Tran and Bortz choose local radii through quadrature-error estimates</w:t>
      </w:r>
      <w:r>
        <w:t xml:space="preserve"> </w:t>
      </w:r>
      <w:r>
        <w:t xml:space="preserve">[29]</w:t>
      </w:r>
      <w:r>
        <w:t xml:space="preserve">, while Fourier Weak SINDy selects sinusoidal frequencies spectrally</w:t>
      </w:r>
      <w:r>
        <w:t xml:space="preserve"> </w:t>
      </w:r>
      <w:r>
        <w:t xml:space="preserve">[30]</w:t>
      </w:r>
      <w:r>
        <w:t xml:space="preserve">. WmSINDy combines weak regression with dynamics and noise reconstruction</w:t>
      </w:r>
      <w:r>
        <w:t xml:space="preserve"> </w:t>
      </w:r>
      <w:r>
        <w:t xml:space="preserve">[31]</w:t>
      </w:r>
      <w:r>
        <w:t xml:space="preserve">. Ensemble-SINDy quantifies feature inclusion by bootstrap aggregation</w:t>
      </w:r>
      <w:r>
        <w:t xml:space="preserve"> </w:t>
      </w:r>
      <w:r>
        <w:t xml:space="preserve">[32]</w:t>
      </w:r>
      <w:r>
        <w:t xml:space="preserve">. Our author-method checks preserve their distinct structural inputs and are documented in the research archive. The new class characterization and constructive full-library result complement these methods; the supplied-candidate Wald comparison establishes no general superiority for structure selection.</w:t>
      </w:r>
    </w:p>
    <w:bookmarkStart w:id="11" w:name="Xc10178af8d449842f98020140544ca9792aa84d"/>
    <w:p>
      <w:pPr>
        <w:pStyle w:val="Heading3"/>
      </w:pPr>
      <w:r>
        <w:t xml:space="preserve">2.1. Complementarity with orthogonality-condition estimation</w:t>
      </w:r>
    </w:p>
    <w:p>
      <w:pPr>
        <w:pStyle w:val="FirstParagraph"/>
      </w:pPr>
      <w:r>
        <w:t xml:space="preserve">Brunel et al.</w:t>
      </w:r>
      <w:r>
        <w:t xml:space="preserve"> </w:t>
      </w:r>
      <w:r>
        <w:t xml:space="preserve">[1]</w:t>
      </w:r>
      <w:r>
        <w:t xml:space="preserve"> </w:t>
      </w:r>
      <w:r>
        <w:t xml:space="preserve">combine a nonparametric proxy, orthogonality conditions and GMM in an independent-observation, increasing-point experiment, including delay equations. They recognize boundary-information loss and adapt moments to known boundary values. Our deterministic polynomial setting is narrower. It instead treats fixed-horizon physical OU error, identifies the complete adjoint influence classes, gives their sharp initial-state Schur-complement relation and an explicit OU optimal test, and constructs an attainable full-library estimator under a checkable jet condition. The small-noise and sequential dense-span limits differ from increasing-point asymptotics. The results complement each other.</w:t>
      </w:r>
    </w:p>
    <w:bookmarkEnd w:id="11"/>
    <w:bookmarkEnd w:id="12"/>
    <w:bookmarkStart w:id="13" w:name="observation-model-and-weak-equations"/>
    <w:p>
      <w:pPr>
        <w:pStyle w:val="Heading2"/>
      </w:pPr>
      <w:r>
        <w:t xml:space="preserve">3. Observation model and weak equations</w:t>
      </w:r>
    </w:p>
    <w:p>
      <w:pPr>
        <w:pStyle w:val="FirstParagraph"/>
      </w:pPr>
      <w:r>
        <w:t xml:space="preserve">Let</w:t>
      </w:r>
      <w:r>
        <w:t xml:space="preserve"> </w:t>
      </w:r>
      <m:oMath>
        <m:sSub>
          <m:e>
            <m:r>
              <m:t>x</m:t>
            </m:r>
          </m:e>
          <m:sub>
            <m:r>
              <m:t>θ</m:t>
            </m:r>
          </m:sub>
        </m:sSub>
        <m:r>
          <m:rPr>
            <m:sty m:val="p"/>
          </m:rPr>
          <m:t>:</m:t>
        </m:r>
        <m:r>
          <m:rPr>
            <m:sty m:val="p"/>
          </m:rPr>
          <m:t>[</m:t>
        </m:r>
        <m:r>
          <m:t>0</m:t>
        </m:r>
        <m:r>
          <m:rPr>
            <m:sty m:val="p"/>
          </m:rPr>
          <m:t>,</m:t>
        </m:r>
        <m:r>
          <m:t>T</m:t>
        </m:r>
        <m:r>
          <m:rPr>
            <m:sty m:val="p"/>
          </m:rPr>
          <m:t>]</m:t>
        </m:r>
        <m:r>
          <m:rPr>
            <m:sty m:val="p"/>
          </m:rPr>
          <m:t>→</m:t>
        </m:r>
        <m:sSup>
          <m:e>
            <m:r>
              <m:rPr>
                <m:scr m:val="double-struck"/>
                <m:sty m:val="p"/>
              </m:rPr>
              <m:t>R</m:t>
            </m:r>
          </m:e>
          <m:sup>
            <m:r>
              <m:t>d</m:t>
            </m:r>
          </m:sup>
        </m:sSup>
      </m:oMath>
      <w:r>
        <w:t xml:space="preserve"> </w:t>
      </w:r>
      <w:r>
        <w:t xml:space="preserve">be a deterministic ODE trajectory. In the polynomial setting,</w:t>
      </w:r>
    </w:p>
    <w:p>
      <w:pPr>
        <w:pStyle w:val="BodyText"/>
      </w:pPr>
      <m:oMathPara>
        <m:oMathParaPr>
          <m:jc m:val="center"/>
        </m:oMathParaPr>
        <m:oMath>
          <m:sSubSup>
            <m:e>
              <m:r>
                <m:t>x</m:t>
              </m:r>
            </m:e>
            <m:sub>
              <m:r>
                <m:t>i</m:t>
              </m:r>
            </m:sub>
            <m:sup>
              <m:r>
                <m:rPr>
                  <m:sty m:val="p"/>
                </m:rPr>
                <m:t>′</m:t>
              </m:r>
            </m:sup>
          </m:sSubSup>
          <m:r>
            <m:rPr>
              <m:sty m:val="p"/>
            </m:rPr>
            <m:t>=</m:t>
          </m:r>
          <m:sSub>
            <m:e>
              <m:r>
                <m:t>f</m:t>
              </m:r>
            </m:e>
            <m:sub>
              <m:r>
                <m:t>i</m:t>
              </m:r>
            </m:sub>
          </m:sSub>
          <m:r>
            <m:rPr>
              <m:sty m:val="p"/>
            </m:rPr>
            <m:t>(</m:t>
          </m:r>
          <m:r>
            <m:t>x</m:t>
          </m:r>
          <m:r>
            <m:rPr>
              <m:sty m:val="p"/>
            </m:rPr>
            <m:t>)</m:t>
          </m:r>
          <m:r>
            <m:rPr>
              <m:sty m:val="p"/>
            </m:rPr>
            <m:t>=</m:t>
          </m:r>
          <m:nary>
            <m:naryPr>
              <m:chr m:val="∑"/>
              <m:limLoc m:val="undOvr"/>
              <m:subHide m:val="off"/>
              <m:supHide m:val="off"/>
            </m:naryPr>
            <m:sub>
              <m:r>
                <m:t>j</m:t>
              </m:r>
              <m:r>
                <m:rPr>
                  <m:sty m:val="p"/>
                </m:rPr>
                <m:t>=</m:t>
              </m:r>
              <m:r>
                <m:t>1</m:t>
              </m:r>
            </m:sub>
            <m:sup>
              <m:r>
                <m:t>p</m:t>
              </m:r>
            </m:sup>
            <m:e>
              <m:sSubSup>
                <m:e>
                  <m:r>
                    <m:t>ξ</m:t>
                  </m:r>
                </m:e>
                <m:sub>
                  <m:r>
                    <m:t>j</m:t>
                  </m:r>
                  <m:r>
                    <m:t>i</m:t>
                  </m:r>
                </m:sub>
                <m:sup>
                  <m:r>
                    <m:rPr>
                      <m:sty m:val="p"/>
                    </m:rPr>
                    <m:t>*</m:t>
                  </m:r>
                </m:sup>
              </m:sSubSup>
            </m:e>
          </m:nary>
          <m:sSub>
            <m:e>
              <m:r>
                <m:t>ϑ</m:t>
              </m:r>
            </m:e>
            <m:sub>
              <m:r>
                <m:t>j</m:t>
              </m:r>
            </m:sub>
          </m:sSub>
          <m:r>
            <m:rPr>
              <m:sty m:val="p"/>
            </m:rPr>
            <m:t>(</m:t>
          </m:r>
          <m:r>
            <m:t>x</m:t>
          </m:r>
          <m:r>
            <m:rPr>
              <m:sty m:val="p"/>
            </m:rPr>
            <m:t>)</m:t>
          </m:r>
          <m:r>
            <m:rPr>
              <m:sty m:val="p"/>
            </m:rPr>
            <m:t>,</m:t>
          </m:r>
          <m:r>
            <m:t>  </m:t>
          </m:r>
          <m:r>
            <m:t>i</m:t>
          </m:r>
          <m:r>
            <m:rPr>
              <m:sty m:val="p"/>
            </m:rPr>
            <m:t>=</m:t>
          </m:r>
          <m:r>
            <m:t>1</m:t>
          </m:r>
          <m:r>
            <m:rPr>
              <m:sty m:val="p"/>
            </m:rPr>
            <m:t>,</m:t>
          </m:r>
          <m:r>
            <m:rPr>
              <m:sty m:val="p"/>
            </m:rPr>
            <m:t>…</m:t>
          </m:r>
          <m:r>
            <m:rPr>
              <m:sty m:val="p"/>
            </m:rPr>
            <m:t>,</m:t>
          </m:r>
          <m:r>
            <m:t>d</m:t>
          </m:r>
          <m:r>
            <m:rPr>
              <m:sty m:val="p"/>
            </m:rPr>
            <m:t>.</m:t>
          </m:r>
        </m:oMath>
      </m:oMathPara>
    </w:p>
    <w:p>
      <w:pPr>
        <w:pStyle w:val="FirstParagraph"/>
      </w:pPr>
      <w:r>
        <w:t xml:space="preserve">The library contains all true terms. Observations are</w:t>
      </w:r>
      <w:r>
        <w:t xml:space="preserve"> </w:t>
      </w:r>
      <m:oMath>
        <m:r>
          <m:t>Y</m:t>
        </m:r>
        <m:r>
          <m:rPr>
            <m:sty m:val="p"/>
          </m:rPr>
          <m:t>(</m:t>
        </m:r>
        <m:r>
          <m:t>t</m:t>
        </m:r>
        <m:r>
          <m:rPr>
            <m:sty m:val="p"/>
          </m:rPr>
          <m:t>)</m:t>
        </m:r>
        <m:r>
          <m:rPr>
            <m:sty m:val="p"/>
          </m:rPr>
          <m:t>=</m:t>
        </m:r>
        <m:sSub>
          <m:e>
            <m:r>
              <m:t>x</m:t>
            </m:r>
          </m:e>
          <m:sub>
            <m:r>
              <m:t>θ</m:t>
            </m:r>
          </m:sub>
        </m:sSub>
        <m:r>
          <m:rPr>
            <m:sty m:val="p"/>
          </m:rPr>
          <m:t>(</m:t>
        </m:r>
        <m:r>
          <m:t>t</m:t>
        </m:r>
        <m:r>
          <m:rPr>
            <m:sty m:val="p"/>
          </m:rPr>
          <m:t>)</m:t>
        </m:r>
        <m:r>
          <m:rPr>
            <m:sty m:val="p"/>
          </m:rPr>
          <m:t>+</m:t>
        </m:r>
        <m:sSub>
          <m:e>
            <m:r>
              <m:t>η</m:t>
            </m:r>
          </m:e>
          <m:sub>
            <m:r>
              <m:t>C</m:t>
            </m:r>
          </m:sub>
        </m:sSub>
        <m:r>
          <m:rPr>
            <m:sty m:val="p"/>
          </m:rPr>
          <m:t>(</m:t>
        </m:r>
        <m:r>
          <m:t>t</m:t>
        </m:r>
        <m:r>
          <m:rPr>
            <m:sty m:val="p"/>
          </m:rPr>
          <m:t>)</m:t>
        </m:r>
      </m:oMath>
      <w:r>
        <w:t xml:space="preserve">, with independent stationary OU coordinates</w:t>
      </w:r>
      <w:r>
        <w:t xml:space="preserve"> </w:t>
      </w:r>
      <w:r>
        <w:t xml:space="preserve">[33]</w:t>
      </w:r>
      <w:r>
        <w:t xml:space="preserve"> </w:t>
      </w:r>
      <w:r>
        <w:t xml:space="preserve">and common-across-parameter covariance</w:t>
      </w:r>
    </w:p>
    <w:p>
      <w:pPr>
        <w:pStyle w:val="BodyText"/>
      </w:pPr>
      <m:oMathPara>
        <m:oMathParaPr>
          <m:jc m:val="center"/>
        </m:oMathParaPr>
        <m:oMath>
          <m:sSub>
            <m:e>
              <m:r>
                <m:t>C</m:t>
              </m:r>
            </m:e>
            <m:sub>
              <m:r>
                <m:t>j</m:t>
              </m:r>
            </m:sub>
          </m:sSub>
          <m:r>
            <m:rPr>
              <m:sty m:val="p"/>
            </m:rPr>
            <m:t>(</m:t>
          </m:r>
          <m:r>
            <m:t>s</m:t>
          </m:r>
          <m:r>
            <m:rPr>
              <m:sty m:val="p"/>
            </m:rPr>
            <m:t>,</m:t>
          </m:r>
          <m:r>
            <m:t>t</m:t>
          </m:r>
          <m:r>
            <m:rPr>
              <m:sty m:val="p"/>
            </m:rPr>
            <m:t>)</m:t>
          </m:r>
          <m:r>
            <m:rPr>
              <m:sty m:val="p"/>
            </m:rPr>
            <m:t>=</m:t>
          </m:r>
          <m:sSubSup>
            <m:e>
              <m:r>
                <m:t>σ</m:t>
              </m:r>
            </m:e>
            <m:sub>
              <m:r>
                <m:t>j</m:t>
              </m:r>
            </m:sub>
            <m:sup>
              <m:r>
                <m:t>2</m:t>
              </m:r>
            </m:sup>
          </m:sSubSup>
          <m:r>
            <m:rPr>
              <m:sty m:val="p"/>
            </m:rPr>
            <m:t>exp</m:t>
          </m:r>
          <m:r>
            <m:rPr>
              <m:sty m:val="p"/>
            </m:rPr>
            <m:t>(</m:t>
          </m:r>
          <m:r>
            <m:rPr>
              <m:sty m:val="p"/>
            </m:rPr>
            <m:t>−</m:t>
          </m:r>
          <m:r>
            <m:rPr>
              <m:sty m:val="p"/>
            </m:rPr>
            <m:t>|</m:t>
          </m:r>
          <m:r>
            <m:t>s</m:t>
          </m:r>
          <m:r>
            <m:rPr>
              <m:sty m:val="p"/>
            </m:rPr>
            <m:t>−</m:t>
          </m:r>
          <m:r>
            <m:t>t</m:t>
          </m:r>
          <m:r>
            <m:rPr>
              <m:sty m:val="p"/>
            </m:rPr>
            <m:t>|</m:t>
          </m:r>
          <m:r>
            <m:rPr>
              <m:sty m:val="p"/>
            </m:rPr>
            <m:t>/</m:t>
          </m:r>
          <m:sSub>
            <m:e>
              <m:r>
                <m:t>τ</m:t>
              </m:r>
            </m:e>
            <m:sub>
              <m:r>
                <m:t>j</m:t>
              </m:r>
            </m:sub>
          </m:sSub>
          <m:r>
            <m:rPr>
              <m:sty m:val="p"/>
            </m:rPr>
            <m:t>)</m:t>
          </m:r>
          <m:r>
            <m:rPr>
              <m:sty m:val="p"/>
            </m:rPr>
            <m:t>,</m:t>
          </m:r>
          <m:r>
            <m:t>  </m:t>
          </m:r>
          <m:sSub>
            <m:e>
              <m:r>
                <m:t>σ</m:t>
              </m:r>
            </m:e>
            <m:sub>
              <m:r>
                <m:t>j</m:t>
              </m:r>
            </m:sub>
          </m:sSub>
          <m:r>
            <m:rPr>
              <m:sty m:val="p"/>
            </m:rPr>
            <m:t>&gt;</m:t>
          </m:r>
          <m:r>
            <m:t>0</m:t>
          </m:r>
          <m:r>
            <m:rPr>
              <m:sty m:val="p"/>
            </m:rPr>
            <m:t>,</m:t>
          </m:r>
          <m:r>
            <m:t> </m:t>
          </m:r>
          <m:sSub>
            <m:e>
              <m:r>
                <m:t>τ</m:t>
              </m:r>
            </m:e>
            <m:sub>
              <m:r>
                <m:t>j</m:t>
              </m:r>
            </m:sub>
          </m:sSub>
          <m:r>
            <m:rPr>
              <m:sty m:val="p"/>
            </m:rPr>
            <m:t>&gt;</m:t>
          </m:r>
          <m:r>
            <m:t>0</m:t>
          </m:r>
          <m:r>
            <m:rPr>
              <m:sty m:val="p"/>
            </m:rPr>
            <m:t>.</m:t>
          </m:r>
        </m:oMath>
      </m:oMathPara>
    </w:p>
    <w:p>
      <w:pPr>
        <w:pStyle w:val="FirstParagraph"/>
      </w:pPr>
      <w:r>
        <w:t xml:space="preserve">The continuous record is a statistical reference experiment; actual data are evaluations</w:t>
      </w:r>
      <w:r>
        <w:t xml:space="preserve"> </w:t>
      </w:r>
      <m:oMath>
        <m:sSub>
          <m:e>
            <m:r>
              <m:t>y</m:t>
            </m:r>
          </m:e>
          <m:sub>
            <m:r>
              <m:t>n</m:t>
            </m:r>
          </m:sub>
        </m:sSub>
        <m:r>
          <m:rPr>
            <m:sty m:val="p"/>
          </m:rPr>
          <m:t>=</m:t>
        </m:r>
        <m:r>
          <m:t>Y</m:t>
        </m:r>
        <m:r>
          <m:rPr>
            <m:sty m:val="p"/>
          </m:rPr>
          <m:t>(</m:t>
        </m:r>
        <m:sSub>
          <m:e>
            <m:r>
              <m:t>t</m:t>
            </m:r>
          </m:e>
          <m:sub>
            <m:r>
              <m:t>n</m:t>
            </m:r>
          </m:sub>
        </m:sSub>
        <m:r>
          <m:rPr>
            <m:sty m:val="p"/>
          </m:rPr>
          <m:t>)</m:t>
        </m:r>
      </m:oMath>
      <w:r>
        <w:t xml:space="preserve"> </w:t>
      </w:r>
      <w:r>
        <w:t xml:space="preserve">at mesh</w:t>
      </w:r>
      <w:r>
        <w:t xml:space="preserve"> </w:t>
      </w:r>
      <m:oMath>
        <m:r>
          <m:t>h</m:t>
        </m:r>
      </m:oMath>
      <w:r>
        <w:t xml:space="preserve">. The initial state</w:t>
      </w:r>
      <w:r>
        <w:t xml:space="preserve"> </w:t>
      </w:r>
      <m:oMath>
        <m:r>
          <m:t>u</m:t>
        </m:r>
        <m:r>
          <m:rPr>
            <m:sty m:val="p"/>
          </m:rPr>
          <m:t>=</m:t>
        </m:r>
        <m:r>
          <m:t>x</m:t>
        </m:r>
        <m:r>
          <m:rPr>
            <m:sty m:val="p"/>
          </m:rPr>
          <m:t>(</m:t>
        </m:r>
        <m:r>
          <m:t>0</m:t>
        </m:r>
        <m:r>
          <m:rPr>
            <m:sty m:val="p"/>
          </m:rPr>
          <m:t>)</m:t>
        </m:r>
      </m:oMath>
      <w:r>
        <w:t xml:space="preserve"> </w:t>
      </w:r>
      <w:r>
        <w:t xml:space="preserve">is known in the baseline acquisition experiment; Sections 5 and 7 compare known and unknown</w:t>
      </w:r>
      <w:r>
        <w:t xml:space="preserve"> </w:t>
      </w:r>
      <m:oMath>
        <m:r>
          <m:t>u</m:t>
        </m:r>
      </m:oMath>
      <w:r>
        <w:t xml:space="preserve"> </w:t>
      </w:r>
      <w:r>
        <w:t xml:space="preserve">explicitly. The symbol</w:t>
      </w:r>
      <w:r>
        <w:t xml:space="preserve"> </w:t>
      </w:r>
      <m:oMath>
        <m:r>
          <m:t>Z</m:t>
        </m:r>
      </m:oMath>
      <w:r>
        <w:t xml:space="preserve"> </w:t>
      </w:r>
      <w:r>
        <w:t xml:space="preserve">denotes its fundamental sensitivity matrix,</w:t>
      </w:r>
      <w:r>
        <w:t xml:space="preserve"> </w:t>
      </w:r>
      <m:oMath>
        <m:r>
          <m:t>h</m:t>
        </m:r>
      </m:oMath>
      <w:r>
        <w:t xml:space="preserve"> </w:t>
      </w:r>
      <w:r>
        <w:t xml:space="preserve">the observation mesh,</w:t>
      </w:r>
      <w:r>
        <w:t xml:space="preserve"> </w:t>
      </w:r>
      <m:oMath>
        <m:r>
          <m:t>ϵ</m:t>
        </m:r>
      </m:oMath>
      <w:r>
        <w:t xml:space="preserve"> </w:t>
      </w:r>
      <w:r>
        <w:t xml:space="preserve">a scalar noise amplitude, and</w:t>
      </w:r>
      <w:r>
        <w:t xml:space="preserve"> </w:t>
      </w:r>
      <m:oMath>
        <m:r>
          <m:t>C</m:t>
        </m:r>
      </m:oMath>
      <w:r>
        <w:t xml:space="preserve"> </w:t>
      </w:r>
      <w:r>
        <w:t xml:space="preserve">the continuous covariance operator. Finite weak covariance matrices are denoted by</w:t>
      </w:r>
      <w:r>
        <w:t xml:space="preserve"> </w:t>
      </w:r>
      <m:oMath>
        <m:r>
          <m:rPr>
            <m:sty m:val="p"/>
          </m:rPr>
          <m:t>Σ</m:t>
        </m:r>
      </m:oMath>
      <w:r>
        <w:t xml:space="preserve">. In Proposition 3,</w:t>
      </w:r>
      <w:r>
        <w:t xml:space="preserve"> </w:t>
      </w:r>
      <m:oMath>
        <m:r>
          <m:t>C</m:t>
        </m:r>
      </m:oMath>
      <w:r>
        <w:t xml:space="preserve"> </w:t>
      </w:r>
      <w:r>
        <w:t xml:space="preserve">is the unit-amplitude covariance shape and the physical covariance is</w:t>
      </w:r>
      <w:r>
        <w:t xml:space="preserve"> </w:t>
      </w:r>
      <m:oMath>
        <m:sSup>
          <m:e>
            <m:r>
              <m:t>ϵ</m:t>
            </m:r>
          </m:e>
          <m:sup>
            <m:r>
              <m:t>2</m:t>
            </m:r>
          </m:sup>
        </m:sSup>
        <m:r>
          <m:t>C</m:t>
        </m:r>
      </m:oMath>
      <w:r>
        <w:t xml:space="preserve">.</w:t>
      </w:r>
    </w:p>
    <w:p>
      <w:pPr>
        <w:pStyle w:val="BodyText"/>
      </w:pPr>
      <w:r>
        <w:t xml:space="preserve">Fix</w:t>
      </w:r>
      <w:r>
        <w:t xml:space="preserve"> </w:t>
      </w:r>
      <m:oMath>
        <m:r>
          <m:t>K</m:t>
        </m:r>
      </m:oMath>
      <w:r>
        <w:t xml:space="preserve"> </w:t>
      </w:r>
      <w:r>
        <w:t xml:space="preserve">test functions</w:t>
      </w:r>
      <w:r>
        <w:t xml:space="preserve"> </w:t>
      </w:r>
      <m:oMath>
        <m:sSub>
          <m:e>
            <m:r>
              <m:t>ϕ</m:t>
            </m:r>
          </m:e>
          <m:sub>
            <m:r>
              <m:t>k</m:t>
            </m:r>
          </m:sub>
        </m:sSub>
        <m:r>
          <m:rPr>
            <m:sty m:val="p"/>
          </m:rPr>
          <m:t>∈</m:t>
        </m:r>
        <m:sSubSup>
          <m:e>
            <m:r>
              <m:t>C</m:t>
            </m:r>
          </m:e>
          <m:sub>
            <m:r>
              <m:t>c</m:t>
            </m:r>
          </m:sub>
          <m:sup>
            <m:r>
              <m:t>2</m:t>
            </m:r>
          </m:sup>
        </m:sSubSup>
        <m:r>
          <m:rPr>
            <m:sty m:val="p"/>
          </m:rPr>
          <m:t>(</m:t>
        </m:r>
        <m:r>
          <m:t>0</m:t>
        </m:r>
        <m:r>
          <m:rPr>
            <m:sty m:val="p"/>
          </m:rPr>
          <m:t>,</m:t>
        </m:r>
        <m:r>
          <m:t>T</m:t>
        </m:r>
        <m:r>
          <m:rPr>
            <m:sty m:val="p"/>
          </m:rPr>
          <m:t>)</m:t>
        </m:r>
      </m:oMath>
      <w:r>
        <w:t xml:space="preserve">. Their positions and full support widths</w:t>
      </w:r>
      <w:r>
        <w:t xml:space="preserve"> </w:t>
      </w:r>
      <m:oMath>
        <m:r>
          <m:t>L</m:t>
        </m:r>
      </m:oMath>
      <w:r>
        <w:t xml:space="preserve"> </w:t>
      </w:r>
      <w:r>
        <w:t xml:space="preserve">remain fixed as</w:t>
      </w:r>
      <w:r>
        <w:t xml:space="preserve"> </w:t>
      </w:r>
      <m:oMath>
        <m:r>
          <m:t>h</m:t>
        </m:r>
      </m:oMath>
      <w:r>
        <w:t xml:space="preserve"> </w:t>
      </w:r>
      <w:r>
        <w:t xml:space="preserve">decreases. Let</w:t>
      </w:r>
      <w:r>
        <w:t xml:space="preserve"> </w:t>
      </w:r>
      <m:oMath>
        <m:sSub>
          <m:e>
            <m:r>
              <m:rPr>
                <m:scr m:val="script"/>
                <m:sty m:val="p"/>
              </m:rPr>
              <m:t>Q</m:t>
            </m:r>
          </m:e>
          <m:sub>
            <m:r>
              <m:t>h</m:t>
            </m:r>
          </m:sub>
        </m:sSub>
      </m:oMath>
      <w:r>
        <w:t xml:space="preserve"> </w:t>
      </w:r>
      <w:r>
        <w:t xml:space="preserve">denote composite trapezoidal quadrature with weights</w:t>
      </w:r>
      <w:r>
        <w:t xml:space="preserve"> </w:t>
      </w:r>
      <m:oMath>
        <m:sSub>
          <m:e>
            <m:r>
              <m:t>w</m:t>
            </m:r>
          </m:e>
          <m:sub>
            <m:r>
              <m:t>n</m:t>
            </m:r>
          </m:sub>
        </m:sSub>
      </m:oMath>
      <w:r>
        <w:t xml:space="preserve"> </w:t>
      </w:r>
      <w:r>
        <w:t xml:space="preserve">in the formulas; matched endpoint confirmations use composite Simpson quadrature as specified in their frozen protocols. Clean weak quantities are</w:t>
      </w:r>
    </w:p>
    <w:p>
      <w:pPr>
        <w:pStyle w:val="BodyText"/>
      </w:pPr>
      <m:oMathPara>
        <m:oMathParaPr>
          <m:jc m:val="center"/>
        </m:oMathParaPr>
        <m:oMath>
          <m:sSubSup>
            <m:e>
              <m:r>
                <m:t>G</m:t>
              </m:r>
            </m:e>
            <m:sub>
              <m:r>
                <m:t>k</m:t>
              </m:r>
              <m:r>
                <m:t>j</m:t>
              </m:r>
            </m:sub>
            <m:sup>
              <m:r>
                <m:t>0</m:t>
              </m:r>
            </m:sup>
          </m:sSubSup>
          <m:r>
            <m:rPr>
              <m:sty m:val="p"/>
            </m:rPr>
            <m:t>=</m:t>
          </m:r>
          <m:nary>
            <m:naryPr>
              <m:chr m:val="∫"/>
              <m:limLoc m:val="subSup"/>
              <m:subHide m:val="off"/>
              <m:supHide m:val="off"/>
            </m:naryPr>
            <m:sub>
              <m:r>
                <m:t>0</m:t>
              </m:r>
            </m:sub>
            <m:sup>
              <m:r>
                <m:t>T</m:t>
              </m:r>
            </m:sup>
            <m:e>
              <m:sSub>
                <m:e>
                  <m:r>
                    <m:t>ϕ</m:t>
                  </m:r>
                </m:e>
                <m:sub>
                  <m:r>
                    <m:t>k</m:t>
                  </m:r>
                </m:sub>
              </m:sSub>
            </m:e>
          </m:nary>
          <m:sSub>
            <m:e>
              <m:r>
                <m:t>ϑ</m:t>
              </m:r>
            </m:e>
            <m:sub>
              <m:r>
                <m:t>j</m:t>
              </m:r>
            </m:sub>
          </m:sSub>
          <m:r>
            <m:rPr>
              <m:sty m:val="p"/>
            </m:rPr>
            <m:t>(</m:t>
          </m:r>
          <m:r>
            <m:t>x</m:t>
          </m:r>
          <m:r>
            <m:rPr>
              <m:sty m:val="p"/>
            </m:rPr>
            <m:t>)</m:t>
          </m:r>
          <m:r>
            <m:t> </m:t>
          </m:r>
          <m:r>
            <m:t>d</m:t>
          </m:r>
          <m:r>
            <m:t>t</m:t>
          </m:r>
          <m:r>
            <m:rPr>
              <m:sty m:val="p"/>
            </m:rPr>
            <m:t>,</m:t>
          </m:r>
          <m:r>
            <m:t>  </m:t>
          </m:r>
          <m:sSubSup>
            <m:e>
              <m:r>
                <m:t>b</m:t>
              </m:r>
            </m:e>
            <m:sub>
              <m:r>
                <m:t>k</m:t>
              </m:r>
              <m:r>
                <m:t>i</m:t>
              </m:r>
            </m:sub>
            <m:sup>
              <m:r>
                <m:t>0</m:t>
              </m:r>
            </m:sup>
          </m:sSubSup>
          <m:r>
            <m:rPr>
              <m:sty m:val="p"/>
            </m:rPr>
            <m:t>=</m:t>
          </m:r>
          <m:r>
            <m:rPr>
              <m:sty m:val="p"/>
            </m:rPr>
            <m:t>−</m:t>
          </m:r>
          <m:nary>
            <m:naryPr>
              <m:chr m:val="∫"/>
              <m:limLoc m:val="subSup"/>
              <m:subHide m:val="off"/>
              <m:supHide m:val="off"/>
            </m:naryPr>
            <m:sub>
              <m:r>
                <m:t>0</m:t>
              </m:r>
            </m:sub>
            <m:sup>
              <m:r>
                <m:t>T</m:t>
              </m:r>
            </m:sup>
            <m:e>
              <m:sSubSup>
                <m:e>
                  <m:r>
                    <m:t>ϕ</m:t>
                  </m:r>
                </m:e>
                <m:sub>
                  <m:r>
                    <m:t>k</m:t>
                  </m:r>
                </m:sub>
                <m:sup>
                  <m:r>
                    <m:rPr>
                      <m:sty m:val="p"/>
                    </m:rPr>
                    <m:t>′</m:t>
                  </m:r>
                </m:sup>
              </m:sSubSup>
            </m:e>
          </m:nary>
          <m:sSub>
            <m:e>
              <m:r>
                <m:t>x</m:t>
              </m:r>
            </m:e>
            <m:sub>
              <m:r>
                <m:t>i</m:t>
              </m:r>
            </m:sub>
          </m:sSub>
          <m:r>
            <m:t> </m:t>
          </m:r>
          <m:r>
            <m:t>d</m:t>
          </m:r>
          <m:r>
            <m:t>t</m:t>
          </m:r>
          <m:r>
            <m:rPr>
              <m:sty m:val="p"/>
            </m:rPr>
            <m:t>,</m:t>
          </m:r>
          <m:r>
            <m:t>  </m:t>
          </m:r>
          <m:sSup>
            <m:e>
              <m:r>
                <m:t>b</m:t>
              </m:r>
            </m:e>
            <m:sup>
              <m:r>
                <m:t>0</m:t>
              </m:r>
            </m:sup>
          </m:sSup>
          <m:r>
            <m:rPr>
              <m:sty m:val="p"/>
            </m:rPr>
            <m:t>=</m:t>
          </m:r>
          <m:sSup>
            <m:e>
              <m:r>
                <m:t>G</m:t>
              </m:r>
            </m:e>
            <m:sup>
              <m:r>
                <m:t>0</m:t>
              </m:r>
            </m:sup>
          </m:sSup>
          <m:sSup>
            <m:e>
              <m:r>
                <m:t>ξ</m:t>
              </m:r>
            </m:e>
            <m:sup>
              <m:r>
                <m:rPr>
                  <m:sty m:val="p"/>
                </m:rPr>
                <m:t>*</m:t>
              </m:r>
            </m:sup>
          </m:sSup>
          <m:r>
            <m:rPr>
              <m:sty m:val="p"/>
            </m:rPr>
            <m:t>.</m:t>
          </m:r>
        </m:oMath>
      </m:oMathPara>
    </w:p>
    <w:p>
      <w:pPr>
        <w:pStyle w:val="FirstParagraph"/>
      </w:pPr>
      <w:r>
        <w:t xml:space="preserve">Noisy matrices use corrected polynomial features</w:t>
      </w:r>
      <w:r>
        <w:t xml:space="preserve"> </w:t>
      </w:r>
      <m:oMath>
        <m:sSub>
          <m:e>
            <m:acc>
              <m:accPr>
                <m:chr m:val="̃"/>
              </m:accPr>
              <m:e>
                <m:r>
                  <m:t>ϑ</m:t>
                </m:r>
              </m:e>
            </m:acc>
          </m:e>
          <m:sub>
            <m:r>
              <m:t>j</m:t>
            </m:r>
          </m:sub>
        </m:sSub>
      </m:oMath>
      <w:r>
        <w:t xml:space="preserve">, defined in Section 6:</w:t>
      </w:r>
    </w:p>
    <w:p>
      <w:pPr>
        <w:pStyle w:val="BodyText"/>
      </w:pPr>
      <m:oMathPara>
        <m:oMathParaPr>
          <m:jc m:val="center"/>
        </m:oMathParaPr>
        <m:oMath>
          <m:r>
            <m:rPr>
              <m:sty m:val="p"/>
            </m:rPr>
            <m:t>(</m:t>
          </m:r>
          <m:sSub>
            <m:e>
              <m:r>
                <m:t>G</m:t>
              </m:r>
            </m:e>
            <m:sub>
              <m:r>
                <m:t>h</m:t>
              </m:r>
            </m:sub>
          </m:sSub>
          <m:sSub>
            <m:e>
              <m:r>
                <m:rPr>
                  <m:sty m:val="p"/>
                </m:rPr>
                <m:t>)</m:t>
              </m:r>
            </m:e>
            <m:sub>
              <m:r>
                <m:t>k</m:t>
              </m:r>
              <m:r>
                <m:t>j</m:t>
              </m:r>
            </m:sub>
          </m:sSub>
          <m:r>
            <m:rPr>
              <m:sty m:val="p"/>
            </m:rPr>
            <m:t>=</m:t>
          </m:r>
          <m:sSub>
            <m:e>
              <m:r>
                <m:rPr>
                  <m:scr m:val="script"/>
                  <m:sty m:val="p"/>
                </m:rPr>
                <m:t>Q</m:t>
              </m:r>
            </m:e>
            <m:sub>
              <m:r>
                <m:t>h</m:t>
              </m:r>
            </m:sub>
          </m:sSub>
          <m:r>
            <m:rPr>
              <m:sty m:val="p"/>
            </m:rPr>
            <m:t>(</m:t>
          </m:r>
          <m:sSub>
            <m:e>
              <m:r>
                <m:t>ϕ</m:t>
              </m:r>
            </m:e>
            <m:sub>
              <m:r>
                <m:t>k</m:t>
              </m:r>
            </m:sub>
          </m:sSub>
          <m:sSub>
            <m:e>
              <m:acc>
                <m:accPr>
                  <m:chr m:val="̃"/>
                </m:accPr>
                <m:e>
                  <m:r>
                    <m:t>ϑ</m:t>
                  </m:r>
                </m:e>
              </m:acc>
            </m:e>
            <m:sub>
              <m:r>
                <m:t>j</m:t>
              </m:r>
            </m:sub>
          </m:sSub>
          <m:r>
            <m:rPr>
              <m:sty m:val="p"/>
            </m:rPr>
            <m:t>(</m:t>
          </m:r>
          <m:r>
            <m:t>y</m:t>
          </m:r>
          <m:r>
            <m:rPr>
              <m:sty m:val="p"/>
            </m:rPr>
            <m:t>)</m:t>
          </m:r>
          <m:r>
            <m:rPr>
              <m:sty m:val="p"/>
            </m:rPr>
            <m:t>)</m:t>
          </m:r>
          <m:r>
            <m:rPr>
              <m:sty m:val="p"/>
            </m:rPr>
            <m:t>,</m:t>
          </m:r>
          <m:r>
            <m:t>  </m:t>
          </m:r>
          <m:r>
            <m:rPr>
              <m:sty m:val="p"/>
            </m:rPr>
            <m:t>(</m:t>
          </m:r>
          <m:sSub>
            <m:e>
              <m:r>
                <m:t>b</m:t>
              </m:r>
            </m:e>
            <m:sub>
              <m:r>
                <m:t>h</m:t>
              </m:r>
            </m:sub>
          </m:sSub>
          <m:sSub>
            <m:e>
              <m:r>
                <m:rPr>
                  <m:sty m:val="p"/>
                </m:rPr>
                <m:t>)</m:t>
              </m:r>
            </m:e>
            <m:sub>
              <m:r>
                <m:t>k</m:t>
              </m:r>
              <m:r>
                <m:t>i</m:t>
              </m:r>
            </m:sub>
          </m:sSub>
          <m:r>
            <m:rPr>
              <m:sty m:val="p"/>
            </m:rPr>
            <m:t>=</m:t>
          </m:r>
          <m:r>
            <m:rPr>
              <m:sty m:val="p"/>
            </m:rPr>
            <m:t>−</m:t>
          </m:r>
          <m:sSub>
            <m:e>
              <m:r>
                <m:rPr>
                  <m:scr m:val="script"/>
                  <m:sty m:val="p"/>
                </m:rPr>
                <m:t>Q</m:t>
              </m:r>
            </m:e>
            <m:sub>
              <m:r>
                <m:t>h</m:t>
              </m:r>
            </m:sub>
          </m:sSub>
          <m:r>
            <m:rPr>
              <m:sty m:val="p"/>
            </m:rPr>
            <m:t>(</m:t>
          </m:r>
          <m:sSubSup>
            <m:e>
              <m:r>
                <m:t>ϕ</m:t>
              </m:r>
            </m:e>
            <m:sub>
              <m:r>
                <m:t>k</m:t>
              </m:r>
            </m:sub>
            <m:sup>
              <m:r>
                <m:rPr>
                  <m:sty m:val="p"/>
                </m:rPr>
                <m:t>′</m:t>
              </m:r>
            </m:sup>
          </m:sSubSup>
          <m:sSub>
            <m:e>
              <m:r>
                <m:t>y</m:t>
              </m:r>
            </m:e>
            <m:sub>
              <m:r>
                <m:t>i</m:t>
              </m:r>
            </m:sub>
          </m:sSub>
          <m:r>
            <m:rPr>
              <m:sty m:val="p"/>
            </m:rPr>
            <m:t>)</m:t>
          </m:r>
          <m:r>
            <m:rPr>
              <m:sty m:val="p"/>
            </m:rPr>
            <m:t>.</m:t>
          </m:r>
        </m:oMath>
      </m:oMathPara>
    </w:p>
    <w:p>
      <w:pPr>
        <w:pStyle w:val="FirstParagraph"/>
      </w:pPr>
      <w:r>
        <w:t xml:space="preserve">Physical OU infill sets</w:t>
      </w:r>
      <w:r>
        <w:t xml:space="preserve"> </w:t>
      </w:r>
      <m:oMath>
        <m:r>
          <m:t>ρ</m:t>
        </m:r>
        <m:r>
          <m:rPr>
            <m:sty m:val="p"/>
          </m:rPr>
          <m:t>(</m:t>
        </m:r>
        <m:r>
          <m:t>h</m:t>
        </m:r>
        <m:r>
          <m:rPr>
            <m:sty m:val="p"/>
          </m:rPr>
          <m:t>)</m:t>
        </m:r>
        <m:r>
          <m:rPr>
            <m:sty m:val="p"/>
          </m:rPr>
          <m:t>=</m:t>
        </m:r>
        <m:r>
          <m:rPr>
            <m:sty m:val="p"/>
          </m:rPr>
          <m:t>exp</m:t>
        </m:r>
        <m:r>
          <m:rPr>
            <m:sty m:val="p"/>
          </m:rPr>
          <m:t>(</m:t>
        </m:r>
        <m:r>
          <m:rPr>
            <m:sty m:val="p"/>
          </m:rPr>
          <m:t>−</m:t>
        </m:r>
        <m:r>
          <m:t>h</m:t>
        </m:r>
        <m:r>
          <m:rPr>
            <m:sty m:val="p"/>
          </m:rPr>
          <m:t>/</m:t>
        </m:r>
        <m:r>
          <m:t>τ</m:t>
        </m:r>
        <m:r>
          <m:rPr>
            <m:sty m:val="p"/>
          </m:rPr>
          <m:t>)</m:t>
        </m:r>
      </m:oMath>
      <w:r>
        <w:t xml:space="preserve"> </w:t>
      </w:r>
      <w:r>
        <w:t xml:space="preserve">with fixed</w:t>
      </w:r>
      <w:r>
        <w:t xml:space="preserve"> </w:t>
      </w:r>
      <m:oMath>
        <m:r>
          <m:t>T</m:t>
        </m:r>
        <m:r>
          <m:rPr>
            <m:sty m:val="p"/>
          </m:rPr>
          <m:t>,</m:t>
        </m:r>
        <m:r>
          <m:t>τ</m:t>
        </m:r>
      </m:oMath>
      <w:r>
        <w:t xml:space="preserve">. An iid discrete control has independent error of fixed per-sample variance. Fixed-index AR(1) instead keeps</w:t>
      </w:r>
      <w:r>
        <w:t xml:space="preserve"> </w:t>
      </w:r>
      <m:oMath>
        <m:r>
          <m:t>ρ</m:t>
        </m:r>
        <m:r>
          <m:rPr>
            <m:sty m:val="p"/>
          </m:rPr>
          <m:t>&lt;</m:t>
        </m:r>
        <m:r>
          <m:t>1</m:t>
        </m:r>
      </m:oMath>
      <w:r>
        <w:t xml:space="preserve"> </w:t>
      </w:r>
      <w:r>
        <w:t xml:space="preserve">constant, making the physical correlation time</w:t>
      </w:r>
      <w:r>
        <w:t xml:space="preserve"> </w:t>
      </w:r>
      <m:oMath>
        <m:r>
          <m:rPr>
            <m:sty m:val="p"/>
          </m:rPr>
          <m:t>−</m:t>
        </m:r>
        <m:r>
          <m:t>h</m:t>
        </m:r>
        <m:r>
          <m:rPr>
            <m:sty m:val="p"/>
          </m:rPr>
          <m:t>/</m:t>
        </m:r>
        <m:r>
          <m:rPr>
            <m:sty m:val="p"/>
          </m:rPr>
          <m:t>log</m:t>
        </m:r>
        <m:r>
          <m:t>ρ</m:t>
        </m:r>
        <m:r>
          <m:rPr>
            <m:sty m:val="p"/>
          </m:rPr>
          <m:t>→</m:t>
        </m:r>
        <m:r>
          <m:t>0</m:t>
        </m:r>
      </m:oMath>
      <w:r>
        <w:t xml:space="preserve">. These models have different continuum limits.</w:t>
      </w:r>
    </w:p>
    <w:bookmarkEnd w:id="13"/>
    <w:bookmarkStart w:id="16" w:name="fixed-horizon-information-limits"/>
    <w:p>
      <w:pPr>
        <w:pStyle w:val="Heading2"/>
      </w:pPr>
      <w:r>
        <w:t xml:space="preserve">4. Fixed-horizon information limits</w:t>
      </w:r>
    </w:p>
    <w:bookmarkStart w:id="14" w:name="ou-translation-geometry"/>
    <w:p>
      <w:pPr>
        <w:pStyle w:val="Heading3"/>
      </w:pPr>
      <w:r>
        <w:t xml:space="preserve">4.1. OU translation geometry</w:t>
      </w:r>
    </w:p>
    <w:p>
      <w:pPr>
        <w:pStyle w:val="FirstParagraph"/>
      </w:pPr>
      <w:r>
        <w:t xml:space="preserve">The stationary OU process satisfies</w:t>
      </w:r>
      <w:r>
        <w:t xml:space="preserve"> </w:t>
      </w:r>
      <m:oMath>
        <m:r>
          <m:t>d</m:t>
        </m:r>
        <m:sSub>
          <m:e>
            <m:r>
              <m:t>η</m:t>
            </m:r>
          </m:e>
          <m:sub>
            <m:r>
              <m:t>C</m:t>
            </m:r>
            <m:r>
              <m:rPr>
                <m:sty m:val="p"/>
              </m:rPr>
              <m:t>,</m:t>
            </m:r>
            <m:r>
              <m:t>j</m:t>
            </m:r>
          </m:sub>
        </m:sSub>
        <m:r>
          <m:rPr>
            <m:sty m:val="p"/>
          </m:rPr>
          <m:t>=</m:t>
        </m:r>
        <m:r>
          <m:rPr>
            <m:sty m:val="p"/>
          </m:rPr>
          <m:t>−</m:t>
        </m:r>
        <m:sSub>
          <m:e>
            <m:r>
              <m:t>η</m:t>
            </m:r>
          </m:e>
          <m:sub>
            <m:r>
              <m:t>C</m:t>
            </m:r>
            <m:r>
              <m:rPr>
                <m:sty m:val="p"/>
              </m:rPr>
              <m:t>,</m:t>
            </m:r>
            <m:r>
              <m:t>j</m:t>
            </m:r>
          </m:sub>
        </m:sSub>
        <m:r>
          <m:t>d</m:t>
        </m:r>
        <m:r>
          <m:t>t</m:t>
        </m:r>
        <m:r>
          <m:rPr>
            <m:sty m:val="p"/>
          </m:rPr>
          <m:t>/</m:t>
        </m:r>
        <m:sSub>
          <m:e>
            <m:r>
              <m:t>τ</m:t>
            </m:r>
          </m:e>
          <m:sub>
            <m:r>
              <m:t>j</m:t>
            </m:r>
          </m:sub>
        </m:sSub>
        <m:r>
          <m:rPr>
            <m:sty m:val="p"/>
          </m:rPr>
          <m:t>+</m:t>
        </m:r>
        <m:rad>
          <m:radPr>
            <m:degHide m:val="on"/>
          </m:radPr>
          <m:deg/>
          <m:e>
            <m:r>
              <m:t>2</m:t>
            </m:r>
            <m:sSubSup>
              <m:e>
                <m:r>
                  <m:t>σ</m:t>
                </m:r>
              </m:e>
              <m:sub>
                <m:r>
                  <m:t>j</m:t>
                </m:r>
              </m:sub>
              <m:sup>
                <m:r>
                  <m:t>2</m:t>
                </m:r>
              </m:sup>
            </m:sSubSup>
            <m:r>
              <m:rPr>
                <m:sty m:val="p"/>
              </m:rPr>
              <m:t>/</m:t>
            </m:r>
            <m:sSub>
              <m:e>
                <m:r>
                  <m:t>τ</m:t>
                </m:r>
              </m:e>
              <m:sub>
                <m:r>
                  <m:t>j</m:t>
                </m:r>
              </m:sub>
            </m:sSub>
          </m:e>
        </m:rad>
        <m:r>
          <m:t> </m:t>
        </m:r>
        <m:r>
          <m:t>d</m:t>
        </m:r>
        <m:sSub>
          <m:e>
            <m:r>
              <m:t>W</m:t>
            </m:r>
          </m:e>
          <m:sub>
            <m:r>
              <m:t>j</m:t>
            </m:r>
          </m:sub>
        </m:sSub>
      </m:oMath>
      <w:r>
        <w:t xml:space="preserve">, with an independent initial value</w:t>
      </w:r>
      <w:r>
        <w:t xml:space="preserve"> </w:t>
      </w:r>
      <m:oMath>
        <m:sSub>
          <m:e>
            <m:r>
              <m:t>η</m:t>
            </m:r>
          </m:e>
          <m:sub>
            <m:r>
              <m:t>C</m:t>
            </m:r>
            <m:r>
              <m:rPr>
                <m:sty m:val="p"/>
              </m:rPr>
              <m:t>,</m:t>
            </m:r>
            <m:r>
              <m:t>j</m:t>
            </m:r>
          </m:sub>
        </m:sSub>
        <m:r>
          <m:rPr>
            <m:sty m:val="p"/>
          </m:rPr>
          <m:t>(</m:t>
        </m:r>
        <m:r>
          <m:t>0</m:t>
        </m:r>
        <m:r>
          <m:rPr>
            <m:sty m:val="p"/>
          </m:rPr>
          <m:t>)</m:t>
        </m:r>
        <m:r>
          <m:rPr>
            <m:sty m:val="p"/>
          </m:rPr>
          <m:t>∼</m:t>
        </m:r>
        <m:r>
          <m:t>N</m:t>
        </m:r>
        <m:r>
          <m:rPr>
            <m:sty m:val="p"/>
          </m:rPr>
          <m:t>(</m:t>
        </m:r>
        <m:r>
          <m:t>0</m:t>
        </m:r>
        <m:r>
          <m:rPr>
            <m:sty m:val="p"/>
          </m:rPr>
          <m:t>,</m:t>
        </m:r>
        <m:sSubSup>
          <m:e>
            <m:r>
              <m:t>σ</m:t>
            </m:r>
          </m:e>
          <m:sub>
            <m:r>
              <m:t>j</m:t>
            </m:r>
          </m:sub>
          <m:sup>
            <m:r>
              <m:t>2</m:t>
            </m:r>
          </m:sup>
        </m:sSubSup>
        <m:r>
          <m:rPr>
            <m:sty m:val="p"/>
          </m:rPr>
          <m:t>)</m:t>
        </m:r>
      </m:oMath>
      <w:r>
        <w:t xml:space="preserve">. Its Cameron–Martin space is</w:t>
      </w:r>
      <w:r>
        <w:t xml:space="preserve"> </w:t>
      </w:r>
      <m:oMath>
        <m:sSup>
          <m:e>
            <m:r>
              <m:t>H</m:t>
            </m:r>
          </m:e>
          <m:sup>
            <m:r>
              <m:t>1</m:t>
            </m:r>
          </m:sup>
        </m:sSup>
        <m:r>
          <m:rPr>
            <m:sty m:val="p"/>
          </m:rPr>
          <m:t>(</m:t>
        </m:r>
        <m:r>
          <m:rPr>
            <m:sty m:val="p"/>
          </m:rPr>
          <m:t>[</m:t>
        </m:r>
        <m:r>
          <m:t>0</m:t>
        </m:r>
        <m:r>
          <m:rPr>
            <m:sty m:val="p"/>
          </m:rPr>
          <m:t>,</m:t>
        </m:r>
        <m:r>
          <m:t>T</m:t>
        </m:r>
        <m:r>
          <m:rPr>
            <m:sty m:val="p"/>
          </m:rPr>
          <m:t>]</m:t>
        </m:r>
        <m:r>
          <m:rPr>
            <m:sty m:val="p"/>
          </m:rPr>
          <m:t>;</m:t>
        </m:r>
        <m:sSup>
          <m:e>
            <m:r>
              <m:rPr>
                <m:scr m:val="double-struck"/>
                <m:sty m:val="p"/>
              </m:rPr>
              <m:t>R</m:t>
            </m:r>
          </m:e>
          <m:sup>
            <m:r>
              <m:t>d</m:t>
            </m:r>
          </m:sup>
        </m:sSup>
        <m:r>
          <m:rPr>
            <m:sty m:val="p"/>
          </m:rPr>
          <m:t>)</m:t>
        </m:r>
      </m:oMath>
      <w:r>
        <w:t xml:space="preserve"> </w:t>
      </w:r>
      <w:r>
        <w:t xml:space="preserve">as a set, with norm</w:t>
      </w:r>
    </w:p>
    <w:p>
      <w:pPr>
        <w:pStyle w:val="BodyText"/>
      </w:pPr>
      <m:oMathPara>
        <m:oMathParaPr>
          <m:jc m:val="center"/>
        </m:oMathParaPr>
        <m:oMath>
          <m:r>
            <m:rPr>
              <m:sty m:val="p"/>
            </m:rPr>
            <m:t>∥</m:t>
          </m:r>
          <m:r>
            <m:t>g</m:t>
          </m:r>
          <m:sSubSup>
            <m:e>
              <m:r>
                <m:rPr>
                  <m:sty m:val="p"/>
                </m:rPr>
                <m:t>∥</m:t>
              </m:r>
            </m:e>
            <m:sub>
              <m:r>
                <m:rPr>
                  <m:scr m:val="script"/>
                  <m:sty m:val="p"/>
                </m:rPr>
                <m:t>H</m:t>
              </m:r>
            </m:sub>
            <m:sup>
              <m:r>
                <m:t>2</m:t>
              </m:r>
            </m:sup>
          </m:sSubSup>
          <m:r>
            <m:rPr>
              <m:sty m:val="p"/>
            </m:rPr>
            <m:t>=</m:t>
          </m:r>
          <m:nary>
            <m:naryPr>
              <m:chr m:val="∑"/>
              <m:limLoc m:val="undOvr"/>
              <m:subHide m:val="off"/>
              <m:supHide m:val="on"/>
            </m:naryPr>
            <m:sub>
              <m:r>
                <m:t>j</m:t>
              </m:r>
            </m:sub>
            <m:sup>
              <m:r>
                <m:t>​</m:t>
              </m:r>
            </m:sup>
            <m:e>
              <m:d>
                <m:dPr>
                  <m:begChr m:val="{"/>
                  <m:sepChr m:val=""/>
                  <m:endChr m:val="}"/>
                  <m:grow/>
                </m:dPr>
                <m:e>
                  <m:f>
                    <m:fPr>
                      <m:type m:val="bar"/>
                    </m:fPr>
                    <m:num>
                      <m:sSub>
                        <m:e>
                          <m:r>
                            <m:t>g</m:t>
                          </m:r>
                        </m:e>
                        <m:sub>
                          <m:r>
                            <m:t>j</m:t>
                          </m:r>
                        </m:sub>
                      </m:sSub>
                      <m:r>
                        <m:rPr>
                          <m:sty m:val="p"/>
                        </m:rPr>
                        <m:t>(</m:t>
                      </m:r>
                      <m:r>
                        <m:t>0</m:t>
                      </m:r>
                      <m:sSup>
                        <m:e>
                          <m:r>
                            <m:rPr>
                              <m:sty m:val="p"/>
                            </m:rPr>
                            <m:t>)</m:t>
                          </m:r>
                        </m:e>
                        <m:sup>
                          <m:r>
                            <m:t>2</m:t>
                          </m:r>
                        </m:sup>
                      </m:sSup>
                    </m:num>
                    <m:den>
                      <m:sSubSup>
                        <m:e>
                          <m:r>
                            <m:t>σ</m:t>
                          </m:r>
                        </m:e>
                        <m:sub>
                          <m:r>
                            <m:t>j</m:t>
                          </m:r>
                        </m:sub>
                        <m:sup>
                          <m:r>
                            <m:t>2</m:t>
                          </m:r>
                        </m:sup>
                      </m:sSubSup>
                    </m:den>
                  </m:f>
                  <m:r>
                    <m:rPr>
                      <m:sty m:val="p"/>
                    </m:rPr>
                    <m:t>+</m:t>
                  </m:r>
                  <m:f>
                    <m:fPr>
                      <m:type m:val="bar"/>
                    </m:fPr>
                    <m:num>
                      <m:sSub>
                        <m:e>
                          <m:r>
                            <m:t>τ</m:t>
                          </m:r>
                        </m:e>
                        <m:sub>
                          <m:r>
                            <m:t>j</m:t>
                          </m:r>
                        </m:sub>
                      </m:sSub>
                    </m:num>
                    <m:den>
                      <m:r>
                        <m:t>2</m:t>
                      </m:r>
                      <m:sSubSup>
                        <m:e>
                          <m:r>
                            <m:t>σ</m:t>
                          </m:r>
                        </m:e>
                        <m:sub>
                          <m:r>
                            <m:t>j</m:t>
                          </m:r>
                        </m:sub>
                        <m:sup>
                          <m:r>
                            <m:t>2</m:t>
                          </m:r>
                        </m:sup>
                      </m:sSubSup>
                    </m:den>
                  </m:f>
                  <m:nary>
                    <m:naryPr>
                      <m:chr m:val="∫"/>
                      <m:limLoc m:val="subSup"/>
                      <m:subHide m:val="off"/>
                      <m:supHide m:val="off"/>
                    </m:naryPr>
                    <m:sub>
                      <m:r>
                        <m:t>0</m:t>
                      </m:r>
                    </m:sub>
                    <m:sup>
                      <m:r>
                        <m:t>T</m:t>
                      </m:r>
                    </m:sup>
                    <m:e>
                      <m:r>
                        <m:rPr>
                          <m:sty m:val="p"/>
                        </m:rPr>
                        <m:t>(</m:t>
                      </m:r>
                    </m:e>
                  </m:nary>
                  <m:sSubSup>
                    <m:e>
                      <m:r>
                        <m:t>g</m:t>
                      </m:r>
                    </m:e>
                    <m:sub>
                      <m:r>
                        <m:t>j</m:t>
                      </m:r>
                    </m:sub>
                    <m:sup>
                      <m:r>
                        <m:rPr>
                          <m:sty m:val="p"/>
                        </m:rPr>
                        <m:t>′</m:t>
                      </m:r>
                    </m:sup>
                  </m:sSubSup>
                  <m:r>
                    <m:rPr>
                      <m:sty m:val="p"/>
                    </m:rPr>
                    <m:t>+</m:t>
                  </m:r>
                  <m:sSub>
                    <m:e>
                      <m:r>
                        <m:t>g</m:t>
                      </m:r>
                    </m:e>
                    <m:sub>
                      <m:r>
                        <m:t>j</m:t>
                      </m:r>
                    </m:sub>
                  </m:sSub>
                  <m:r>
                    <m:rPr>
                      <m:sty m:val="p"/>
                    </m:rPr>
                    <m:t>/</m:t>
                  </m:r>
                  <m:sSub>
                    <m:e>
                      <m:r>
                        <m:t>τ</m:t>
                      </m:r>
                    </m:e>
                    <m:sub>
                      <m:r>
                        <m:t>j</m:t>
                      </m:r>
                    </m:sub>
                  </m:sSub>
                  <m:sSup>
                    <m:e>
                      <m:r>
                        <m:rPr>
                          <m:sty m:val="p"/>
                        </m:rPr>
                        <m:t>)</m:t>
                      </m:r>
                    </m:e>
                    <m:sup>
                      <m:r>
                        <m:t>2</m:t>
                      </m:r>
                    </m:sup>
                  </m:sSup>
                  <m:r>
                    <m:t> </m:t>
                  </m:r>
                  <m:r>
                    <m:t>d</m:t>
                  </m:r>
                  <m:r>
                    <m:t>t</m:t>
                  </m:r>
                </m:e>
              </m:d>
            </m:e>
          </m:nary>
          <m:r>
            <m:rPr>
              <m:sty m:val="p"/>
            </m:rPr>
            <m:t>.</m:t>
          </m:r>
        </m:oMath>
      </m:oMathPara>
    </w:p>
    <w:p>
      <w:pPr>
        <w:pStyle w:val="FirstParagraph"/>
      </w:pPr>
      <w:r>
        <w:t xml:space="preserve">Transforming a path into its initial value and innovation path</w:t>
      </w:r>
      <w:r>
        <w:t xml:space="preserve"> </w:t>
      </w:r>
      <m:oMath>
        <m:r>
          <m:t>z</m:t>
        </m:r>
        <m:r>
          <m:rPr>
            <m:sty m:val="p"/>
          </m:rPr>
          <m:t>(</m:t>
        </m:r>
        <m:r>
          <m:t>t</m:t>
        </m:r>
        <m:r>
          <m:rPr>
            <m:sty m:val="p"/>
          </m:rPr>
          <m:t>)</m:t>
        </m:r>
        <m:r>
          <m:rPr>
            <m:sty m:val="p"/>
          </m:rPr>
          <m:t>−</m:t>
        </m:r>
        <m:r>
          <m:t>z</m:t>
        </m:r>
        <m:r>
          <m:rPr>
            <m:sty m:val="p"/>
          </m:rPr>
          <m:t>(</m:t>
        </m:r>
        <m:r>
          <m:t>0</m:t>
        </m:r>
        <m:r>
          <m:rPr>
            <m:sty m:val="p"/>
          </m:rPr>
          <m:t>)</m:t>
        </m:r>
        <m:r>
          <m:rPr>
            <m:sty m:val="p"/>
          </m:rPr>
          <m:t>+</m:t>
        </m:r>
        <m:sSubSup>
          <m:e>
            <m:r>
              <m:t>τ</m:t>
            </m:r>
          </m:e>
          <m:sub>
            <m:r>
              <m:t>j</m:t>
            </m:r>
          </m:sub>
          <m:sup>
            <m:r>
              <m:rPr>
                <m:sty m:val="p"/>
              </m:rPr>
              <m:t>−</m:t>
            </m:r>
            <m:r>
              <m:t>1</m:t>
            </m:r>
          </m:sup>
        </m:sSubSup>
        <m:nary>
          <m:naryPr>
            <m:chr m:val="∫"/>
            <m:limLoc m:val="subSup"/>
            <m:subHide m:val="off"/>
            <m:supHide m:val="off"/>
          </m:naryPr>
          <m:sub>
            <m:r>
              <m:t>0</m:t>
            </m:r>
          </m:sub>
          <m:sup>
            <m:r>
              <m:t>t</m:t>
            </m:r>
          </m:sup>
          <m:e>
            <m:r>
              <m:t>z</m:t>
            </m:r>
          </m:e>
        </m:nary>
        <m:r>
          <m:rPr>
            <m:sty m:val="p"/>
          </m:rPr>
          <m:t>(</m:t>
        </m:r>
        <m:r>
          <m:t>s</m:t>
        </m:r>
        <m:r>
          <m:rPr>
            <m:sty m:val="p"/>
          </m:rPr>
          <m:t>)</m:t>
        </m:r>
        <m:r>
          <m:t>d</m:t>
        </m:r>
        <m:r>
          <m:t>s</m:t>
        </m:r>
      </m:oMath>
      <w:r>
        <w:t xml:space="preserve"> </w:t>
      </w:r>
      <w:r>
        <w:t xml:space="preserve">separates the normal initial observation from scaled Brownian motion. Translation by</w:t>
      </w:r>
      <w:r>
        <w:t xml:space="preserve"> </w:t>
      </w:r>
      <m:oMath>
        <m:r>
          <m:t>g</m:t>
        </m:r>
      </m:oMath>
      <w:r>
        <w:t xml:space="preserve"> </w:t>
      </w:r>
      <w:r>
        <w:t xml:space="preserve">gives an initial shift and Brownian drift</w:t>
      </w:r>
      <w:r>
        <w:t xml:space="preserve"> </w:t>
      </w:r>
      <m:oMath>
        <m:sSup>
          <m:e>
            <m:r>
              <m:t>g</m:t>
            </m:r>
          </m:e>
          <m:sup>
            <m:r>
              <m:rPr>
                <m:sty m:val="p"/>
              </m:rPr>
              <m:t>′</m:t>
            </m:r>
          </m:sup>
        </m:sSup>
        <m:r>
          <m:rPr>
            <m:sty m:val="p"/>
          </m:rPr>
          <m:t>+</m:t>
        </m:r>
        <m:r>
          <m:t>g</m:t>
        </m:r>
        <m:r>
          <m:rPr>
            <m:sty m:val="p"/>
          </m:rPr>
          <m:t>/</m:t>
        </m:r>
        <m:sSub>
          <m:e>
            <m:r>
              <m:t>τ</m:t>
            </m:r>
          </m:e>
          <m:sub>
            <m:r>
              <m:t>j</m:t>
            </m:r>
          </m:sub>
        </m:sSub>
      </m:oMath>
      <w:r>
        <w:t xml:space="preserve">. The classical translation theorem</w:t>
      </w:r>
      <w:r>
        <w:t xml:space="preserve"> </w:t>
      </w:r>
      <w:r>
        <w:t xml:space="preserve">[34]</w:t>
      </w:r>
      <w:r>
        <w:t xml:space="preserve"> </w:t>
      </w:r>
      <w:r>
        <w:t xml:space="preserve">gives the norm. Equivalently,</w:t>
      </w:r>
    </w:p>
    <w:p>
      <w:pPr>
        <w:pStyle w:val="BodyText"/>
      </w:pPr>
      <m:oMathPara>
        <m:oMathParaPr>
          <m:jc m:val="center"/>
        </m:oMathParaPr>
        <m:oMath>
          <m:r>
            <m:rPr>
              <m:sty m:val="p"/>
            </m:rPr>
            <m:t>∥</m:t>
          </m:r>
          <m:r>
            <m:t>g</m:t>
          </m:r>
          <m:sSubSup>
            <m:e>
              <m:r>
                <m:rPr>
                  <m:sty m:val="p"/>
                </m:rPr>
                <m:t>∥</m:t>
              </m:r>
            </m:e>
            <m:sub>
              <m:r>
                <m:rPr>
                  <m:scr m:val="script"/>
                  <m:sty m:val="p"/>
                </m:rPr>
                <m:t>H</m:t>
              </m:r>
            </m:sub>
            <m:sup>
              <m:r>
                <m:t>2</m:t>
              </m:r>
            </m:sup>
          </m:sSubSup>
          <m:r>
            <m:rPr>
              <m:sty m:val="p"/>
            </m:rPr>
            <m:t>=</m:t>
          </m:r>
          <m:nary>
            <m:naryPr>
              <m:chr m:val="∑"/>
              <m:limLoc m:val="undOvr"/>
              <m:subHide m:val="off"/>
              <m:supHide m:val="on"/>
            </m:naryPr>
            <m:sub>
              <m:r>
                <m:t>j</m:t>
              </m:r>
            </m:sub>
            <m:sup>
              <m:r>
                <m:t>​</m:t>
              </m:r>
            </m:sup>
            <m:e>
              <m:d>
                <m:dPr>
                  <m:begChr m:val="{"/>
                  <m:sepChr m:val=""/>
                  <m:endChr m:val="}"/>
                  <m:grow/>
                </m:dPr>
                <m:e>
                  <m:f>
                    <m:fPr>
                      <m:type m:val="bar"/>
                    </m:fPr>
                    <m:num>
                      <m:sSub>
                        <m:e>
                          <m:r>
                            <m:t>τ</m:t>
                          </m:r>
                        </m:e>
                        <m:sub>
                          <m:r>
                            <m:t>j</m:t>
                          </m:r>
                        </m:sub>
                      </m:sSub>
                    </m:num>
                    <m:den>
                      <m:r>
                        <m:t>2</m:t>
                      </m:r>
                      <m:sSubSup>
                        <m:e>
                          <m:r>
                            <m:t>σ</m:t>
                          </m:r>
                        </m:e>
                        <m:sub>
                          <m:r>
                            <m:t>j</m:t>
                          </m:r>
                        </m:sub>
                        <m:sup>
                          <m:r>
                            <m:t>2</m:t>
                          </m:r>
                        </m:sup>
                      </m:sSubSup>
                    </m:den>
                  </m:f>
                  <m:nary>
                    <m:naryPr>
                      <m:chr m:val="∫"/>
                      <m:limLoc m:val="subSup"/>
                      <m:subHide m:val="off"/>
                      <m:supHide m:val="off"/>
                    </m:naryPr>
                    <m:sub>
                      <m:r>
                        <m:t>0</m:t>
                      </m:r>
                    </m:sub>
                    <m:sup>
                      <m:r>
                        <m:t>T</m:t>
                      </m:r>
                    </m:sup>
                    <m:e>
                      <m:r>
                        <m:rPr>
                          <m:sty m:val="p"/>
                        </m:rPr>
                        <m:t>(</m:t>
                      </m:r>
                    </m:e>
                  </m:nary>
                  <m:sSubSup>
                    <m:e>
                      <m:r>
                        <m:t>g</m:t>
                      </m:r>
                    </m:e>
                    <m:sub>
                      <m:r>
                        <m:t>j</m:t>
                      </m:r>
                    </m:sub>
                    <m:sup>
                      <m:r>
                        <m:rPr>
                          <m:sty m:val="p"/>
                        </m:rPr>
                        <m:t>′</m:t>
                      </m:r>
                    </m:sup>
                  </m:sSubSup>
                  <m:sSup>
                    <m:e>
                      <m:r>
                        <m:rPr>
                          <m:sty m:val="p"/>
                        </m:rPr>
                        <m:t>)</m:t>
                      </m:r>
                    </m:e>
                    <m:sup>
                      <m:r>
                        <m:t>2</m:t>
                      </m:r>
                    </m:sup>
                  </m:sSup>
                  <m:r>
                    <m:t>d</m:t>
                  </m:r>
                  <m:r>
                    <m:t>t</m:t>
                  </m:r>
                  <m:r>
                    <m:rPr>
                      <m:sty m:val="p"/>
                    </m:rPr>
                    <m:t>+</m:t>
                  </m:r>
                  <m:f>
                    <m:fPr>
                      <m:type m:val="bar"/>
                    </m:fPr>
                    <m:num>
                      <m:r>
                        <m:t>1</m:t>
                      </m:r>
                    </m:num>
                    <m:den>
                      <m:r>
                        <m:t>2</m:t>
                      </m:r>
                      <m:sSubSup>
                        <m:e>
                          <m:r>
                            <m:t>σ</m:t>
                          </m:r>
                        </m:e>
                        <m:sub>
                          <m:r>
                            <m:t>j</m:t>
                          </m:r>
                        </m:sub>
                        <m:sup>
                          <m:r>
                            <m:t>2</m:t>
                          </m:r>
                        </m:sup>
                      </m:sSubSup>
                      <m:sSub>
                        <m:e>
                          <m:r>
                            <m:t>τ</m:t>
                          </m:r>
                        </m:e>
                        <m:sub>
                          <m:r>
                            <m:t>j</m:t>
                          </m:r>
                        </m:sub>
                      </m:sSub>
                    </m:den>
                  </m:f>
                  <m:nary>
                    <m:naryPr>
                      <m:chr m:val="∫"/>
                      <m:limLoc m:val="subSup"/>
                      <m:subHide m:val="off"/>
                      <m:supHide m:val="off"/>
                    </m:naryPr>
                    <m:sub>
                      <m:r>
                        <m:t>0</m:t>
                      </m:r>
                    </m:sub>
                    <m:sup>
                      <m:r>
                        <m:t>T</m:t>
                      </m:r>
                    </m:sup>
                    <m:e>
                      <m:sSubSup>
                        <m:e>
                          <m:r>
                            <m:t>g</m:t>
                          </m:r>
                        </m:e>
                        <m:sub>
                          <m:r>
                            <m:t>j</m:t>
                          </m:r>
                        </m:sub>
                        <m:sup>
                          <m:r>
                            <m:t>2</m:t>
                          </m:r>
                        </m:sup>
                      </m:sSubSup>
                    </m:e>
                  </m:nary>
                  <m:r>
                    <m:t>d</m:t>
                  </m:r>
                  <m:r>
                    <m:t>t</m:t>
                  </m:r>
                  <m:r>
                    <m:rPr>
                      <m:sty m:val="p"/>
                    </m:rPr>
                    <m:t>+</m:t>
                  </m:r>
                  <m:f>
                    <m:fPr>
                      <m:type m:val="bar"/>
                    </m:fPr>
                    <m:num>
                      <m:sSub>
                        <m:e>
                          <m:r>
                            <m:t>g</m:t>
                          </m:r>
                        </m:e>
                        <m:sub>
                          <m:r>
                            <m:t>j</m:t>
                          </m:r>
                        </m:sub>
                      </m:sSub>
                      <m:r>
                        <m:rPr>
                          <m:sty m:val="p"/>
                        </m:rPr>
                        <m:t>(</m:t>
                      </m:r>
                      <m:r>
                        <m:t>0</m:t>
                      </m:r>
                      <m:sSup>
                        <m:e>
                          <m:r>
                            <m:rPr>
                              <m:sty m:val="p"/>
                            </m:rPr>
                            <m:t>)</m:t>
                          </m:r>
                        </m:e>
                        <m:sup>
                          <m:r>
                            <m:t>2</m:t>
                          </m:r>
                        </m:sup>
                      </m:sSup>
                      <m:r>
                        <m:rPr>
                          <m:sty m:val="p"/>
                        </m:rPr>
                        <m:t>+</m:t>
                      </m:r>
                      <m:sSub>
                        <m:e>
                          <m:r>
                            <m:t>g</m:t>
                          </m:r>
                        </m:e>
                        <m:sub>
                          <m:r>
                            <m:t>j</m:t>
                          </m:r>
                        </m:sub>
                      </m:sSub>
                      <m:r>
                        <m:rPr>
                          <m:sty m:val="p"/>
                        </m:rPr>
                        <m:t>(</m:t>
                      </m:r>
                      <m:r>
                        <m:t>T</m:t>
                      </m:r>
                      <m:sSup>
                        <m:e>
                          <m:r>
                            <m:rPr>
                              <m:sty m:val="p"/>
                            </m:rPr>
                            <m:t>)</m:t>
                          </m:r>
                        </m:e>
                        <m:sup>
                          <m:r>
                            <m:t>2</m:t>
                          </m:r>
                        </m:sup>
                      </m:sSup>
                    </m:num>
                    <m:den>
                      <m:r>
                        <m:t>2</m:t>
                      </m:r>
                      <m:sSubSup>
                        <m:e>
                          <m:r>
                            <m:t>σ</m:t>
                          </m:r>
                        </m:e>
                        <m:sub>
                          <m:r>
                            <m:t>j</m:t>
                          </m:r>
                        </m:sub>
                        <m:sup>
                          <m:r>
                            <m:t>2</m:t>
                          </m:r>
                        </m:sup>
                      </m:sSubSup>
                    </m:den>
                  </m:f>
                </m:e>
              </m:d>
            </m:e>
          </m:nary>
          <m:r>
            <m:rPr>
              <m:sty m:val="p"/>
            </m:rPr>
            <m:t>.</m:t>
          </m:r>
        </m:oMath>
      </m:oMathPara>
    </w:p>
    <w:p>
      <w:pPr>
        <w:pStyle w:val="FirstParagraph"/>
      </w:pPr>
      <w:r>
        <w:t xml:space="preserve">The endpoint terms encode stationary initial noise. Zero initial error would define a different experiment.</w:t>
      </w:r>
    </w:p>
    <w:p>
      <w:pPr>
        <w:pStyle w:val="BodyText"/>
      </w:pPr>
      <w:r>
        <w:rPr>
          <w:b/>
          <w:bCs/>
        </w:rPr>
        <w:t xml:space="preserve">Lemma 1 (fixed-horizon two-point bound; proof in S1.1).</w:t>
      </w:r>
      <w:r>
        <w:t xml:space="preserve"> </w:t>
      </w:r>
      <w:r>
        <w:t xml:space="preserve">Suppose the mean trajectories belong to</w:t>
      </w:r>
      <w:r>
        <w:t xml:space="preserve"> </w:t>
      </w:r>
      <m:oMath>
        <m:r>
          <m:rPr>
            <m:scr m:val="script"/>
            <m:sty m:val="p"/>
          </m:rPr>
          <m:t>H</m:t>
        </m:r>
      </m:oMath>
      <w:r>
        <w:t xml:space="preserve"> </w:t>
      </w:r>
      <w:r>
        <w:t xml:space="preserve">and share the stated positive OU covariance. For</w:t>
      </w:r>
      <w:r>
        <w:t xml:space="preserve"> </w:t>
      </w:r>
      <m:oMath>
        <m:r>
          <m:t>δ</m:t>
        </m:r>
        <m:r>
          <m:rPr>
            <m:sty m:val="p"/>
          </m:rPr>
          <m:t>=</m:t>
        </m:r>
        <m:r>
          <m:rPr>
            <m:sty m:val="p"/>
          </m:rPr>
          <m:t>∥</m:t>
        </m:r>
        <m:r>
          <m:t>θ</m:t>
        </m:r>
        <m:r>
          <m:rPr>
            <m:sty m:val="p"/>
          </m:rPr>
          <m:t>−</m:t>
        </m:r>
        <m:r>
          <m:t>η</m:t>
        </m:r>
        <m:r>
          <m:rPr>
            <m:sty m:val="p"/>
          </m:rPr>
          <m:t>∥</m:t>
        </m:r>
        <m:r>
          <m:rPr>
            <m:sty m:val="p"/>
          </m:rPr>
          <m:t>&gt;</m:t>
        </m:r>
        <m:r>
          <m:t>0</m:t>
        </m:r>
      </m:oMath>
      <w:r>
        <w:t xml:space="preserve"> </w:t>
      </w:r>
      <w:r>
        <w:t xml:space="preserve">and</w:t>
      </w:r>
      <w:r>
        <w:t xml:space="preserve"> </w:t>
      </w:r>
      <m:oMath>
        <m:r>
          <m:t>d</m:t>
        </m:r>
        <m:r>
          <m:rPr>
            <m:sty m:val="p"/>
          </m:rPr>
          <m:t>=</m:t>
        </m:r>
        <m:r>
          <m:rPr>
            <m:sty m:val="p"/>
          </m:rPr>
          <m:t>∥</m:t>
        </m:r>
        <m:sSub>
          <m:e>
            <m:r>
              <m:t>x</m:t>
            </m:r>
          </m:e>
          <m:sub>
            <m:r>
              <m:t>θ</m:t>
            </m:r>
          </m:sub>
        </m:sSub>
        <m:r>
          <m:rPr>
            <m:sty m:val="p"/>
          </m:rPr>
          <m:t>−</m:t>
        </m:r>
        <m:sSub>
          <m:e>
            <m:r>
              <m:t>x</m:t>
            </m:r>
          </m:e>
          <m:sub>
            <m:r>
              <m:t>η</m:t>
            </m:r>
          </m:sub>
        </m:sSub>
        <m:sSub>
          <m:e>
            <m:r>
              <m:rPr>
                <m:sty m:val="p"/>
              </m:rPr>
              <m:t>∥</m:t>
            </m:r>
          </m:e>
          <m:sub>
            <m:r>
              <m:rPr>
                <m:scr m:val="script"/>
                <m:sty m:val="p"/>
              </m:rPr>
              <m:t>H</m:t>
            </m:r>
          </m:sub>
        </m:sSub>
      </m:oMath>
      <w:r>
        <w:t xml:space="preserve">, every finite-grid estimator satisfies</w:t>
      </w:r>
    </w:p>
    <w:p>
      <w:pPr>
        <w:pStyle w:val="BodyText"/>
      </w:pPr>
      <m:oMathPara>
        <m:oMathParaPr>
          <m:jc m:val="center"/>
        </m:oMathParaPr>
        <m:oMath>
          <m:limLow>
            <m:e>
              <m:r>
                <m:rPr>
                  <m:sty m:val="p"/>
                </m:rPr>
                <m:t>max</m:t>
              </m:r>
            </m:e>
            <m:lim>
              <m:r>
                <m:t>v</m:t>
              </m:r>
              <m:r>
                <m:rPr>
                  <m:sty m:val="p"/>
                </m:rPr>
                <m:t>∈</m:t>
              </m:r>
              <m:r>
                <m:rPr>
                  <m:sty m:val="p"/>
                </m:rPr>
                <m:t>{</m:t>
              </m:r>
              <m:r>
                <m:t>θ</m:t>
              </m:r>
              <m:r>
                <m:rPr>
                  <m:sty m:val="p"/>
                </m:rPr>
                <m:t>,</m:t>
              </m:r>
              <m:r>
                <m:t>η</m:t>
              </m:r>
              <m:r>
                <m:rPr>
                  <m:sty m:val="p"/>
                </m:rPr>
                <m:t>}</m:t>
              </m:r>
            </m:lim>
          </m:limLow>
          <m:sSub>
            <m:e>
              <m:r>
                <m:t>P</m:t>
              </m:r>
            </m:e>
            <m:sub>
              <m:r>
                <m:t>v</m:t>
              </m:r>
            </m:sub>
          </m:sSub>
          <m:r>
            <m:rPr>
              <m:sty m:val="p"/>
            </m:rPr>
            <m:t>{</m:t>
          </m:r>
          <m:r>
            <m:rPr>
              <m:sty m:val="p"/>
            </m:rPr>
            <m:t>∥</m:t>
          </m:r>
          <m:sSub>
            <m:e>
              <m:acc>
                <m:accPr>
                  <m:chr m:val="̂"/>
                </m:accPr>
                <m:e>
                  <m:r>
                    <m:t>θ</m:t>
                  </m:r>
                </m:e>
              </m:acc>
            </m:e>
            <m:sub>
              <m:r>
                <m:t>h</m:t>
              </m:r>
            </m:sub>
          </m:sSub>
          <m:r>
            <m:rPr>
              <m:sty m:val="p"/>
            </m:rPr>
            <m:t>−</m:t>
          </m:r>
          <m:r>
            <m:t>v</m:t>
          </m:r>
          <m:r>
            <m:rPr>
              <m:sty m:val="p"/>
            </m:rPr>
            <m:t>∥</m:t>
          </m:r>
          <m:r>
            <m:rPr>
              <m:sty m:val="p"/>
            </m:rPr>
            <m:t>≥</m:t>
          </m:r>
          <m:r>
            <m:t>δ</m:t>
          </m:r>
          <m:r>
            <m:rPr>
              <m:sty m:val="p"/>
            </m:rPr>
            <m:t>/</m:t>
          </m:r>
          <m:r>
            <m:t>2</m:t>
          </m:r>
          <m:r>
            <m:rPr>
              <m:sty m:val="p"/>
            </m:rPr>
            <m:t>}</m:t>
          </m:r>
          <m:r>
            <m:rPr>
              <m:sty m:val="p"/>
            </m:rPr>
            <m:t>≥</m:t>
          </m:r>
          <m:r>
            <m:rPr>
              <m:sty m:val="p"/>
            </m:rPr>
            <m:t>Φ</m:t>
          </m:r>
          <m:r>
            <m:rPr>
              <m:sty m:val="p"/>
            </m:rPr>
            <m:t>(</m:t>
          </m:r>
          <m:r>
            <m:rPr>
              <m:sty m:val="p"/>
            </m:rPr>
            <m:t>−</m:t>
          </m:r>
          <m:r>
            <m:t>d</m:t>
          </m:r>
          <m:r>
            <m:rPr>
              <m:sty m:val="p"/>
            </m:rPr>
            <m:t>/</m:t>
          </m:r>
          <m:r>
            <m:t>2</m:t>
          </m:r>
          <m:r>
            <m:rPr>
              <m:sty m:val="p"/>
            </m:rPr>
            <m:t>)</m:t>
          </m:r>
          <m:r>
            <m:rPr>
              <m:sty m:val="p"/>
            </m:rPr>
            <m:t>&gt;</m:t>
          </m:r>
          <m:r>
            <m:t>0</m:t>
          </m:r>
          <m:r>
            <m:rPr>
              <m:sty m:val="p"/>
            </m:rPr>
            <m:t>.</m:t>
          </m:r>
        </m:oMath>
      </m:oMathPara>
    </w:p>
    <w:p>
      <w:pPr>
        <w:pStyle w:val="FirstParagraph"/>
      </w:pPr>
      <w:r>
        <w:t xml:space="preserve">Its maximal two-point squared risk is at least</w:t>
      </w:r>
      <w:r>
        <w:t xml:space="preserve"> </w:t>
      </w:r>
      <m:oMath>
        <m:r>
          <m:rPr>
            <m:sty m:val="p"/>
          </m:rPr>
          <m:t>(</m:t>
        </m:r>
        <m:sSup>
          <m:e>
            <m:r>
              <m:t>δ</m:t>
            </m:r>
          </m:e>
          <m:sup>
            <m:r>
              <m:t>2</m:t>
            </m:r>
          </m:sup>
        </m:sSup>
        <m:r>
          <m:rPr>
            <m:sty m:val="p"/>
          </m:rPr>
          <m:t>/</m:t>
        </m:r>
        <m:r>
          <m:t>4</m:t>
        </m:r>
        <m:r>
          <m:rPr>
            <m:sty m:val="p"/>
          </m:rPr>
          <m:t>)</m:t>
        </m:r>
        <m:r>
          <m:rPr>
            <m:sty m:val="p"/>
          </m:rPr>
          <m:t>Φ</m:t>
        </m:r>
        <m:r>
          <m:rPr>
            <m:sty m:val="p"/>
          </m:rPr>
          <m:t>(</m:t>
        </m:r>
        <m:r>
          <m:rPr>
            <m:sty m:val="p"/>
          </m:rPr>
          <m:t>−</m:t>
        </m:r>
        <m:r>
          <m:t>d</m:t>
        </m:r>
        <m:r>
          <m:rPr>
            <m:sty m:val="p"/>
          </m:rPr>
          <m:t>/</m:t>
        </m:r>
        <m:r>
          <m:t>2</m:t>
        </m:r>
        <m:r>
          <m:rPr>
            <m:sty m:val="p"/>
          </m:rPr>
          <m:t>)</m:t>
        </m:r>
      </m:oMath>
      <w:r>
        <w:t xml:space="preserve">. Thus dense-grid consistency throughout a nontrivial fixed-horizon family is excluded by Gaussian path equivalence</w:t>
      </w:r>
      <w:r>
        <w:t xml:space="preserve"> </w:t>
      </w:r>
      <w:r>
        <w:t xml:space="preserve">[9, 35]</w:t>
      </w:r>
      <w:r>
        <w:t xml:space="preserve">.</w:t>
      </w:r>
    </w:p>
    <w:bookmarkEnd w:id="14"/>
    <w:bookmarkStart w:id="15" w:name="continuous-record-information"/>
    <w:p>
      <w:pPr>
        <w:pStyle w:val="Heading3"/>
      </w:pPr>
      <w:r>
        <w:t xml:space="preserve">4.2. Continuous-record information</w:t>
      </w:r>
    </w:p>
    <w:p>
      <w:pPr>
        <w:pStyle w:val="FirstParagraph"/>
      </w:pPr>
      <w:r>
        <w:rPr>
          <w:b/>
          <w:bCs/>
        </w:rPr>
        <w:t xml:space="preserve">Proposition 1 (continuous-record information).</w:t>
      </w:r>
      <w:r>
        <w:t xml:space="preserve"> </w:t>
      </w:r>
      <w:r>
        <w:t xml:space="preserve">If</w:t>
      </w:r>
      <w:r>
        <w:t xml:space="preserve"> </w:t>
      </w:r>
      <m:oMath>
        <m:r>
          <m:t>θ</m:t>
        </m:r>
        <m:r>
          <m:rPr>
            <m:sty m:val="p"/>
          </m:rPr>
          <m:t>↦</m:t>
        </m:r>
        <m:sSub>
          <m:e>
            <m:r>
              <m:t>x</m:t>
            </m:r>
          </m:e>
          <m:sub>
            <m:r>
              <m:t>θ</m:t>
            </m:r>
          </m:sub>
        </m:sSub>
      </m:oMath>
      <w:r>
        <w:t xml:space="preserve"> </w:t>
      </w:r>
      <w:r>
        <w:t xml:space="preserve">is differentiable in</w:t>
      </w:r>
      <w:r>
        <w:t xml:space="preserve"> </w:t>
      </w:r>
      <m:oMath>
        <m:r>
          <m:rPr>
            <m:scr m:val="script"/>
            <m:sty m:val="p"/>
          </m:rPr>
          <m:t>H</m:t>
        </m:r>
      </m:oMath>
      <w:r>
        <w:t xml:space="preserve"> </w:t>
      </w:r>
      <w:r>
        <w:t xml:space="preserve">and</w:t>
      </w:r>
      <w:r>
        <w:t xml:space="preserve"> </w:t>
      </w:r>
      <m:oMath>
        <m:sSub>
          <m:e>
            <m:r>
              <m:t>s</m:t>
            </m:r>
          </m:e>
          <m:sub>
            <m:r>
              <m:t>r</m:t>
            </m:r>
          </m:sub>
        </m:sSub>
        <m:r>
          <m:rPr>
            <m:sty m:val="p"/>
          </m:rPr>
          <m:t>=</m:t>
        </m:r>
        <m:sSub>
          <m:e>
            <m:r>
              <m:rPr>
                <m:sty m:val="p"/>
              </m:rPr>
              <m:t>∂</m:t>
            </m:r>
          </m:e>
          <m:sub>
            <m:sSub>
              <m:e>
                <m:r>
                  <m:t>θ</m:t>
                </m:r>
              </m:e>
              <m:sub>
                <m:r>
                  <m:t>r</m:t>
                </m:r>
              </m:sub>
            </m:sSub>
          </m:sub>
        </m:sSub>
        <m:sSub>
          <m:e>
            <m:r>
              <m:t>x</m:t>
            </m:r>
          </m:e>
          <m:sub>
            <m:r>
              <m:t>θ</m:t>
            </m:r>
          </m:sub>
        </m:sSub>
      </m:oMath>
      <w:r>
        <w:t xml:space="preserve">, continuous-record Fisher information is</w:t>
      </w:r>
    </w:p>
    <w:p>
      <w:pPr>
        <w:pStyle w:val="BodyText"/>
      </w:pPr>
      <m:oMathPara>
        <m:oMathParaPr>
          <m:jc m:val="center"/>
        </m:oMathParaPr>
        <m:oMath>
          <m:sSub>
            <m:e>
              <m:r>
                <m:rPr>
                  <m:scr m:val="script"/>
                  <m:sty m:val="p"/>
                </m:rPr>
                <m:t>I</m:t>
              </m:r>
            </m:e>
            <m:sub>
              <m:r>
                <m:t>r</m:t>
              </m:r>
              <m:r>
                <m:t>s</m:t>
              </m:r>
            </m:sub>
          </m:sSub>
          <m:r>
            <m:rPr>
              <m:sty m:val="p"/>
            </m:rPr>
            <m:t>(</m:t>
          </m:r>
          <m:r>
            <m:t>θ</m:t>
          </m:r>
          <m:r>
            <m:rPr>
              <m:sty m:val="p"/>
            </m:rPr>
            <m:t>)</m:t>
          </m:r>
          <m:r>
            <m:rPr>
              <m:sty m:val="p"/>
            </m:rPr>
            <m:t>=</m:t>
          </m:r>
          <m:r>
            <m:rPr>
              <m:sty m:val="p"/>
            </m:rPr>
            <m:t>⟨</m:t>
          </m:r>
          <m:sSub>
            <m:e>
              <m:r>
                <m:t>s</m:t>
              </m:r>
            </m:e>
            <m:sub>
              <m:r>
                <m:t>r</m:t>
              </m:r>
            </m:sub>
          </m:sSub>
          <m:r>
            <m:rPr>
              <m:sty m:val="p"/>
            </m:rPr>
            <m:t>,</m:t>
          </m:r>
          <m:sSub>
            <m:e>
              <m:r>
                <m:t>s</m:t>
              </m:r>
            </m:e>
            <m:sub>
              <m:r>
                <m:t>s</m:t>
              </m:r>
            </m:sub>
          </m:sSub>
          <m:sSub>
            <m:e>
              <m:r>
                <m:rPr>
                  <m:sty m:val="p"/>
                </m:rPr>
                <m:t>⟩</m:t>
              </m:r>
            </m:e>
            <m:sub>
              <m:r>
                <m:rPr>
                  <m:scr m:val="script"/>
                  <m:sty m:val="p"/>
                </m:rPr>
                <m:t>H</m:t>
              </m:r>
            </m:sub>
          </m:sSub>
          <m:r>
            <m:rPr>
              <m:sty m:val="p"/>
            </m:rPr>
            <m:t>.</m:t>
          </m:r>
        </m:oMath>
      </m:oMathPara>
    </w:p>
    <w:p>
      <w:pPr>
        <w:pStyle w:val="FirstParagraph"/>
      </w:pPr>
      <w:r>
        <w:t xml:space="preserve">The Gaussian mean-score identity proves the assertion: the directional score has variance equal to the squared Cameron-Martin norm of its sensitivity. Its inverse is the Cramér–Rao covariance bound for regular unbiased estimators, when nonsingular. Biased estimators require the corresponding bias derivative; finite-horizon maximum likelihood need not attain the unbiased bound.</w:t>
      </w:r>
    </w:p>
    <w:p>
      <w:pPr>
        <w:pStyle w:val="BodyText"/>
      </w:pPr>
      <w:r>
        <w:t xml:space="preserve">Exact discrete OU innovations converge to this finite path information under grid refinement. S26.1 gives the scalar calculation and shows why unguarded weak ratios can have infinite error moments despite a finite Gaussian influence variance. Information bounds concern local regular influences; finite-noise estimator risk requires separate control.</w:t>
      </w:r>
    </w:p>
    <w:bookmarkEnd w:id="15"/>
    <w:bookmarkEnd w:id="16"/>
    <w:bookmarkStart w:id="26" w:name="boundary-free-weak-class-and-efficiency"/>
    <w:p>
      <w:pPr>
        <w:pStyle w:val="Heading2"/>
      </w:pPr>
      <w:r>
        <w:t xml:space="preserve">5. Boundary-free weak class and efficiency</w:t>
      </w:r>
    </w:p>
    <w:bookmarkStart w:id="17" w:name="exact-boundary-free-influence-class"/>
    <w:p>
      <w:pPr>
        <w:pStyle w:val="Heading3"/>
      </w:pPr>
      <w:r>
        <w:t xml:space="preserve">5.1. Exact boundary-free influence class</w:t>
      </w:r>
    </w:p>
    <w:p>
      <w:pPr>
        <w:pStyle w:val="FirstParagraph"/>
      </w:pPr>
      <w:r>
        <w:t xml:space="preserve">Along</w:t>
      </w:r>
      <w:r>
        <w:t xml:space="preserve"> </w:t>
      </w:r>
      <m:oMath>
        <m:sSub>
          <m:e>
            <m:r>
              <m:t>x</m:t>
            </m:r>
          </m:e>
          <m:sub>
            <m:r>
              <m:t>θ</m:t>
            </m:r>
            <m:r>
              <m:rPr>
                <m:sty m:val="p"/>
              </m:rPr>
              <m:t>,</m:t>
            </m:r>
            <m:r>
              <m:t>u</m:t>
            </m:r>
          </m:sub>
        </m:sSub>
      </m:oMath>
      <w:r>
        <w:t xml:space="preserve">, put</w:t>
      </w:r>
      <w:r>
        <w:t xml:space="preserve"> </w:t>
      </w:r>
      <m:oMath>
        <m:r>
          <m:t>J</m:t>
        </m:r>
        <m:r>
          <m:rPr>
            <m:sty m:val="p"/>
          </m:rPr>
          <m:t>(</m:t>
        </m:r>
        <m:r>
          <m:t>t</m:t>
        </m:r>
        <m:r>
          <m:rPr>
            <m:sty m:val="p"/>
          </m:rPr>
          <m:t>)</m:t>
        </m:r>
        <m:r>
          <m:rPr>
            <m:sty m:val="p"/>
          </m:rPr>
          <m:t>=</m:t>
        </m:r>
        <m:sSub>
          <m:e>
            <m:r>
              <m:t>D</m:t>
            </m:r>
          </m:e>
          <m:sub>
            <m:r>
              <m:t>x</m:t>
            </m:r>
          </m:sub>
        </m:sSub>
        <m:r>
          <m:t>f</m:t>
        </m:r>
        <m:r>
          <m:rPr>
            <m:sty m:val="p"/>
          </m:rPr>
          <m:t>(</m:t>
        </m:r>
        <m:sSub>
          <m:e>
            <m:r>
              <m:t>x</m:t>
            </m:r>
          </m:e>
          <m:sub>
            <m:r>
              <m:t>θ</m:t>
            </m:r>
            <m:r>
              <m:rPr>
                <m:sty m:val="p"/>
              </m:rPr>
              <m:t>,</m:t>
            </m:r>
            <m:r>
              <m:t>u</m:t>
            </m:r>
          </m:sub>
        </m:sSub>
        <m:r>
          <m:rPr>
            <m:sty m:val="p"/>
          </m:rPr>
          <m:t>(</m:t>
        </m:r>
        <m:r>
          <m:t>t</m:t>
        </m:r>
        <m:r>
          <m:rPr>
            <m:sty m:val="p"/>
          </m:rPr>
          <m:t>)</m:t>
        </m:r>
        <m:r>
          <m:rPr>
            <m:sty m:val="p"/>
          </m:rPr>
          <m:t>,</m:t>
        </m:r>
        <m:r>
          <m:t>θ</m:t>
        </m:r>
        <m:r>
          <m:rPr>
            <m:sty m:val="p"/>
          </m:rPr>
          <m:t>)</m:t>
        </m:r>
      </m:oMath>
      <w:r>
        <w:t xml:space="preserve"> </w:t>
      </w:r>
      <w:r>
        <w:t xml:space="preserve">and</w:t>
      </w:r>
      <w:r>
        <w:t xml:space="preserve"> </w:t>
      </w:r>
      <m:oMath>
        <m:r>
          <m:t>Z</m:t>
        </m:r>
        <m:r>
          <m:rPr>
            <m:sty m:val="p"/>
          </m:rPr>
          <m:t>(</m:t>
        </m:r>
        <m:r>
          <m:t>t</m:t>
        </m:r>
        <m:r>
          <m:rPr>
            <m:sty m:val="p"/>
          </m:rPr>
          <m:t>)</m:t>
        </m:r>
        <m:r>
          <m:rPr>
            <m:sty m:val="p"/>
          </m:rPr>
          <m:t>=</m:t>
        </m:r>
        <m:sSub>
          <m:e>
            <m:r>
              <m:rPr>
                <m:sty m:val="p"/>
              </m:rPr>
              <m:t>∂</m:t>
            </m:r>
          </m:e>
          <m:sub>
            <m:r>
              <m:t>u</m:t>
            </m:r>
          </m:sub>
        </m:sSub>
        <m:sSub>
          <m:e>
            <m:r>
              <m:t>x</m:t>
            </m:r>
          </m:e>
          <m:sub>
            <m:r>
              <m:t>θ</m:t>
            </m:r>
            <m:r>
              <m:rPr>
                <m:sty m:val="p"/>
              </m:rPr>
              <m:t>,</m:t>
            </m:r>
            <m:r>
              <m:t>u</m:t>
            </m:r>
          </m:sub>
        </m:sSub>
        <m:r>
          <m:rPr>
            <m:sty m:val="p"/>
          </m:rPr>
          <m:t>(</m:t>
        </m:r>
        <m:r>
          <m:t>t</m:t>
        </m:r>
        <m:r>
          <m:rPr>
            <m:sty m:val="p"/>
          </m:rPr>
          <m:t>)</m:t>
        </m:r>
      </m:oMath>
      <w:r>
        <w:t xml:space="preserve">. Assume</w:t>
      </w:r>
      <w:r>
        <w:t xml:space="preserve"> </w:t>
      </w:r>
      <m:oMath>
        <m:r>
          <m:t>J</m:t>
        </m:r>
        <m:r>
          <m:rPr>
            <m:sty m:val="p"/>
          </m:rPr>
          <m:t>∈</m:t>
        </m:r>
        <m:sSup>
          <m:e>
            <m:r>
              <m:t>C</m:t>
            </m:r>
          </m:e>
          <m:sup>
            <m:r>
              <m:t>1</m:t>
            </m:r>
          </m:sup>
        </m:sSup>
        <m:r>
          <m:rPr>
            <m:sty m:val="p"/>
          </m:rPr>
          <m:t>(</m:t>
        </m:r>
        <m:r>
          <m:rPr>
            <m:sty m:val="p"/>
          </m:rPr>
          <m:t>[</m:t>
        </m:r>
        <m:r>
          <m:t>0</m:t>
        </m:r>
        <m:r>
          <m:rPr>
            <m:sty m:val="p"/>
          </m:rPr>
          <m:t>,</m:t>
        </m:r>
        <m:r>
          <m:t>T</m:t>
        </m:r>
        <m:r>
          <m:rPr>
            <m:sty m:val="p"/>
          </m:rPr>
          <m:t>]</m:t>
        </m:r>
        <m:r>
          <m:rPr>
            <m:sty m:val="p"/>
          </m:rPr>
          <m:t>;</m:t>
        </m:r>
        <m:sSup>
          <m:e>
            <m:r>
              <m:rPr>
                <m:scr m:val="double-struck"/>
                <m:sty m:val="p"/>
              </m:rPr>
              <m:t>R</m:t>
            </m:r>
          </m:e>
          <m:sup>
            <m:r>
              <m:t>d</m:t>
            </m:r>
            <m:r>
              <m:rPr>
                <m:sty m:val="p"/>
              </m:rPr>
              <m:t>×</m:t>
            </m:r>
            <m:r>
              <m:t>d</m:t>
            </m:r>
          </m:sup>
        </m:sSup>
        <m:r>
          <m:rPr>
            <m:sty m:val="p"/>
          </m:rPr>
          <m:t>)</m:t>
        </m:r>
      </m:oMath>
      <w:r>
        <w:t xml:space="preserve">, and let the invertible fundamental matrix satisfy</w:t>
      </w:r>
      <w:r>
        <w:t xml:space="preserve"> </w:t>
      </w:r>
      <m:oMath>
        <m:sSup>
          <m:e>
            <m:r>
              <m:t>Z</m:t>
            </m:r>
          </m:e>
          <m:sup>
            <m:r>
              <m:rPr>
                <m:sty m:val="p"/>
              </m:rPr>
              <m:t>′</m:t>
            </m:r>
          </m:sup>
        </m:sSup>
        <m:r>
          <m:rPr>
            <m:sty m:val="p"/>
          </m:rPr>
          <m:t>=</m:t>
        </m:r>
        <m:r>
          <m:t>J</m:t>
        </m:r>
        <m:r>
          <m:t>Z</m:t>
        </m:r>
      </m:oMath>
      <w:r>
        <w:t xml:space="preserve">,</w:t>
      </w:r>
      <w:r>
        <w:t xml:space="preserve"> </w:t>
      </w:r>
      <m:oMath>
        <m:r>
          <m:t>Z</m:t>
        </m:r>
        <m:r>
          <m:rPr>
            <m:sty m:val="p"/>
          </m:rPr>
          <m:t>(</m:t>
        </m:r>
        <m:r>
          <m:t>0</m:t>
        </m:r>
        <m:r>
          <m:rPr>
            <m:sty m:val="p"/>
          </m:rPr>
          <m:t>)</m:t>
        </m:r>
        <m:r>
          <m:rPr>
            <m:sty m:val="p"/>
          </m:rPr>
          <m:t>=</m:t>
        </m:r>
        <m:sSub>
          <m:e>
            <m:r>
              <m:t>I</m:t>
            </m:r>
          </m:e>
          <m:sub>
            <m:r>
              <m:t>d</m:t>
            </m:r>
          </m:sub>
        </m:sSub>
      </m:oMath>
      <w:r>
        <w:t xml:space="preserve">. Put</w:t>
      </w:r>
      <w:r>
        <w:t xml:space="preserve"> </w:t>
      </w:r>
      <m:oMath>
        <m:r>
          <m:rPr>
            <m:scr m:val="script"/>
            <m:sty m:val="p"/>
          </m:rPr>
          <m:t>D</m:t>
        </m:r>
        <m:r>
          <m:t>v</m:t>
        </m:r>
        <m:r>
          <m:rPr>
            <m:sty m:val="p"/>
          </m:rPr>
          <m:t>=</m:t>
        </m:r>
        <m:sSup>
          <m:e>
            <m:r>
              <m:t>v</m:t>
            </m:r>
          </m:e>
          <m:sup>
            <m:r>
              <m:rPr>
                <m:sty m:val="p"/>
              </m:rPr>
              <m:t>′</m:t>
            </m:r>
          </m:sup>
        </m:sSup>
        <m:r>
          <m:rPr>
            <m:sty m:val="p"/>
          </m:rPr>
          <m:t>−</m:t>
        </m:r>
        <m:r>
          <m:t>J</m:t>
        </m:r>
        <m:r>
          <m:t>v</m:t>
        </m:r>
      </m:oMath>
      <w:r>
        <w:t xml:space="preserve"> </w:t>
      </w:r>
      <w:r>
        <w:t xml:space="preserve">and</w:t>
      </w:r>
      <w:r>
        <w:t xml:space="preserve"> </w:t>
      </w:r>
      <m:oMath>
        <m:sSup>
          <m:e>
            <m:r>
              <m:rPr>
                <m:scr m:val="script"/>
                <m:sty m:val="p"/>
              </m:rPr>
              <m:t>D</m:t>
            </m:r>
          </m:e>
          <m:sup>
            <m:r>
              <m:rPr>
                <m:sty m:val="p"/>
              </m:rPr>
              <m:t>*</m:t>
            </m:r>
          </m:sup>
        </m:sSup>
        <m:r>
          <m:t>ϕ</m:t>
        </m:r>
        <m:r>
          <m:rPr>
            <m:sty m:val="p"/>
          </m:rPr>
          <m:t>=</m:t>
        </m:r>
        <m:r>
          <m:rPr>
            <m:sty m:val="p"/>
          </m:rPr>
          <m:t>−</m:t>
        </m:r>
        <m:sSup>
          <m:e>
            <m:r>
              <m:t>ϕ</m:t>
            </m:r>
          </m:e>
          <m:sup>
            <m:r>
              <m:rPr>
                <m:sty m:val="p"/>
              </m:rPr>
              <m:t>′</m:t>
            </m:r>
          </m:sup>
        </m:sSup>
        <m:r>
          <m:rPr>
            <m:sty m:val="p"/>
          </m:rPr>
          <m:t>−</m:t>
        </m:r>
        <m:sSup>
          <m:e>
            <m:r>
              <m:t>J</m:t>
            </m:r>
          </m:e>
          <m:sup>
            <m:r>
              <m:t>T</m:t>
            </m:r>
          </m:sup>
        </m:sSup>
        <m:r>
          <m:t>ϕ</m:t>
        </m:r>
      </m:oMath>
      <w:r>
        <w:t xml:space="preserve">. Sensor coordinates have independent stationary OU covariance with fixed positive scales. Its Cameron–Martin space</w:t>
      </w:r>
      <w:r>
        <w:t xml:space="preserve"> </w:t>
      </w:r>
      <m:oMath>
        <m:r>
          <m:rPr>
            <m:scr m:val="script"/>
            <m:sty m:val="p"/>
          </m:rPr>
          <m:t>H</m:t>
        </m:r>
      </m:oMath>
      <w:r>
        <w:t xml:space="preserve"> </w:t>
      </w:r>
      <w:r>
        <w:t xml:space="preserve">is</w:t>
      </w:r>
      <w:r>
        <w:t xml:space="preserve"> </w:t>
      </w:r>
      <m:oMath>
        <m:sSup>
          <m:e>
            <m:r>
              <m:t>H</m:t>
            </m:r>
          </m:e>
          <m:sup>
            <m:r>
              <m:t>1</m:t>
            </m:r>
          </m:sup>
        </m:sSup>
      </m:oMath>
      <w:r>
        <w:t xml:space="preserve"> </w:t>
      </w:r>
      <w:r>
        <w:t xml:space="preserve">with the OU inner product. Write</w:t>
      </w:r>
      <w:r>
        <w:t xml:space="preserve"> </w:t>
      </w:r>
      <m:oMath>
        <m:r>
          <m:rPr>
            <m:scr m:val="script"/>
            <m:sty m:val="p"/>
          </m:rPr>
          <m:t>E</m:t>
        </m:r>
        <m:r>
          <m:rPr>
            <m:sty m:val="p"/>
          </m:rPr>
          <m:t>=</m:t>
        </m:r>
        <m:sSup>
          <m:e>
            <m:r>
              <m:rPr>
                <m:scr m:val="script"/>
                <m:sty m:val="p"/>
              </m:rPr>
              <m:t>H</m:t>
            </m:r>
          </m:e>
          <m:sup>
            <m:r>
              <m:rPr>
                <m:sty m:val="p"/>
              </m:rPr>
              <m:t>′</m:t>
            </m:r>
          </m:sup>
        </m:sSup>
      </m:oMath>
      <w:r>
        <w:t xml:space="preserve"> </w:t>
      </w:r>
      <w:r>
        <w:t xml:space="preserve">for its continuous dual, equipped with the covariance norm</w:t>
      </w:r>
    </w:p>
    <w:p>
      <w:pPr>
        <w:pStyle w:val="BodyText"/>
      </w:pPr>
      <m:oMathPara>
        <m:oMathParaPr>
          <m:jc m:val="center"/>
        </m:oMathParaPr>
        <m:oMath>
          <m:r>
            <m:rPr>
              <m:sty m:val="p"/>
            </m:rPr>
            <m:t>∥</m:t>
          </m:r>
          <m:r>
            <m:t>λ</m:t>
          </m:r>
          <m:sSubSup>
            <m:e>
              <m:r>
                <m:rPr>
                  <m:sty m:val="p"/>
                </m:rPr>
                <m:t>∥</m:t>
              </m:r>
            </m:e>
            <m:sub>
              <m:r>
                <m:t>C</m:t>
              </m:r>
            </m:sub>
            <m:sup>
              <m:r>
                <m:t>2</m:t>
              </m:r>
            </m:sup>
          </m:sSubSup>
          <m:r>
            <m:rPr>
              <m:sty m:val="p"/>
            </m:rPr>
            <m:t>=</m:t>
          </m:r>
          <m:r>
            <m:rPr>
              <m:sty m:val="p"/>
            </m:rPr>
            <m:t>⟨</m:t>
          </m:r>
          <m:r>
            <m:t>λ</m:t>
          </m:r>
          <m:r>
            <m:rPr>
              <m:sty m:val="p"/>
            </m:rPr>
            <m:t>,</m:t>
          </m:r>
          <m:r>
            <m:t>C</m:t>
          </m:r>
          <m:r>
            <m:t>λ</m:t>
          </m:r>
          <m:r>
            <m:rPr>
              <m:sty m:val="p"/>
            </m:rPr>
            <m:t>⟩</m:t>
          </m:r>
          <m:r>
            <m:rPr>
              <m:sty m:val="p"/>
            </m:rPr>
            <m:t>,</m:t>
          </m:r>
          <m:r>
            <m:t>  </m:t>
          </m:r>
          <m:r>
            <m:rPr>
              <m:sty m:val="p"/>
            </m:rPr>
            <m:t>⟨</m:t>
          </m:r>
          <m:sSup>
            <m:e>
              <m:r>
                <m:t>C</m:t>
              </m:r>
            </m:e>
            <m:sup>
              <m:r>
                <m:rPr>
                  <m:sty m:val="p"/>
                </m:rPr>
                <m:t>−</m:t>
              </m:r>
              <m:r>
                <m:t>1</m:t>
              </m:r>
            </m:sup>
          </m:sSup>
          <m:r>
            <m:t>g</m:t>
          </m:r>
          <m:r>
            <m:rPr>
              <m:sty m:val="p"/>
            </m:rPr>
            <m:t>,</m:t>
          </m:r>
          <m:r>
            <m:t>v</m:t>
          </m:r>
          <m:r>
            <m:rPr>
              <m:sty m:val="p"/>
            </m:rPr>
            <m:t>⟩</m:t>
          </m:r>
          <m:r>
            <m:rPr>
              <m:sty m:val="p"/>
            </m:rPr>
            <m:t>=</m:t>
          </m:r>
          <m:r>
            <m:rPr>
              <m:sty m:val="p"/>
            </m:rPr>
            <m:t>⟨</m:t>
          </m:r>
          <m:r>
            <m:t>g</m:t>
          </m:r>
          <m:r>
            <m:rPr>
              <m:sty m:val="p"/>
            </m:rPr>
            <m:t>,</m:t>
          </m:r>
          <m:r>
            <m:t>v</m:t>
          </m:r>
          <m:sSub>
            <m:e>
              <m:r>
                <m:rPr>
                  <m:sty m:val="p"/>
                </m:rPr>
                <m:t>⟩</m:t>
              </m:r>
            </m:e>
            <m:sub>
              <m:r>
                <m:rPr>
                  <m:scr m:val="script"/>
                  <m:sty m:val="p"/>
                </m:rPr>
                <m:t>H</m:t>
              </m:r>
            </m:sub>
          </m:sSub>
          <m:r>
            <m:rPr>
              <m:sty m:val="p"/>
            </m:rPr>
            <m:t>.</m:t>
          </m:r>
        </m:oMath>
      </m:oMathPara>
    </w:p>
    <w:p>
      <w:pPr>
        <w:pStyle w:val="FirstParagraph"/>
      </w:pPr>
      <w:r>
        <w:t xml:space="preserve">This definition includes ordinary integrated influences and endpoint evaluation measures. General dual influences are defined by</w:t>
      </w:r>
      <w:r>
        <w:t xml:space="preserve"> </w:t>
      </w:r>
      <m:oMath>
        <m:sSup>
          <m:e>
            <m:r>
              <m:t>L</m:t>
            </m:r>
          </m:e>
          <m:sup>
            <m:r>
              <m:t>2</m:t>
            </m:r>
          </m:sup>
        </m:sSup>
        <m:r>
          <m:rPr>
            <m:sty m:val="p"/>
          </m:rPr>
          <m:t>(</m:t>
        </m:r>
        <m:r>
          <m:t>P</m:t>
        </m:r>
        <m:r>
          <m:rPr>
            <m:sty m:val="p"/>
          </m:rPr>
          <m:t>)</m:t>
        </m:r>
      </m:oMath>
      <w:r>
        <w:t xml:space="preserve"> </w:t>
      </w:r>
      <w:r>
        <w:t xml:space="preserve">limits of integrated Gaussian observations. Their variance norm is</w:t>
      </w:r>
      <w:r>
        <w:t xml:space="preserve"> </w:t>
      </w:r>
      <m:oMath>
        <m:r>
          <m:rPr>
            <m:sty m:val="p"/>
          </m:rPr>
          <m:t>∥</m:t>
        </m:r>
        <m:r>
          <m:t>λ</m:t>
        </m:r>
        <m:sSub>
          <m:e>
            <m:r>
              <m:rPr>
                <m:sty m:val="p"/>
              </m:rPr>
              <m:t>∥</m:t>
            </m:r>
          </m:e>
          <m:sub>
            <m:r>
              <m:t>C</m:t>
            </m:r>
          </m:sub>
        </m:sSub>
      </m:oMath>
      <w:r>
        <w:t xml:space="preserve">; the noise path itself need not belong to</w:t>
      </w:r>
      <w:r>
        <w:t xml:space="preserve"> </w:t>
      </w:r>
      <m:oMath>
        <m:r>
          <m:rPr>
            <m:scr m:val="script"/>
            <m:sty m:val="p"/>
          </m:rPr>
          <m:t>H</m:t>
        </m:r>
      </m:oMath>
      <w:r>
        <w:t xml:space="preserve">.</w:t>
      </w:r>
    </w:p>
    <w:p>
      <w:pPr>
        <w:pStyle w:val="BodyText"/>
      </w:pPr>
      <w:r>
        <w:rPr>
          <w:b/>
          <w:bCs/>
        </w:rPr>
        <w:t xml:space="preserve">Proposition 2 (exact range and closure).</w:t>
      </w:r>
      <w:r>
        <w:t xml:space="preserve"> </w:t>
      </w:r>
      <w:r>
        <w:t xml:space="preserve">In</w:t>
      </w:r>
      <w:r>
        <w:t xml:space="preserve"> </w:t>
      </w:r>
      <m:oMath>
        <m:sSup>
          <m:e>
            <m:r>
              <m:t>L</m:t>
            </m:r>
          </m:e>
          <m:sup>
            <m:r>
              <m:t>2</m:t>
            </m:r>
          </m:sup>
        </m:sSup>
      </m:oMath>
      <w:r>
        <w:t xml:space="preserve">,</w:t>
      </w:r>
    </w:p>
    <w:p>
      <w:pPr>
        <w:pStyle w:val="BodyText"/>
      </w:pPr>
      <m:oMathPara>
        <m:oMathParaPr>
          <m:jc m:val="center"/>
        </m:oMathParaPr>
        <m:oMath>
          <m:sSup>
            <m:e>
              <m:r>
                <m:rPr>
                  <m:scr m:val="script"/>
                  <m:sty m:val="p"/>
                </m:rPr>
                <m:t>D</m:t>
              </m:r>
            </m:e>
            <m:sup>
              <m:r>
                <m:rPr>
                  <m:sty m:val="p"/>
                </m:rPr>
                <m:t>*</m:t>
              </m:r>
            </m:sup>
          </m:sSup>
          <m:sSubSup>
            <m:e>
              <m:r>
                <m:t>H</m:t>
              </m:r>
            </m:e>
            <m:sub>
              <m:r>
                <m:t>0</m:t>
              </m:r>
            </m:sub>
            <m:sup>
              <m:r>
                <m:t>1</m:t>
              </m:r>
            </m:sup>
          </m:sSubSup>
          <m:r>
            <m:rPr>
              <m:sty m:val="p"/>
            </m:rPr>
            <m:t>=</m:t>
          </m:r>
          <m:d>
            <m:dPr>
              <m:begChr m:val="{"/>
              <m:sepChr m:val=""/>
              <m:endChr m:val="}"/>
              <m:grow/>
            </m:dPr>
            <m:e>
              <m:r>
                <m:t>ℓ</m:t>
              </m:r>
              <m:r>
                <m:rPr>
                  <m:sty m:val="p"/>
                </m:rPr>
                <m:t>∈</m:t>
              </m:r>
              <m:sSup>
                <m:e>
                  <m:r>
                    <m:t>L</m:t>
                  </m:r>
                </m:e>
                <m:sup>
                  <m:r>
                    <m:t>2</m:t>
                  </m:r>
                </m:sup>
              </m:sSup>
              <m:r>
                <m:rPr>
                  <m:sty m:val="p"/>
                </m:rPr>
                <m:t>:</m:t>
              </m:r>
              <m:nary>
                <m:naryPr>
                  <m:chr m:val="∫"/>
                  <m:limLoc m:val="subSup"/>
                  <m:subHide m:val="off"/>
                  <m:supHide m:val="off"/>
                </m:naryPr>
                <m:sub>
                  <m:r>
                    <m:t>0</m:t>
                  </m:r>
                </m:sub>
                <m:sup>
                  <m:r>
                    <m:t>T</m:t>
                  </m:r>
                </m:sup>
                <m:e>
                  <m:r>
                    <m:t>Z</m:t>
                  </m:r>
                </m:e>
              </m:nary>
              <m:r>
                <m:rPr>
                  <m:sty m:val="p"/>
                </m:rPr>
                <m:t>(</m:t>
              </m:r>
              <m:r>
                <m:t>t</m:t>
              </m:r>
              <m:sSup>
                <m:e>
                  <m:r>
                    <m:rPr>
                      <m:sty m:val="p"/>
                    </m:rPr>
                    <m:t>)</m:t>
                  </m:r>
                </m:e>
                <m:sup>
                  <m:r>
                    <m:t>T</m:t>
                  </m:r>
                </m:sup>
              </m:sSup>
              <m:r>
                <m:t>ℓ</m:t>
              </m:r>
              <m:r>
                <m:rPr>
                  <m:sty m:val="p"/>
                </m:rPr>
                <m:t>(</m:t>
              </m:r>
              <m:r>
                <m:t>t</m:t>
              </m:r>
              <m:r>
                <m:rPr>
                  <m:sty m:val="p"/>
                </m:rPr>
                <m:t>)</m:t>
              </m:r>
              <m:r>
                <m:t>d</m:t>
              </m:r>
              <m:r>
                <m:t>t</m:t>
              </m:r>
              <m:r>
                <m:rPr>
                  <m:sty m:val="p"/>
                </m:rPr>
                <m:t>=</m:t>
              </m:r>
              <m:r>
                <m:t>0</m:t>
              </m:r>
            </m:e>
          </m:d>
          <m:r>
            <m:rPr>
              <m:sty m:val="p"/>
            </m:rPr>
            <m:t>.</m:t>
          </m:r>
        </m:oMath>
      </m:oMathPara>
    </w:p>
    <w:p>
      <w:pPr>
        <w:pStyle w:val="FirstParagraph"/>
      </w:pPr>
      <w:r>
        <w:t xml:space="preserve">The range of compactly supported smooth tests is dense in this space in</w:t>
      </w:r>
      <w:r>
        <w:t xml:space="preserve"> </w:t>
      </w:r>
      <m:oMath>
        <m:sSup>
          <m:e>
            <m:r>
              <m:t>L</m:t>
            </m:r>
          </m:e>
          <m:sup>
            <m:r>
              <m:t>2</m:t>
            </m:r>
          </m:sup>
        </m:sSup>
      </m:oMath>
      <w:r>
        <w:t xml:space="preserve">. Its closure in</w:t>
      </w:r>
      <w:r>
        <w:t xml:space="preserve"> </w:t>
      </w:r>
      <m:oMath>
        <m:r>
          <m:rPr>
            <m:scr m:val="script"/>
            <m:sty m:val="p"/>
          </m:rPr>
          <m:t>E</m:t>
        </m:r>
      </m:oMath>
      <w:r>
        <w:t xml:space="preserve"> </w:t>
      </w:r>
      <w:r>
        <w:t xml:space="preserve">is exactly</w:t>
      </w:r>
    </w:p>
    <w:p>
      <w:pPr>
        <w:pStyle w:val="BodyText"/>
      </w:pPr>
      <m:oMathPara>
        <m:oMathParaPr>
          <m:jc m:val="center"/>
        </m:oMathParaPr>
        <m:oMath>
          <m:r>
            <m:rPr>
              <m:scr m:val="script"/>
              <m:sty m:val="p"/>
            </m:rPr>
            <m:t>M</m:t>
          </m:r>
          <m:r>
            <m:rPr>
              <m:sty m:val="p"/>
            </m:rPr>
            <m:t>=</m:t>
          </m:r>
          <m:sSup>
            <m:e>
              <m:bar>
                <m:barPr>
                  <m:pos m:val="top"/>
                </m:barPr>
                <m:e>
                  <m:sSup>
                    <m:e>
                      <m:r>
                        <m:rPr>
                          <m:scr m:val="script"/>
                          <m:sty m:val="p"/>
                        </m:rPr>
                        <m:t>D</m:t>
                      </m:r>
                    </m:e>
                    <m:sup>
                      <m:r>
                        <m:rPr>
                          <m:sty m:val="p"/>
                        </m:rPr>
                        <m:t>*</m:t>
                      </m:r>
                    </m:sup>
                  </m:sSup>
                  <m:sSubSup>
                    <m:e>
                      <m:r>
                        <m:t>C</m:t>
                      </m:r>
                    </m:e>
                    <m:sub>
                      <m:r>
                        <m:t>c</m:t>
                      </m:r>
                    </m:sub>
                    <m:sup>
                      <m:r>
                        <m:rPr>
                          <m:sty m:val="p"/>
                        </m:rPr>
                        <m:t>∞</m:t>
                      </m:r>
                    </m:sup>
                  </m:sSubSup>
                </m:e>
              </m:bar>
            </m:e>
            <m:sup>
              <m:r>
                <m:rPr>
                  <m:sty m:val="p"/>
                </m:rPr>
                <m:t>∥</m:t>
              </m:r>
              <m:r>
                <m:rPr>
                  <m:sty m:val="p"/>
                </m:rPr>
                <m:t>⋅</m:t>
              </m:r>
              <m:sSub>
                <m:e>
                  <m:r>
                    <m:rPr>
                      <m:sty m:val="p"/>
                    </m:rPr>
                    <m:t>∥</m:t>
                  </m:r>
                </m:e>
                <m:sub>
                  <m:r>
                    <m:t>C</m:t>
                  </m:r>
                </m:sub>
              </m:sSub>
            </m:sup>
          </m:sSup>
          <m:r>
            <m:rPr>
              <m:sty m:val="p"/>
            </m:rPr>
            <m:t>=</m:t>
          </m:r>
          <m:r>
            <m:rPr>
              <m:sty m:val="p"/>
            </m:rPr>
            <m:t>{</m:t>
          </m:r>
          <m:r>
            <m:t>λ</m:t>
          </m:r>
          <m:r>
            <m:rPr>
              <m:sty m:val="p"/>
            </m:rPr>
            <m:t>∈</m:t>
          </m:r>
          <m:r>
            <m:rPr>
              <m:scr m:val="script"/>
              <m:sty m:val="p"/>
            </m:rPr>
            <m:t>E</m:t>
          </m:r>
          <m:r>
            <m:rPr>
              <m:sty m:val="p"/>
            </m:rPr>
            <m:t>:</m:t>
          </m:r>
          <m:r>
            <m:rPr>
              <m:sty m:val="p"/>
            </m:rPr>
            <m:t>⟨</m:t>
          </m:r>
          <m:r>
            <m:t>λ</m:t>
          </m:r>
          <m:r>
            <m:rPr>
              <m:sty m:val="p"/>
            </m:rPr>
            <m:t>,</m:t>
          </m:r>
          <m:sSub>
            <m:e>
              <m:r>
                <m:t>Z</m:t>
              </m:r>
            </m:e>
            <m:sub>
              <m:r>
                <m:t>j</m:t>
              </m:r>
            </m:sub>
          </m:sSub>
          <m:r>
            <m:rPr>
              <m:sty m:val="p"/>
            </m:rPr>
            <m:t>⟩</m:t>
          </m:r>
          <m:r>
            <m:rPr>
              <m:sty m:val="p"/>
            </m:rPr>
            <m:t>=</m:t>
          </m:r>
          <m:r>
            <m:t>0</m:t>
          </m:r>
          <m:r>
            <m:rPr>
              <m:sty m:val="p"/>
            </m:rPr>
            <m:t>,</m:t>
          </m:r>
          <m:r>
            <m:t>j</m:t>
          </m:r>
          <m:r>
            <m:rPr>
              <m:sty m:val="p"/>
            </m:rPr>
            <m:t>=</m:t>
          </m:r>
          <m:r>
            <m:t>1</m:t>
          </m:r>
          <m:r>
            <m:rPr>
              <m:sty m:val="p"/>
            </m:rPr>
            <m:t>,</m:t>
          </m:r>
          <m:r>
            <m:rPr>
              <m:sty m:val="p"/>
            </m:rPr>
            <m:t>…</m:t>
          </m:r>
          <m:r>
            <m:rPr>
              <m:sty m:val="p"/>
            </m:rPr>
            <m:t>,</m:t>
          </m:r>
          <m:r>
            <m:t>d</m:t>
          </m:r>
          <m:r>
            <m:rPr>
              <m:sty m:val="p"/>
            </m:rPr>
            <m:t>}</m:t>
          </m:r>
          <m:r>
            <m:rPr>
              <m:sty m:val="p"/>
            </m:rPr>
            <m:t>.</m:t>
          </m:r>
        </m:oMath>
      </m:oMathPara>
    </w:p>
    <w:p>
      <w:pPr>
        <w:pStyle w:val="FirstParagraph"/>
      </w:pPr>
      <w:r>
        <w:t xml:space="preserve">Consequently</w:t>
      </w:r>
      <w:r>
        <w:t xml:space="preserve"> </w:t>
      </w:r>
      <m:oMath>
        <m:r>
          <m:rPr>
            <m:scr m:val="script"/>
            <m:sty m:val="p"/>
          </m:rPr>
          <m:t>M</m:t>
        </m:r>
      </m:oMath>
      <w:r>
        <w:t xml:space="preserve"> </w:t>
      </w:r>
      <w:r>
        <w:t xml:space="preserve">has codimension</w:t>
      </w:r>
      <w:r>
        <w:t xml:space="preserve"> </w:t>
      </w:r>
      <m:oMath>
        <m:r>
          <m:t>d</m:t>
        </m:r>
      </m:oMath>
      <w:r>
        <w:t xml:space="preserve">.</w:t>
      </w:r>
    </w:p>
    <w:p>
      <w:pPr>
        <w:pStyle w:val="BodyText"/>
      </w:pPr>
      <w:r>
        <w:rPr>
          <w:b/>
          <w:bCs/>
        </w:rPr>
        <w:t xml:space="preserve">Proof.</w:t>
      </w:r>
      <w:r>
        <w:t xml:space="preserve"> </w:t>
      </w:r>
      <w:r>
        <w:t xml:space="preserve">Since</w:t>
      </w:r>
      <w:r>
        <w:t xml:space="preserve"> </w:t>
      </w:r>
      <m:oMath>
        <m:sSup>
          <m:e>
            <m:r>
              <m:t>Z</m:t>
            </m:r>
          </m:e>
          <m:sup>
            <m:r>
              <m:t>T</m:t>
            </m:r>
          </m:sup>
        </m:sSup>
        <m:sSup>
          <m:e>
            <m:r>
              <m:rPr>
                <m:scr m:val="script"/>
                <m:sty m:val="p"/>
              </m:rPr>
              <m:t>D</m:t>
            </m:r>
          </m:e>
          <m:sup>
            <m:r>
              <m:rPr>
                <m:sty m:val="p"/>
              </m:rPr>
              <m:t>*</m:t>
            </m:r>
          </m:sup>
        </m:sSup>
        <m:r>
          <m:t>ϕ</m:t>
        </m:r>
        <m:r>
          <m:rPr>
            <m:sty m:val="p"/>
          </m:rPr>
          <m:t>=</m:t>
        </m:r>
        <m:r>
          <m:rPr>
            <m:sty m:val="p"/>
          </m:rPr>
          <m:t>−</m:t>
        </m:r>
        <m:r>
          <m:rPr>
            <m:sty m:val="p"/>
          </m:rPr>
          <m:t>(</m:t>
        </m:r>
        <m:sSup>
          <m:e>
            <m:r>
              <m:t>Z</m:t>
            </m:r>
          </m:e>
          <m:sup>
            <m:r>
              <m:t>T</m:t>
            </m:r>
          </m:sup>
        </m:sSup>
        <m:r>
          <m:t>ϕ</m:t>
        </m:r>
        <m:sSup>
          <m:e>
            <m:r>
              <m:rPr>
                <m:sty m:val="p"/>
              </m:rPr>
              <m:t>)</m:t>
            </m:r>
          </m:e>
          <m:sup>
            <m:r>
              <m:rPr>
                <m:sty m:val="p"/>
              </m:rPr>
              <m:t>′</m:t>
            </m:r>
          </m:sup>
        </m:sSup>
      </m:oMath>
      <w:r>
        <w:t xml:space="preserve">, zero endpoint values imply the moment constraint. Conversely, for an</w:t>
      </w:r>
      <w:r>
        <w:t xml:space="preserve"> </w:t>
      </w:r>
      <m:oMath>
        <m:sSup>
          <m:e>
            <m:r>
              <m:t>L</m:t>
            </m:r>
          </m:e>
          <m:sup>
            <m:r>
              <m:t>2</m:t>
            </m:r>
          </m:sup>
        </m:sSup>
      </m:oMath>
      <w:r>
        <w:t xml:space="preserve"> </w:t>
      </w:r>
      <w:r>
        <w:t xml:space="preserve">influence with zero moment,</w:t>
      </w:r>
    </w:p>
    <w:p>
      <w:pPr>
        <w:pStyle w:val="BodyText"/>
      </w:pPr>
      <m:oMathPara>
        <m:oMathParaPr>
          <m:jc m:val="center"/>
        </m:oMathParaPr>
        <m:oMath>
          <m:r>
            <m:t>ϕ</m:t>
          </m:r>
          <m:r>
            <m:rPr>
              <m:sty m:val="p"/>
            </m:rPr>
            <m:t>(</m:t>
          </m:r>
          <m:r>
            <m:t>t</m:t>
          </m:r>
          <m:r>
            <m:rPr>
              <m:sty m:val="p"/>
            </m:rPr>
            <m:t>)</m:t>
          </m:r>
          <m:r>
            <m:rPr>
              <m:sty m:val="p"/>
            </m:rPr>
            <m:t>=</m:t>
          </m:r>
          <m:r>
            <m:rPr>
              <m:sty m:val="p"/>
            </m:rPr>
            <m:t>−</m:t>
          </m:r>
          <m:r>
            <m:t>Z</m:t>
          </m:r>
          <m:r>
            <m:rPr>
              <m:sty m:val="p"/>
            </m:rPr>
            <m:t>(</m:t>
          </m:r>
          <m:r>
            <m:t>t</m:t>
          </m:r>
          <m:sSup>
            <m:e>
              <m:r>
                <m:rPr>
                  <m:sty m:val="p"/>
                </m:rPr>
                <m:t>)</m:t>
              </m:r>
            </m:e>
            <m:sup>
              <m:r>
                <m:rPr>
                  <m:sty m:val="p"/>
                </m:rPr>
                <m:t>−</m:t>
              </m:r>
              <m:r>
                <m:t>T</m:t>
              </m:r>
            </m:sup>
          </m:sSup>
          <m:nary>
            <m:naryPr>
              <m:chr m:val="∫"/>
              <m:limLoc m:val="subSup"/>
              <m:subHide m:val="off"/>
              <m:supHide m:val="off"/>
            </m:naryPr>
            <m:sub>
              <m:r>
                <m:t>0</m:t>
              </m:r>
            </m:sub>
            <m:sup>
              <m:r>
                <m:t>t</m:t>
              </m:r>
            </m:sup>
            <m:e>
              <m:r>
                <m:t>Z</m:t>
              </m:r>
            </m:e>
          </m:nary>
          <m:r>
            <m:rPr>
              <m:sty m:val="p"/>
            </m:rPr>
            <m:t>(</m:t>
          </m:r>
          <m:r>
            <m:t>s</m:t>
          </m:r>
          <m:sSup>
            <m:e>
              <m:r>
                <m:rPr>
                  <m:sty m:val="p"/>
                </m:rPr>
                <m:t>)</m:t>
              </m:r>
            </m:e>
            <m:sup>
              <m:r>
                <m:t>T</m:t>
              </m:r>
            </m:sup>
          </m:sSup>
          <m:r>
            <m:t>ℓ</m:t>
          </m:r>
          <m:r>
            <m:rPr>
              <m:sty m:val="p"/>
            </m:rPr>
            <m:t>(</m:t>
          </m:r>
          <m:r>
            <m:t>s</m:t>
          </m:r>
          <m:r>
            <m:rPr>
              <m:sty m:val="p"/>
            </m:rPr>
            <m:t>)</m:t>
          </m:r>
          <m:r>
            <m:t>d</m:t>
          </m:r>
          <m:r>
            <m:t>s</m:t>
          </m:r>
        </m:oMath>
      </m:oMathPara>
    </w:p>
    <w:p>
      <w:pPr>
        <w:pStyle w:val="FirstParagraph"/>
      </w:pPr>
      <w:r>
        <w:t xml:space="preserve">belongs to</w:t>
      </w:r>
      <w:r>
        <w:t xml:space="preserve"> </w:t>
      </w:r>
      <m:oMath>
        <m:sSubSup>
          <m:e>
            <m:r>
              <m:t>H</m:t>
            </m:r>
          </m:e>
          <m:sub>
            <m:r>
              <m:t>0</m:t>
            </m:r>
          </m:sub>
          <m:sup>
            <m:r>
              <m:t>1</m:t>
            </m:r>
          </m:sup>
        </m:sSubSup>
      </m:oMath>
      <w:r>
        <w:t xml:space="preserve"> </w:t>
      </w:r>
      <w:r>
        <w:t xml:space="preserve">and satisfies</w:t>
      </w:r>
      <w:r>
        <w:t xml:space="preserve"> </w:t>
      </w:r>
      <m:oMath>
        <m:sSup>
          <m:e>
            <m:r>
              <m:rPr>
                <m:scr m:val="script"/>
                <m:sty m:val="p"/>
              </m:rPr>
              <m:t>D</m:t>
            </m:r>
          </m:e>
          <m:sup>
            <m:r>
              <m:rPr>
                <m:sty m:val="p"/>
              </m:rPr>
              <m:t>*</m:t>
            </m:r>
          </m:sup>
        </m:sSup>
        <m:r>
          <m:t>ϕ</m:t>
        </m:r>
        <m:r>
          <m:rPr>
            <m:sty m:val="p"/>
          </m:rPr>
          <m:t>=</m:t>
        </m:r>
        <m:r>
          <m:t>ℓ</m:t>
        </m:r>
      </m:oMath>
      <w:r>
        <w:t xml:space="preserve">. Approximation in</w:t>
      </w:r>
      <w:r>
        <w:t xml:space="preserve"> </w:t>
      </w:r>
      <m:oMath>
        <m:sSubSup>
          <m:e>
            <m:r>
              <m:t>H</m:t>
            </m:r>
          </m:e>
          <m:sub>
            <m:r>
              <m:t>0</m:t>
            </m:r>
          </m:sub>
          <m:sup>
            <m:r>
              <m:t>1</m:t>
            </m:r>
          </m:sup>
        </m:sSubSup>
      </m:oMath>
      <w:r>
        <w:t xml:space="preserve"> </w:t>
      </w:r>
      <w:r>
        <w:t xml:space="preserve">by</w:t>
      </w:r>
      <w:r>
        <w:t xml:space="preserve"> </w:t>
      </w:r>
      <m:oMath>
        <m:sSubSup>
          <m:e>
            <m:r>
              <m:t>C</m:t>
            </m:r>
          </m:e>
          <m:sub>
            <m:r>
              <m:t>c</m:t>
            </m:r>
          </m:sub>
          <m:sup>
            <m:r>
              <m:rPr>
                <m:sty m:val="p"/>
              </m:rPr>
              <m:t>∞</m:t>
            </m:r>
          </m:sup>
        </m:sSubSup>
      </m:oMath>
      <w:r>
        <w:t xml:space="preserve"> </w:t>
      </w:r>
      <w:r>
        <w:t xml:space="preserve">and continuity of</w:t>
      </w:r>
      <w:r>
        <w:t xml:space="preserve"> </w:t>
      </w:r>
      <m:oMath>
        <m:sSup>
          <m:e>
            <m:r>
              <m:rPr>
                <m:scr m:val="script"/>
                <m:sty m:val="p"/>
              </m:rPr>
              <m:t>D</m:t>
            </m:r>
          </m:e>
          <m:sup>
            <m:r>
              <m:rPr>
                <m:sty m:val="p"/>
              </m:rPr>
              <m:t>*</m:t>
            </m:r>
          </m:sup>
        </m:sSup>
        <m:r>
          <m:rPr>
            <m:sty m:val="p"/>
          </m:rPr>
          <m:t>:</m:t>
        </m:r>
        <m:sSubSup>
          <m:e>
            <m:r>
              <m:t>H</m:t>
            </m:r>
          </m:e>
          <m:sub>
            <m:r>
              <m:t>0</m:t>
            </m:r>
          </m:sub>
          <m:sup>
            <m:r>
              <m:t>1</m:t>
            </m:r>
          </m:sup>
        </m:sSubSup>
        <m:r>
          <m:rPr>
            <m:sty m:val="p"/>
          </m:rPr>
          <m:t>→</m:t>
        </m:r>
        <m:sSup>
          <m:e>
            <m:r>
              <m:t>L</m:t>
            </m:r>
          </m:e>
          <m:sup>
            <m:r>
              <m:t>2</m:t>
            </m:r>
          </m:sup>
        </m:sSup>
      </m:oMath>
      <w:r>
        <w:t xml:space="preserve"> </w:t>
      </w:r>
      <w:r>
        <w:t xml:space="preserve">give</w:t>
      </w:r>
      <w:r>
        <w:t xml:space="preserve"> </w:t>
      </w:r>
      <m:oMath>
        <m:sSup>
          <m:e>
            <m:r>
              <m:t>L</m:t>
            </m:r>
          </m:e>
          <m:sup>
            <m:r>
              <m:t>2</m:t>
            </m:r>
          </m:sup>
        </m:sSup>
      </m:oMath>
      <w:r>
        <w:t xml:space="preserve"> </w:t>
      </w:r>
      <w:r>
        <w:t xml:space="preserve">density. For the stronger closure statement, a function</w:t>
      </w:r>
      <w:r>
        <w:t xml:space="preserve"> </w:t>
      </w:r>
      <m:oMath>
        <m:r>
          <m:t>v</m:t>
        </m:r>
        <m:r>
          <m:rPr>
            <m:sty m:val="p"/>
          </m:rPr>
          <m:t>∈</m:t>
        </m:r>
        <m:r>
          <m:rPr>
            <m:scr m:val="script"/>
            <m:sty m:val="p"/>
          </m:rPr>
          <m:t>H</m:t>
        </m:r>
      </m:oMath>
      <w:r>
        <w:t xml:space="preserve"> </w:t>
      </w:r>
      <w:r>
        <w:t xml:space="preserve">annihilates every</w:t>
      </w:r>
      <w:r>
        <w:t xml:space="preserve"> </w:t>
      </w:r>
      <m:oMath>
        <m:sSup>
          <m:e>
            <m:r>
              <m:rPr>
                <m:scr m:val="script"/>
                <m:sty m:val="p"/>
              </m:rPr>
              <m:t>D</m:t>
            </m:r>
          </m:e>
          <m:sup>
            <m:r>
              <m:rPr>
                <m:sty m:val="p"/>
              </m:rPr>
              <m:t>*</m:t>
            </m:r>
          </m:sup>
        </m:sSup>
        <m:r>
          <m:t>ϕ</m:t>
        </m:r>
      </m:oMath>
      <w:r>
        <w:t xml:space="preserve"> </w:t>
      </w:r>
      <w:r>
        <w:t xml:space="preserve">if and only if</w:t>
      </w:r>
      <w:r>
        <w:t xml:space="preserve"> </w:t>
      </w:r>
      <m:oMath>
        <m:r>
          <m:rPr>
            <m:scr m:val="script"/>
            <m:sty m:val="p"/>
          </m:rPr>
          <m:t>D</m:t>
        </m:r>
        <m:r>
          <m:t>v</m:t>
        </m:r>
        <m:r>
          <m:rPr>
            <m:sty m:val="p"/>
          </m:rPr>
          <m:t>=</m:t>
        </m:r>
        <m:r>
          <m:t>0</m:t>
        </m:r>
      </m:oMath>
      <w:r>
        <w:t xml:space="preserve"> </w:t>
      </w:r>
      <w:r>
        <w:t xml:space="preserve">distributionally, hence</w:t>
      </w:r>
      <w:r>
        <w:t xml:space="preserve"> </w:t>
      </w:r>
      <m:oMath>
        <m:r>
          <m:t>v</m:t>
        </m:r>
        <m:r>
          <m:rPr>
            <m:sty m:val="p"/>
          </m:rPr>
          <m:t>=</m:t>
        </m:r>
        <m:r>
          <m:t>Z</m:t>
        </m:r>
        <m:r>
          <m:t>c</m:t>
        </m:r>
      </m:oMath>
      <w:r>
        <w:t xml:space="preserve">. The Hahn–Banach annihilator characterization of a closed subspace then gives the stated closure in</w:t>
      </w:r>
      <w:r>
        <w:t xml:space="preserve"> </w:t>
      </w:r>
      <m:oMath>
        <m:sSup>
          <m:e>
            <m:r>
              <m:rPr>
                <m:scr m:val="script"/>
                <m:sty m:val="p"/>
              </m:rPr>
              <m:t>H</m:t>
            </m:r>
          </m:e>
          <m:sup>
            <m:r>
              <m:rPr>
                <m:sty m:val="p"/>
              </m:rPr>
              <m:t>′</m:t>
            </m:r>
          </m:sup>
        </m:sSup>
      </m:oMath>
      <w:r>
        <w:t xml:space="preserve">. The columns of</w:t>
      </w:r>
      <w:r>
        <w:t xml:space="preserve"> </w:t>
      </w:r>
      <m:oMath>
        <m:r>
          <m:t>Z</m:t>
        </m:r>
      </m:oMath>
      <w:r>
        <w:t xml:space="preserve"> </w:t>
      </w:r>
      <w:r>
        <w:t xml:space="preserve">are linearly independent elements of</w:t>
      </w:r>
      <w:r>
        <w:t xml:space="preserve"> </w:t>
      </w:r>
      <m:oMath>
        <m:r>
          <m:rPr>
            <m:scr m:val="script"/>
            <m:sty m:val="p"/>
          </m:rPr>
          <m:t>H</m:t>
        </m:r>
      </m:oMath>
      <w:r>
        <w:t xml:space="preserve">, so their dual constraints have rank</w:t>
      </w:r>
      <w:r>
        <w:t xml:space="preserve"> </w:t>
      </w:r>
      <m:oMath>
        <m:r>
          <m:t>d</m:t>
        </m:r>
      </m:oMath>
      <w:r>
        <w:t xml:space="preserve">.</w:t>
      </w:r>
      <w:r>
        <w:t xml:space="preserve"> </w:t>
      </w:r>
      <m:oMath>
        <m:r>
          <m:rPr>
            <m:sty m:val="p"/>
          </m:rPr>
          <m:t>▫</m:t>
        </m:r>
      </m:oMath>
    </w:p>
    <w:p>
      <w:pPr>
        <w:pStyle w:val="BodyText"/>
      </w:pPr>
      <w:r>
        <w:t xml:space="preserve">The exact range uses zero-endpoint Sobolev tests; literal compact tests require closure. The covariance norm is equivalent to the dual Sobolev norm for this positive OU model.</w:t>
      </w:r>
    </w:p>
    <w:p>
      <w:pPr>
        <w:pStyle w:val="BodyText"/>
      </w:pPr>
      <w:r>
        <w:rPr>
          <w:b/>
          <w:bCs/>
        </w:rPr>
        <w:t xml:space="preserve">Lemma 2 (a concrete dense test family).</w:t>
      </w:r>
      <w:r>
        <w:t xml:space="preserve"> </w:t>
      </w:r>
      <w:r>
        <w:t xml:space="preserve">Let</w:t>
      </w:r>
      <w:r>
        <w:t xml:space="preserve"> </w:t>
      </w:r>
      <m:oMath>
        <m:sSub>
          <m:e>
            <m:r>
              <m:t>V</m:t>
            </m:r>
          </m:e>
          <m:sub>
            <m:r>
              <m:t>m</m:t>
            </m:r>
          </m:sub>
        </m:sSub>
      </m:oMath>
      <w:r>
        <w:t xml:space="preserve"> </w:t>
      </w:r>
      <w:r>
        <w:t xml:space="preserve">be vector-valued continuous piecewise-linear splines on the nested uniform dyadic partitions of</w:t>
      </w:r>
      <w:r>
        <w:t xml:space="preserve"> </w:t>
      </w:r>
      <m:oMath>
        <m:r>
          <m:rPr>
            <m:sty m:val="p"/>
          </m:rPr>
          <m:t>[</m:t>
        </m:r>
        <m:r>
          <m:t>0</m:t>
        </m:r>
        <m:r>
          <m:rPr>
            <m:sty m:val="p"/>
          </m:rPr>
          <m:t>,</m:t>
        </m:r>
        <m:r>
          <m:t>T</m:t>
        </m:r>
        <m:r>
          <m:rPr>
            <m:sty m:val="p"/>
          </m:rPr>
          <m:t>]</m:t>
        </m:r>
      </m:oMath>
      <w:r>
        <w:t xml:space="preserve">, with zero values at both endpoints. Then</w:t>
      </w:r>
    </w:p>
    <w:p>
      <w:pPr>
        <w:pStyle w:val="BodyText"/>
      </w:pPr>
      <m:oMathPara>
        <m:oMathParaPr>
          <m:jc m:val="center"/>
        </m:oMathParaPr>
        <m:oMath>
          <m:sSup>
            <m:e>
              <m:bar>
                <m:barPr>
                  <m:pos m:val="top"/>
                </m:barPr>
                <m:e>
                  <m:limLow>
                    <m:e>
                      <m:r>
                        <m:rPr>
                          <m:sty m:val="p"/>
                        </m:rPr>
                        <m:t>⋃</m:t>
                      </m:r>
                    </m:e>
                    <m:lim>
                      <m:r>
                        <m:t>m</m:t>
                      </m:r>
                    </m:lim>
                  </m:limLow>
                  <m:sSup>
                    <m:e>
                      <m:r>
                        <m:rPr>
                          <m:scr m:val="script"/>
                          <m:sty m:val="p"/>
                        </m:rPr>
                        <m:t>D</m:t>
                      </m:r>
                    </m:e>
                    <m:sup>
                      <m:r>
                        <m:rPr>
                          <m:sty m:val="p"/>
                        </m:rPr>
                        <m:t>*</m:t>
                      </m:r>
                    </m:sup>
                  </m:sSup>
                  <m:sSub>
                    <m:e>
                      <m:r>
                        <m:t>V</m:t>
                      </m:r>
                    </m:e>
                    <m:sub>
                      <m:r>
                        <m:t>m</m:t>
                      </m:r>
                    </m:sub>
                  </m:sSub>
                </m:e>
              </m:bar>
            </m:e>
            <m:sup>
              <m:r>
                <m:rPr>
                  <m:sty m:val="p"/>
                </m:rPr>
                <m:t>∥</m:t>
              </m:r>
              <m:r>
                <m:rPr>
                  <m:sty m:val="p"/>
                </m:rPr>
                <m:t>⋅</m:t>
              </m:r>
              <m:sSub>
                <m:e>
                  <m:r>
                    <m:rPr>
                      <m:sty m:val="p"/>
                    </m:rPr>
                    <m:t>∥</m:t>
                  </m:r>
                </m:e>
                <m:sub>
                  <m:r>
                    <m:t>C</m:t>
                  </m:r>
                </m:sub>
              </m:sSub>
            </m:sup>
          </m:sSup>
          <m:r>
            <m:rPr>
              <m:sty m:val="p"/>
            </m:rPr>
            <m:t>=</m:t>
          </m:r>
          <m:r>
            <m:rPr>
              <m:scr m:val="script"/>
              <m:sty m:val="p"/>
            </m:rPr>
            <m:t>M</m:t>
          </m:r>
          <m:r>
            <m:rPr>
              <m:sty m:val="p"/>
            </m:rPr>
            <m:t>.</m:t>
          </m:r>
        </m:oMath>
      </m:oMathPara>
    </w:p>
    <w:p>
      <w:pPr>
        <w:pStyle w:val="FirstParagraph"/>
      </w:pPr>
      <w:r>
        <w:rPr>
          <w:b/>
          <w:bCs/>
        </w:rPr>
        <w:t xml:space="preserve">Proof.</w:t>
      </w:r>
      <w:r>
        <w:t xml:space="preserve"> </w:t>
      </w:r>
      <w:r>
        <w:t xml:space="preserve">Given</w:t>
      </w:r>
      <w:r>
        <w:t xml:space="preserve"> </w:t>
      </w:r>
      <m:oMath>
        <m:r>
          <m:t>v</m:t>
        </m:r>
        <m:r>
          <m:rPr>
            <m:sty m:val="p"/>
          </m:rPr>
          <m:t>∈</m:t>
        </m:r>
        <m:sSubSup>
          <m:e>
            <m:r>
              <m:t>H</m:t>
            </m:r>
          </m:e>
          <m:sub>
            <m:r>
              <m:t>0</m:t>
            </m:r>
          </m:sub>
          <m:sup>
            <m:r>
              <m:t>1</m:t>
            </m:r>
          </m:sup>
        </m:sSubSup>
      </m:oMath>
      <w:r>
        <w:t xml:space="preserve">, choose</w:t>
      </w:r>
      <w:r>
        <w:t xml:space="preserve"> </w:t>
      </w:r>
      <m:oMath>
        <m:r>
          <m:t>ψ</m:t>
        </m:r>
        <m:r>
          <m:rPr>
            <m:sty m:val="p"/>
          </m:rPr>
          <m:t>∈</m:t>
        </m:r>
        <m:sSubSup>
          <m:e>
            <m:r>
              <m:t>C</m:t>
            </m:r>
          </m:e>
          <m:sub>
            <m:r>
              <m:t>c</m:t>
            </m:r>
          </m:sub>
          <m:sup>
            <m:r>
              <m:rPr>
                <m:sty m:val="p"/>
              </m:rPr>
              <m:t>∞</m:t>
            </m:r>
          </m:sup>
        </m:sSubSup>
      </m:oMath>
      <w:r>
        <w:t xml:space="preserve"> </w:t>
      </w:r>
      <w:r>
        <w:t xml:space="preserve">close to</w:t>
      </w:r>
      <w:r>
        <w:t xml:space="preserve"> </w:t>
      </w:r>
      <m:oMath>
        <m:r>
          <m:t>v</m:t>
        </m:r>
      </m:oMath>
      <w:r>
        <w:t xml:space="preserve"> </w:t>
      </w:r>
      <w:r>
        <w:t xml:space="preserve">in</w:t>
      </w:r>
      <w:r>
        <w:t xml:space="preserve"> </w:t>
      </w:r>
      <m:oMath>
        <m:sSup>
          <m:e>
            <m:r>
              <m:t>H</m:t>
            </m:r>
          </m:e>
          <m:sup>
            <m:r>
              <m:t>1</m:t>
            </m:r>
          </m:sup>
        </m:sSup>
      </m:oMath>
      <w:r>
        <w:t xml:space="preserve">. Its nodal interpolant</w:t>
      </w:r>
      <w:r>
        <w:t xml:space="preserve"> </w:t>
      </w:r>
      <m:oMath>
        <m:sSub>
          <m:e>
            <m:r>
              <m:t>I</m:t>
            </m:r>
          </m:e>
          <m:sub>
            <m:r>
              <m:t>m</m:t>
            </m:r>
          </m:sub>
        </m:sSub>
        <m:r>
          <m:t>ψ</m:t>
        </m:r>
        <m:r>
          <m:rPr>
            <m:sty m:val="p"/>
          </m:rPr>
          <m:t>∈</m:t>
        </m:r>
        <m:sSub>
          <m:e>
            <m:r>
              <m:t>V</m:t>
            </m:r>
          </m:e>
          <m:sub>
            <m:r>
              <m:t>m</m:t>
            </m:r>
          </m:sub>
        </m:sSub>
      </m:oMath>
      <w:r>
        <w:t xml:space="preserve"> </w:t>
      </w:r>
      <w:r>
        <w:t xml:space="preserve">satisfies</w:t>
      </w:r>
      <w:r>
        <w:t xml:space="preserve"> </w:t>
      </w:r>
      <m:oMath>
        <m:r>
          <m:rPr>
            <m:sty m:val="p"/>
          </m:rPr>
          <m:t>∥</m:t>
        </m:r>
        <m:sSub>
          <m:e>
            <m:r>
              <m:t>I</m:t>
            </m:r>
          </m:e>
          <m:sub>
            <m:r>
              <m:t>m</m:t>
            </m:r>
          </m:sub>
        </m:sSub>
        <m:r>
          <m:t>ψ</m:t>
        </m:r>
        <m:r>
          <m:rPr>
            <m:sty m:val="p"/>
          </m:rPr>
          <m:t>−</m:t>
        </m:r>
        <m:r>
          <m:t>ψ</m:t>
        </m:r>
        <m:sSub>
          <m:e>
            <m:r>
              <m:rPr>
                <m:sty m:val="p"/>
              </m:rPr>
              <m:t>∥</m:t>
            </m:r>
          </m:e>
          <m:sub>
            <m:sSup>
              <m:e>
                <m:r>
                  <m:t>H</m:t>
                </m:r>
              </m:e>
              <m:sup>
                <m:r>
                  <m:t>1</m:t>
                </m:r>
              </m:sup>
            </m:sSup>
          </m:sub>
        </m:sSub>
        <m:r>
          <m:rPr>
            <m:sty m:val="p"/>
          </m:rPr>
          <m:t>≤</m:t>
        </m:r>
        <m:r>
          <m:t>c</m:t>
        </m:r>
        <m:sSub>
          <m:e>
            <m:r>
              <m:rPr>
                <m:sty m:val="p"/>
              </m:rPr>
              <m:t>Δ</m:t>
            </m:r>
          </m:e>
          <m:sub>
            <m:r>
              <m:t>m</m:t>
            </m:r>
          </m:sub>
        </m:sSub>
        <m:r>
          <m:rPr>
            <m:sty m:val="p"/>
          </m:rPr>
          <m:t>∥</m:t>
        </m:r>
        <m:sSup>
          <m:e>
            <m:r>
              <m:t>ψ</m:t>
            </m:r>
          </m:e>
          <m:sup>
            <m:r>
              <m:rPr>
                <m:sty m:val="p"/>
              </m:rPr>
              <m:t>″</m:t>
            </m:r>
          </m:sup>
        </m:sSup>
        <m:sSub>
          <m:e>
            <m:r>
              <m:rPr>
                <m:sty m:val="p"/>
              </m:rPr>
              <m:t>∥</m:t>
            </m:r>
          </m:e>
          <m:sub>
            <m:sSup>
              <m:e>
                <m:r>
                  <m:t>L</m:t>
                </m:r>
              </m:e>
              <m:sup>
                <m:r>
                  <m:t>2</m:t>
                </m:r>
              </m:sup>
            </m:sSup>
          </m:sub>
        </m:sSub>
      </m:oMath>
      <w:r>
        <w:t xml:space="preserve">, where</w:t>
      </w:r>
      <w:r>
        <w:t xml:space="preserve"> </w:t>
      </w:r>
      <m:oMath>
        <m:sSub>
          <m:e>
            <m:r>
              <m:rPr>
                <m:sty m:val="p"/>
              </m:rPr>
              <m:t>Δ</m:t>
            </m:r>
          </m:e>
          <m:sub>
            <m:r>
              <m:t>m</m:t>
            </m:r>
          </m:sub>
        </m:sSub>
      </m:oMath>
      <w:r>
        <w:t xml:space="preserve"> </w:t>
      </w:r>
      <w:r>
        <w:t xml:space="preserve">is the mesh width. The union of</w:t>
      </w:r>
      <w:r>
        <w:t xml:space="preserve"> </w:t>
      </w:r>
      <m:oMath>
        <m:sSub>
          <m:e>
            <m:r>
              <m:t>V</m:t>
            </m:r>
          </m:e>
          <m:sub>
            <m:r>
              <m:t>m</m:t>
            </m:r>
          </m:sub>
        </m:sSub>
      </m:oMath>
      <w:r>
        <w:t xml:space="preserve"> </w:t>
      </w:r>
      <w:r>
        <w:t xml:space="preserve">is therefore dense in</w:t>
      </w:r>
      <w:r>
        <w:t xml:space="preserve"> </w:t>
      </w:r>
      <m:oMath>
        <m:sSubSup>
          <m:e>
            <m:r>
              <m:t>H</m:t>
            </m:r>
          </m:e>
          <m:sub>
            <m:r>
              <m:t>0</m:t>
            </m:r>
          </m:sub>
          <m:sup>
            <m:r>
              <m:t>1</m:t>
            </m:r>
          </m:sup>
        </m:sSubSup>
      </m:oMath>
      <w:r>
        <w:t xml:space="preserve">. Continuity of</w:t>
      </w:r>
      <w:r>
        <w:t xml:space="preserve"> </w:t>
      </w:r>
      <m:oMath>
        <m:sSup>
          <m:e>
            <m:r>
              <m:rPr>
                <m:scr m:val="script"/>
                <m:sty m:val="p"/>
              </m:rPr>
              <m:t>D</m:t>
            </m:r>
          </m:e>
          <m:sup>
            <m:r>
              <m:rPr>
                <m:sty m:val="p"/>
              </m:rPr>
              <m:t>*</m:t>
            </m:r>
          </m:sup>
        </m:sSup>
        <m:r>
          <m:rPr>
            <m:sty m:val="p"/>
          </m:rPr>
          <m:t>:</m:t>
        </m:r>
        <m:sSubSup>
          <m:e>
            <m:r>
              <m:t>H</m:t>
            </m:r>
          </m:e>
          <m:sub>
            <m:r>
              <m:t>0</m:t>
            </m:r>
          </m:sub>
          <m:sup>
            <m:r>
              <m:t>1</m:t>
            </m:r>
          </m:sup>
        </m:sSubSup>
        <m:r>
          <m:rPr>
            <m:sty m:val="p"/>
          </m:rPr>
          <m:t>→</m:t>
        </m:r>
        <m:sSup>
          <m:e>
            <m:r>
              <m:t>L</m:t>
            </m:r>
          </m:e>
          <m:sup>
            <m:r>
              <m:t>2</m:t>
            </m:r>
          </m:sup>
        </m:sSup>
      </m:oMath>
      <w:r>
        <w:t xml:space="preserve"> </w:t>
      </w:r>
      <w:r>
        <w:t xml:space="preserve">and of the embedding</w:t>
      </w:r>
      <w:r>
        <w:t xml:space="preserve"> </w:t>
      </w:r>
      <m:oMath>
        <m:sSup>
          <m:e>
            <m:r>
              <m:t>L</m:t>
            </m:r>
          </m:e>
          <m:sup>
            <m:r>
              <m:t>2</m:t>
            </m:r>
          </m:sup>
        </m:sSup>
        <m:r>
          <m:rPr>
            <m:sty m:val="p"/>
          </m:rPr>
          <m:t>↪</m:t>
        </m:r>
        <m:sSup>
          <m:e>
            <m:r>
              <m:rPr>
                <m:scr m:val="script"/>
                <m:sty m:val="p"/>
              </m:rPr>
              <m:t>H</m:t>
            </m:r>
          </m:e>
          <m:sup>
            <m:r>
              <m:rPr>
                <m:sty m:val="p"/>
              </m:rPr>
              <m:t>′</m:t>
            </m:r>
          </m:sup>
        </m:sSup>
      </m:oMath>
      <w:r>
        <w:t xml:space="preserve"> </w:t>
      </w:r>
      <w:r>
        <w:t xml:space="preserve">transfers this approximation to the covariance norm. Proposition 2 identifies the closure of</w:t>
      </w:r>
      <w:r>
        <w:t xml:space="preserve"> </w:t>
      </w:r>
      <m:oMath>
        <m:sSup>
          <m:e>
            <m:r>
              <m:rPr>
                <m:scr m:val="script"/>
                <m:sty m:val="p"/>
              </m:rPr>
              <m:t>D</m:t>
            </m:r>
          </m:e>
          <m:sup>
            <m:r>
              <m:rPr>
                <m:sty m:val="p"/>
              </m:rPr>
              <m:t>*</m:t>
            </m:r>
          </m:sup>
        </m:sSup>
        <m:sSubSup>
          <m:e>
            <m:r>
              <m:t>H</m:t>
            </m:r>
          </m:e>
          <m:sub>
            <m:r>
              <m:t>0</m:t>
            </m:r>
          </m:sub>
          <m:sup>
            <m:r>
              <m:t>1</m:t>
            </m:r>
          </m:sup>
        </m:sSubSup>
      </m:oMath>
      <w:r>
        <w:t xml:space="preserve"> </w:t>
      </w:r>
      <w:r>
        <w:t xml:space="preserve">with</w:t>
      </w:r>
      <w:r>
        <w:t xml:space="preserve"> </w:t>
      </w:r>
      <m:oMath>
        <m:r>
          <m:rPr>
            <m:scr m:val="script"/>
            <m:sty m:val="p"/>
          </m:rPr>
          <m:t>M</m:t>
        </m:r>
      </m:oMath>
      <w:r>
        <w:t xml:space="preserve">.</w:t>
      </w:r>
      <w:r>
        <w:t xml:space="preserve"> </w:t>
      </w:r>
      <m:oMath>
        <m:r>
          <m:rPr>
            <m:sty m:val="p"/>
          </m:rPr>
          <m:t>▫</m:t>
        </m:r>
      </m:oMath>
    </w:p>
    <w:p>
      <w:pPr>
        <w:pStyle w:val="BodyText"/>
      </w:pPr>
      <w:r>
        <w:t xml:space="preserve">These splines are admissible zero-endpoint Sobolev tests; they need not vanish in an endpoint neighborhood. If literal smooth compact tests are required, approximate each spline in</w:t>
      </w:r>
      <w:r>
        <w:t xml:space="preserve"> </w:t>
      </w:r>
      <m:oMath>
        <m:sSubSup>
          <m:e>
            <m:r>
              <m:t>H</m:t>
            </m:r>
          </m:e>
          <m:sub>
            <m:r>
              <m:t>0</m:t>
            </m:r>
          </m:sub>
          <m:sup>
            <m:r>
              <m:t>1</m:t>
            </m:r>
          </m:sup>
        </m:sSubSup>
      </m:oMath>
      <w:r>
        <w:t xml:space="preserve"> </w:t>
      </w:r>
      <w:r>
        <w:t xml:space="preserve">by such tests. Thus Lemma 2 provides an explicit family for the density condition in Proposition 3. The experiments use finite multiscale approximations.</w:t>
      </w:r>
    </w:p>
    <w:bookmarkEnd w:id="17"/>
    <w:bookmarkStart w:id="18" w:name="sharp-information-and-optimal-influence"/>
    <w:p>
      <w:pPr>
        <w:pStyle w:val="Heading3"/>
      </w:pPr>
      <w:r>
        <w:t xml:space="preserve">5.2. Sharp information and optimal influence</w:t>
      </w:r>
    </w:p>
    <w:p>
      <w:pPr>
        <w:pStyle w:val="FirstParagraph"/>
      </w:pPr>
      <w:r>
        <w:t xml:space="preserve">Let</w:t>
      </w:r>
      <w: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p</m:t>
            </m:r>
          </m:sub>
        </m:sSub>
        <m:r>
          <m:rPr>
            <m:sty m:val="p"/>
          </m:rPr>
          <m:t>]</m:t>
        </m:r>
        <m:r>
          <m:rPr>
            <m:sty m:val="p"/>
          </m:rPr>
          <m:t>∈</m:t>
        </m:r>
        <m:sSup>
          <m:e>
            <m:r>
              <m:rPr>
                <m:scr m:val="script"/>
                <m:sty m:val="p"/>
              </m:rPr>
              <m:t>H</m:t>
            </m:r>
          </m:e>
          <m:sup>
            <m:r>
              <m:t>p</m:t>
            </m:r>
          </m:sup>
        </m:sSup>
      </m:oMath>
      <w:r>
        <w:t xml:space="preserve"> </w:t>
      </w:r>
      <w:r>
        <w:t xml:space="preserve">be coefficient sensitivities, and form the joint information blocks for</w:t>
      </w:r>
      <w:r>
        <w:t xml:space="preserve"> </w:t>
      </w:r>
      <m:oMath>
        <m:r>
          <m:t>S</m:t>
        </m:r>
      </m:oMath>
      <w:r>
        <w:t xml:space="preserve"> </w:t>
      </w:r>
      <w:r>
        <w:t xml:space="preserve">and</w:t>
      </w:r>
      <w:r>
        <w:t xml:space="preserve"> </w:t>
      </w:r>
      <m:oMath>
        <m:r>
          <m:t>Z</m:t>
        </m:r>
      </m:oMath>
      <w:r>
        <w:t xml:space="preserve">. Assume</w:t>
      </w:r>
      <w:r>
        <w:t xml:space="preserve"> </w:t>
      </w:r>
      <m:oMath>
        <m:sSub>
          <m:e>
            <m:r>
              <m:rPr>
                <m:scr m:val="script"/>
                <m:sty m:val="p"/>
              </m:rPr>
              <m:t>I</m:t>
            </m:r>
          </m:e>
          <m:sub>
            <m:r>
              <m:t>u</m:t>
            </m:r>
            <m:r>
              <m:t>u</m:t>
            </m:r>
          </m:sub>
        </m:sSub>
      </m:oMath>
      <w:r>
        <w:t xml:space="preserve"> </w:t>
      </w:r>
      <w:r>
        <w:t xml:space="preserve">and the Schur complement are positive definite. Set</w:t>
      </w:r>
    </w:p>
    <w:p>
      <w:pPr>
        <w:pStyle w:val="BodyText"/>
      </w:pPr>
      <m:oMathPara>
        <m:oMathParaPr>
          <m:jc m:val="center"/>
        </m:oMathParaPr>
        <m:oMath>
          <m:r>
            <m:t>R</m:t>
          </m:r>
          <m:r>
            <m:rPr>
              <m:sty m:val="p"/>
            </m:rPr>
            <m:t>=</m:t>
          </m:r>
          <m:r>
            <m:t>S</m:t>
          </m:r>
          <m:r>
            <m:rPr>
              <m:sty m:val="p"/>
            </m:rPr>
            <m:t>−</m:t>
          </m:r>
          <m:r>
            <m:t>Z</m:t>
          </m:r>
          <m:sSubSup>
            <m:e>
              <m:r>
                <m:rPr>
                  <m:scr m:val="script"/>
                  <m:sty m:val="p"/>
                </m:rPr>
                <m:t>I</m:t>
              </m:r>
            </m:e>
            <m:sub>
              <m:r>
                <m:t>u</m:t>
              </m:r>
              <m:r>
                <m:t>u</m:t>
              </m:r>
            </m:sub>
            <m:sup>
              <m:r>
                <m:rPr>
                  <m:sty m:val="p"/>
                </m:rPr>
                <m:t>−</m:t>
              </m:r>
              <m:r>
                <m:t>1</m:t>
              </m:r>
            </m:sup>
          </m:sSubSup>
          <m:sSub>
            <m:e>
              <m:r>
                <m:rPr>
                  <m:scr m:val="script"/>
                  <m:sty m:val="p"/>
                </m:rPr>
                <m:t>I</m:t>
              </m:r>
            </m:e>
            <m:sub>
              <m:r>
                <m:t>u</m:t>
              </m:r>
              <m:r>
                <m:t>θ</m:t>
              </m:r>
            </m:sub>
          </m:sSub>
          <m:r>
            <m:rPr>
              <m:sty m:val="p"/>
            </m:rPr>
            <m:t>,</m:t>
          </m:r>
          <m:r>
            <m:t>  </m:t>
          </m:r>
          <m:sSub>
            <m:e>
              <m:r>
                <m:rPr>
                  <m:scr m:val="script"/>
                  <m:sty m:val="p"/>
                </m:rPr>
                <m:t>I</m:t>
              </m:r>
            </m:e>
            <m:sub>
              <m:r>
                <m:t>e</m:t>
              </m:r>
            </m:sub>
          </m:sSub>
          <m:r>
            <m:rPr>
              <m:sty m:val="p"/>
            </m:rPr>
            <m:t>=</m:t>
          </m:r>
          <m:sSub>
            <m:e>
              <m:r>
                <m:rPr>
                  <m:scr m:val="script"/>
                  <m:sty m:val="p"/>
                </m:rPr>
                <m:t>I</m:t>
              </m:r>
            </m:e>
            <m:sub>
              <m:r>
                <m:t>θ</m:t>
              </m:r>
              <m:r>
                <m:t>θ</m:t>
              </m:r>
            </m:sub>
          </m:sSub>
          <m:r>
            <m:rPr>
              <m:sty m:val="p"/>
            </m:rPr>
            <m:t>−</m:t>
          </m:r>
          <m:sSub>
            <m:e>
              <m:r>
                <m:rPr>
                  <m:scr m:val="script"/>
                  <m:sty m:val="p"/>
                </m:rPr>
                <m:t>I</m:t>
              </m:r>
            </m:e>
            <m:sub>
              <m:r>
                <m:t>θ</m:t>
              </m:r>
              <m:r>
                <m:t>u</m:t>
              </m:r>
            </m:sub>
          </m:sSub>
          <m:sSubSup>
            <m:e>
              <m:r>
                <m:rPr>
                  <m:scr m:val="script"/>
                  <m:sty m:val="p"/>
                </m:rPr>
                <m:t>I</m:t>
              </m:r>
            </m:e>
            <m:sub>
              <m:r>
                <m:t>u</m:t>
              </m:r>
              <m:r>
                <m:t>u</m:t>
              </m:r>
            </m:sub>
            <m:sup>
              <m:r>
                <m:rPr>
                  <m:sty m:val="p"/>
                </m:rPr>
                <m:t>−</m:t>
              </m:r>
              <m:r>
                <m:t>1</m:t>
              </m:r>
            </m:sup>
          </m:sSubSup>
          <m:sSub>
            <m:e>
              <m:r>
                <m:rPr>
                  <m:scr m:val="script"/>
                  <m:sty m:val="p"/>
                </m:rPr>
                <m:t>I</m:t>
              </m:r>
            </m:e>
            <m:sub>
              <m:r>
                <m:t>u</m:t>
              </m:r>
              <m:r>
                <m:t>θ</m:t>
              </m:r>
            </m:sub>
          </m:sSub>
          <m:r>
            <m:rPr>
              <m:sty m:val="p"/>
            </m:rPr>
            <m:t>.</m:t>
          </m:r>
        </m:oMath>
      </m:oMathPara>
    </w:p>
    <w:p>
      <w:pPr>
        <w:pStyle w:val="FirstParagraph"/>
      </w:pPr>
      <w:r>
        <w:t xml:space="preserve">The nuisance-score projection and efficient influence are classical</w:t>
      </w:r>
      <w:r>
        <w:t xml:space="preserve"> </w:t>
      </w:r>
      <w:r>
        <w:t xml:space="preserve">[11, 12]</w:t>
      </w:r>
      <w:r>
        <w:t xml:space="preserve">, as is continuous-record BLUE</w:t>
      </w:r>
      <w:r>
        <w:t xml:space="preserve"> </w:t>
      </w:r>
      <w:r>
        <w:t xml:space="preserve">[13, 14]</w:t>
      </w:r>
      <w:r>
        <w:t xml:space="preserve">. Here the adjoint-range characterization identifies exactly which dynamical weak influences obey that projection.</w:t>
      </w:r>
    </w:p>
    <w:p>
      <w:pPr>
        <w:pStyle w:val="BodyText"/>
      </w:pPr>
      <w:r>
        <w:rPr>
          <w:b/>
          <w:bCs/>
        </w:rPr>
        <w:t xml:space="preserve">Theorem 1 (sharp boundary-free influence covariance).</w:t>
      </w:r>
      <w:r>
        <w:t xml:space="preserve"> </w:t>
      </w:r>
      <w:r>
        <w:t xml:space="preserve">Let</w:t>
      </w:r>
      <w:r>
        <w:t xml:space="preserve"> </w:t>
      </w:r>
      <m:oMath>
        <m:r>
          <m:rPr>
            <m:sty m:val="p"/>
          </m:rPr>
          <m:t>Λ</m:t>
        </m:r>
        <m:r>
          <m:rPr>
            <m:sty m:val="p"/>
          </m:rPr>
          <m:t>=</m:t>
        </m:r>
        <m:r>
          <m:rPr>
            <m:sty m:val="p"/>
          </m:rPr>
          <m:t>[</m:t>
        </m:r>
        <m:sSub>
          <m:e>
            <m:r>
              <m:t>λ</m:t>
            </m:r>
          </m:e>
          <m:sub>
            <m:r>
              <m:t>1</m:t>
            </m:r>
          </m:sub>
        </m:sSub>
        <m:r>
          <m:rPr>
            <m:sty m:val="p"/>
          </m:rPr>
          <m:t>,</m:t>
        </m:r>
        <m:r>
          <m:rPr>
            <m:sty m:val="p"/>
          </m:rPr>
          <m:t>…</m:t>
        </m:r>
        <m:r>
          <m:rPr>
            <m:sty m:val="p"/>
          </m:rPr>
          <m:t>,</m:t>
        </m:r>
        <m:sSub>
          <m:e>
            <m:r>
              <m:t>λ</m:t>
            </m:r>
          </m:e>
          <m:sub>
            <m:r>
              <m:t>p</m:t>
            </m:r>
          </m:sub>
        </m:sSub>
        <m:r>
          <m:rPr>
            <m:sty m:val="p"/>
          </m:rPr>
          <m:t>]</m:t>
        </m:r>
        <m:r>
          <m:rPr>
            <m:sty m:val="p"/>
          </m:rPr>
          <m:t>∈</m:t>
        </m:r>
        <m:sSup>
          <m:e>
            <m:r>
              <m:rPr>
                <m:scr m:val="script"/>
                <m:sty m:val="p"/>
              </m:rPr>
              <m:t>M</m:t>
            </m:r>
          </m:e>
          <m:sup>
            <m:r>
              <m:t>p</m:t>
            </m:r>
          </m:sup>
        </m:sSup>
      </m:oMath>
      <w:r>
        <w:t xml:space="preserve"> </w:t>
      </w:r>
      <w:r>
        <w:t xml:space="preserve">satisfy</w:t>
      </w:r>
      <w:r>
        <w:t xml:space="preserve"> </w:t>
      </w:r>
      <m:oMath>
        <m:r>
          <m:rPr>
            <m:sty m:val="p"/>
          </m:rPr>
          <m:t>⟨</m:t>
        </m:r>
        <m:sSub>
          <m:e>
            <m:r>
              <m:t>λ</m:t>
            </m:r>
          </m:e>
          <m:sub>
            <m:r>
              <m:t>r</m:t>
            </m:r>
          </m:sub>
        </m:sSub>
        <m:r>
          <m:rPr>
            <m:sty m:val="p"/>
          </m:rPr>
          <m:t>,</m:t>
        </m:r>
        <m:sSub>
          <m:e>
            <m:r>
              <m:t>S</m:t>
            </m:r>
          </m:e>
          <m:sub>
            <m:r>
              <m:t>s</m:t>
            </m:r>
          </m:sub>
        </m:sSub>
        <m:r>
          <m:rPr>
            <m:sty m:val="p"/>
          </m:rPr>
          <m:t>⟩</m:t>
        </m:r>
        <m:r>
          <m:rPr>
            <m:sty m:val="p"/>
          </m:rPr>
          <m:t>=</m:t>
        </m:r>
        <m:sSub>
          <m:e>
            <m:r>
              <m:t>δ</m:t>
            </m:r>
          </m:e>
          <m:sub>
            <m:r>
              <m:t>r</m:t>
            </m:r>
            <m:r>
              <m:t>s</m:t>
            </m:r>
          </m:sub>
        </m:sSub>
      </m:oMath>
      <w:r>
        <w:t xml:space="preserve">. Its Gaussian influence covariance obeys</w:t>
      </w:r>
    </w:p>
    <w:p>
      <w:pPr>
        <w:pStyle w:val="BodyText"/>
      </w:pPr>
      <m:oMathPara>
        <m:oMathParaPr>
          <m:jc m:val="center"/>
        </m:oMathParaPr>
        <m:oMath>
          <m:r>
            <m:t>V</m:t>
          </m:r>
          <m:r>
            <m:rPr>
              <m:sty m:val="p"/>
            </m:rPr>
            <m:t>(</m:t>
          </m:r>
          <m:r>
            <m:rPr>
              <m:sty m:val="p"/>
            </m:rPr>
            <m:t>Λ</m:t>
          </m:r>
          <m:r>
            <m:rPr>
              <m:sty m:val="p"/>
            </m:rPr>
            <m:t>)</m:t>
          </m:r>
          <m:r>
            <m:rPr>
              <m:sty m:val="p"/>
            </m:rPr>
            <m:t>≽</m:t>
          </m:r>
          <m:sSubSup>
            <m:e>
              <m:r>
                <m:rPr>
                  <m:scr m:val="script"/>
                  <m:sty m:val="p"/>
                </m:rPr>
                <m:t>I</m:t>
              </m:r>
            </m:e>
            <m:sub>
              <m:r>
                <m:t>e</m:t>
              </m:r>
            </m:sub>
            <m:sup>
              <m:r>
                <m:rPr>
                  <m:sty m:val="p"/>
                </m:rPr>
                <m:t>−</m:t>
              </m:r>
              <m:r>
                <m:t>1</m:t>
              </m:r>
            </m:sup>
          </m:sSubSup>
          <m:r>
            <m:rPr>
              <m:sty m:val="p"/>
            </m:rPr>
            <m:t>.</m:t>
          </m:r>
        </m:oMath>
      </m:oMathPara>
    </w:p>
    <w:p>
      <w:pPr>
        <w:pStyle w:val="FirstParagraph"/>
      </w:pPr>
      <w:r>
        <w:t xml:space="preserve">The bound is attained in</w:t>
      </w:r>
      <w:r>
        <w:t xml:space="preserve"> </w:t>
      </w:r>
      <m:oMath>
        <m:r>
          <m:rPr>
            <m:scr m:val="script"/>
            <m:sty m:val="p"/>
          </m:rPr>
          <m:t>M</m:t>
        </m:r>
      </m:oMath>
      <w:r>
        <w:t xml:space="preserve"> </w:t>
      </w:r>
      <w:r>
        <w:t xml:space="preserve">by the matrix-valued dual influence</w:t>
      </w:r>
    </w:p>
    <w:p>
      <w:pPr>
        <w:pStyle w:val="BodyText"/>
      </w:pPr>
      <m:oMathPara>
        <m:oMathParaPr>
          <m:jc m:val="center"/>
        </m:oMathParaPr>
        <m:oMath>
          <m:sSub>
            <m:e>
              <m:r>
                <m:rPr>
                  <m:sty m:val="p"/>
                </m:rPr>
                <m:t>Λ</m:t>
              </m:r>
            </m:e>
            <m:sub>
              <m:r>
                <m:rPr>
                  <m:sty m:val="p"/>
                </m:rPr>
                <m:t>*</m:t>
              </m:r>
            </m:sub>
          </m:sSub>
          <m:r>
            <m:rPr>
              <m:sty m:val="p"/>
            </m:rPr>
            <m:t>=</m:t>
          </m:r>
          <m:sSup>
            <m:e>
              <m:r>
                <m:t>C</m:t>
              </m:r>
            </m:e>
            <m:sup>
              <m:r>
                <m:rPr>
                  <m:sty m:val="p"/>
                </m:rPr>
                <m:t>−</m:t>
              </m:r>
              <m:r>
                <m:t>1</m:t>
              </m:r>
            </m:sup>
          </m:sSup>
          <m:r>
            <m:t>R</m:t>
          </m:r>
          <m:r>
            <m:t> </m:t>
          </m:r>
          <m:sSubSup>
            <m:e>
              <m:r>
                <m:rPr>
                  <m:scr m:val="script"/>
                  <m:sty m:val="p"/>
                </m:rPr>
                <m:t>I</m:t>
              </m:r>
            </m:e>
            <m:sub>
              <m:r>
                <m:t>e</m:t>
              </m:r>
            </m:sub>
            <m:sup>
              <m:r>
                <m:rPr>
                  <m:sty m:val="p"/>
                </m:rPr>
                <m:t>−</m:t>
              </m:r>
              <m:r>
                <m:t>1</m:t>
              </m:r>
            </m:sup>
          </m:sSubSup>
          <m:r>
            <m:rPr>
              <m:sty m:val="p"/>
            </m:rPr>
            <m:t>.</m:t>
          </m:r>
        </m:oMath>
      </m:oMathPara>
    </w:p>
    <w:p>
      <w:pPr>
        <w:pStyle w:val="FirstParagraph"/>
      </w:pPr>
      <w:r>
        <w:t xml:space="preserve">It is the infimum for normalized compact-test influences. It is a minimum among literal compact tests only when</w:t>
      </w:r>
      <w:r>
        <w:t xml:space="preserve"> </w:t>
      </w:r>
      <m:oMath>
        <m:sSub>
          <m:e>
            <m:r>
              <m:rPr>
                <m:sty m:val="p"/>
              </m:rPr>
              <m:t>Λ</m:t>
            </m:r>
          </m:e>
          <m:sub>
            <m:r>
              <m:rPr>
                <m:sty m:val="p"/>
              </m:rPr>
              <m:t>*</m:t>
            </m:r>
          </m:sub>
        </m:sSub>
      </m:oMath>
      <w:r>
        <w:t xml:space="preserve"> </w:t>
      </w:r>
      <w:r>
        <w:t xml:space="preserve">belongs to their adjoint range.</w:t>
      </w:r>
    </w:p>
    <w:p>
      <w:pPr>
        <w:pStyle w:val="BodyText"/>
      </w:pPr>
      <w:r>
        <w:rPr>
          <w:b/>
          <w:bCs/>
        </w:rPr>
        <w:t xml:space="preserve">Proof.</w:t>
      </w:r>
      <w:r>
        <w:t xml:space="preserve"> </w:t>
      </w:r>
      <w:r>
        <w:t xml:space="preserve">The</w:t>
      </w:r>
      <w:r>
        <w:t xml:space="preserve"> </w:t>
      </w:r>
      <m:oMath>
        <m:r>
          <m:rPr>
            <m:scr m:val="script"/>
            <m:sty m:val="p"/>
          </m:rPr>
          <m:t>H</m:t>
        </m:r>
      </m:oMath>
      <w:r>
        <w:t xml:space="preserve"> </w:t>
      </w:r>
      <w:r>
        <w:t xml:space="preserve">projection makes</w:t>
      </w:r>
      <w:r>
        <w:t xml:space="preserve"> </w:t>
      </w:r>
      <m:oMath>
        <m:r>
          <m:rPr>
            <m:sty m:val="p"/>
          </m:rPr>
          <m:t>⟨</m:t>
        </m:r>
        <m:sSup>
          <m:e>
            <m:r>
              <m:t>C</m:t>
            </m:r>
          </m:e>
          <m:sup>
            <m:r>
              <m:rPr>
                <m:sty m:val="p"/>
              </m:rPr>
              <m:t>−</m:t>
            </m:r>
            <m:r>
              <m:t>1</m:t>
            </m:r>
          </m:sup>
        </m:sSup>
        <m:r>
          <m:t>R</m:t>
        </m:r>
        <m:r>
          <m:rPr>
            <m:sty m:val="p"/>
          </m:rPr>
          <m:t>,</m:t>
        </m:r>
        <m:r>
          <m:t>Z</m:t>
        </m:r>
        <m:r>
          <m:rPr>
            <m:sty m:val="p"/>
          </m:rPr>
          <m:t>⟩</m:t>
        </m:r>
        <m:r>
          <m:rPr>
            <m:sty m:val="p"/>
          </m:rPr>
          <m:t>=</m:t>
        </m:r>
        <m:r>
          <m:t>0</m:t>
        </m:r>
      </m:oMath>
      <w:r>
        <w:t xml:space="preserve"> </w:t>
      </w:r>
      <w:r>
        <w:t xml:space="preserve">and</w:t>
      </w:r>
      <w:r>
        <w:t xml:space="preserve"> </w:t>
      </w:r>
      <m:oMath>
        <m:r>
          <m:rPr>
            <m:sty m:val="p"/>
          </m:rPr>
          <m:t>⟨</m:t>
        </m:r>
        <m:sSup>
          <m:e>
            <m:r>
              <m:t>C</m:t>
            </m:r>
          </m:e>
          <m:sup>
            <m:r>
              <m:rPr>
                <m:sty m:val="p"/>
              </m:rPr>
              <m:t>−</m:t>
            </m:r>
            <m:r>
              <m:t>1</m:t>
            </m:r>
          </m:sup>
        </m:sSup>
        <m:r>
          <m:t>R</m:t>
        </m:r>
        <m:r>
          <m:rPr>
            <m:sty m:val="p"/>
          </m:rPr>
          <m:t>,</m:t>
        </m:r>
        <m:r>
          <m:t>S</m:t>
        </m:r>
        <m:r>
          <m:rPr>
            <m:sty m:val="p"/>
          </m:rPr>
          <m:t>⟩</m:t>
        </m:r>
        <m:r>
          <m:rPr>
            <m:sty m:val="p"/>
          </m:rPr>
          <m:t>=</m:t>
        </m:r>
        <m:sSub>
          <m:e>
            <m:r>
              <m:rPr>
                <m:scr m:val="script"/>
                <m:sty m:val="p"/>
              </m:rPr>
              <m:t>I</m:t>
            </m:r>
          </m:e>
          <m:sub>
            <m:r>
              <m:t>e</m:t>
            </m:r>
          </m:sub>
        </m:sSub>
      </m:oMath>
      <w:r>
        <w:t xml:space="preserve">. Thus</w:t>
      </w:r>
      <w:r>
        <w:t xml:space="preserve"> </w:t>
      </w:r>
      <m:oMath>
        <m:sSub>
          <m:e>
            <m:r>
              <m:rPr>
                <m:sty m:val="p"/>
              </m:rPr>
              <m:t>Λ</m:t>
            </m:r>
          </m:e>
          <m:sub>
            <m:r>
              <m:rPr>
                <m:sty m:val="p"/>
              </m:rPr>
              <m:t>*</m:t>
            </m:r>
          </m:sub>
        </m:sSub>
      </m:oMath>
      <w:r>
        <w:t xml:space="preserve"> </w:t>
      </w:r>
      <w:r>
        <w:t xml:space="preserve">meets both constraints and has covariance</w:t>
      </w:r>
      <w:r>
        <w:t xml:space="preserve"> </w:t>
      </w:r>
      <m:oMath>
        <m:sSubSup>
          <m:e>
            <m:r>
              <m:rPr>
                <m:scr m:val="script"/>
                <m:sty m:val="p"/>
              </m:rPr>
              <m:t>I</m:t>
            </m:r>
          </m:e>
          <m:sub>
            <m:r>
              <m:t>e</m:t>
            </m:r>
          </m:sub>
          <m:sup>
            <m:r>
              <m:rPr>
                <m:sty m:val="p"/>
              </m:rPr>
              <m:t>−</m:t>
            </m:r>
            <m:r>
              <m:t>1</m:t>
            </m:r>
          </m:sup>
        </m:sSubSup>
      </m:oMath>
      <w:r>
        <w:t xml:space="preserve">. The difference</w:t>
      </w:r>
      <w:r>
        <w:t xml:space="preserve"> </w:t>
      </w:r>
      <m:oMath>
        <m:r>
          <m:rPr>
            <m:sty m:val="p"/>
          </m:rPr>
          <m:t>Δ</m:t>
        </m:r>
        <m:r>
          <m:rPr>
            <m:sty m:val="p"/>
          </m:rPr>
          <m:t>=</m:t>
        </m:r>
        <m:r>
          <m:rPr>
            <m:sty m:val="p"/>
          </m:rPr>
          <m:t>Λ</m:t>
        </m:r>
        <m:r>
          <m:rPr>
            <m:sty m:val="p"/>
          </m:rPr>
          <m:t>−</m:t>
        </m:r>
        <m:sSub>
          <m:e>
            <m:r>
              <m:rPr>
                <m:sty m:val="p"/>
              </m:rPr>
              <m:t>Λ</m:t>
            </m:r>
          </m:e>
          <m:sub>
            <m:r>
              <m:rPr>
                <m:sty m:val="p"/>
              </m:rPr>
              <m:t>*</m:t>
            </m:r>
          </m:sub>
        </m:sSub>
      </m:oMath>
      <w:r>
        <w:t xml:space="preserve"> </w:t>
      </w:r>
      <w:r>
        <w:t xml:space="preserve">pairs to zero with both</w:t>
      </w:r>
      <w:r>
        <w:t xml:space="preserve"> </w:t>
      </w:r>
      <m:oMath>
        <m:r>
          <m:t>S</m:t>
        </m:r>
      </m:oMath>
      <w:r>
        <w:t xml:space="preserve"> </w:t>
      </w:r>
      <w:r>
        <w:t xml:space="preserve">and</w:t>
      </w:r>
      <w:r>
        <w:t xml:space="preserve"> </w:t>
      </w:r>
      <m:oMath>
        <m:r>
          <m:t>Z</m:t>
        </m:r>
      </m:oMath>
      <w:r>
        <w:t xml:space="preserve">, hence with</w:t>
      </w:r>
      <w:r>
        <w:t xml:space="preserve"> </w:t>
      </w:r>
      <m:oMath>
        <m:r>
          <m:t>R</m:t>
        </m:r>
      </m:oMath>
      <w:r>
        <w:t xml:space="preserve">. Covariance cross terms vanish and</w:t>
      </w:r>
    </w:p>
    <w:p>
      <w:pPr>
        <w:pStyle w:val="BodyText"/>
      </w:pPr>
      <m:oMathPara>
        <m:oMathParaPr>
          <m:jc m:val="center"/>
        </m:oMathParaPr>
        <m:oMath>
          <m:r>
            <m:t>V</m:t>
          </m:r>
          <m:r>
            <m:rPr>
              <m:sty m:val="p"/>
            </m:rPr>
            <m:t>(</m:t>
          </m:r>
          <m:r>
            <m:rPr>
              <m:sty m:val="p"/>
            </m:rPr>
            <m:t>Λ</m:t>
          </m:r>
          <m:r>
            <m:rPr>
              <m:sty m:val="p"/>
            </m:rPr>
            <m:t>)</m:t>
          </m:r>
          <m:r>
            <m:rPr>
              <m:sty m:val="p"/>
            </m:rPr>
            <m:t>=</m:t>
          </m:r>
          <m:sSubSup>
            <m:e>
              <m:r>
                <m:rPr>
                  <m:scr m:val="script"/>
                  <m:sty m:val="p"/>
                </m:rPr>
                <m:t>I</m:t>
              </m:r>
            </m:e>
            <m:sub>
              <m:r>
                <m:t>e</m:t>
              </m:r>
            </m:sub>
            <m:sup>
              <m:r>
                <m:rPr>
                  <m:sty m:val="p"/>
                </m:rPr>
                <m:t>−</m:t>
              </m:r>
              <m:r>
                <m:t>1</m:t>
              </m:r>
            </m:sup>
          </m:sSubSup>
          <m:r>
            <m:rPr>
              <m:sty m:val="p"/>
            </m:rPr>
            <m:t>+</m:t>
          </m:r>
          <m:r>
            <m:t>V</m:t>
          </m:r>
          <m:r>
            <m:rPr>
              <m:sty m:val="p"/>
            </m:rPr>
            <m:t>(</m:t>
          </m:r>
          <m:r>
            <m:rPr>
              <m:sty m:val="p"/>
            </m:rPr>
            <m:t>Δ</m:t>
          </m:r>
          <m:r>
            <m:rPr>
              <m:sty m:val="p"/>
            </m:rPr>
            <m:t>)</m:t>
          </m:r>
          <m:r>
            <m:rPr>
              <m:sty m:val="p"/>
            </m:rPr>
            <m:t>.</m:t>
          </m:r>
        </m:oMath>
      </m:oMathPara>
    </w:p>
    <w:p>
      <w:pPr>
        <w:pStyle w:val="FirstParagraph"/>
      </w:pPr>
      <w:r>
        <w:t xml:space="preserve">For attainability as an infimum, approximate each column of</w:t>
      </w:r>
      <w:r>
        <w:t xml:space="preserve"> </w:t>
      </w:r>
      <m:oMath>
        <m:sSub>
          <m:e>
            <m:r>
              <m:rPr>
                <m:sty m:val="p"/>
              </m:rPr>
              <m:t>Λ</m:t>
            </m:r>
          </m:e>
          <m:sub>
            <m:r>
              <m:rPr>
                <m:sty m:val="p"/>
              </m:rPr>
              <m:t>*</m:t>
            </m:r>
          </m:sub>
        </m:sSub>
      </m:oMath>
      <w:r>
        <w:t xml:space="preserve"> </w:t>
      </w:r>
      <w:r>
        <w:t xml:space="preserve">by compact-test influences in covariance norm. Their normalization matrices converge to</w:t>
      </w:r>
      <w:r>
        <w:t xml:space="preserve"> </w:t>
      </w:r>
      <m:oMath>
        <m:sSub>
          <m:e>
            <m:r>
              <m:t>I</m:t>
            </m:r>
          </m:e>
          <m:sub>
            <m:r>
              <m:t>p</m:t>
            </m:r>
          </m:sub>
        </m:sSub>
      </m:oMath>
      <w:r>
        <w:t xml:space="preserve"> </w:t>
      </w:r>
      <w:r>
        <w:t xml:space="preserve">by continuous pairing with</w:t>
      </w:r>
      <w:r>
        <w:t xml:space="preserve"> </w:t>
      </w:r>
      <m:oMath>
        <m:r>
          <m:t>S</m:t>
        </m:r>
      </m:oMath>
      <w:r>
        <w:t xml:space="preserve">; right-multiplication by their inverse transpose enforces exact normalization while preserving the range and covariance convergence.</w:t>
      </w:r>
      <w:r>
        <w:t xml:space="preserve"> </w:t>
      </w:r>
      <m:oMath>
        <m:r>
          <m:rPr>
            <m:sty m:val="p"/>
          </m:rPr>
          <m:t>▫</m:t>
        </m:r>
      </m:oMath>
    </w:p>
    <w:p>
      <w:pPr>
        <w:pStyle w:val="BodyText"/>
      </w:pPr>
      <w:r>
        <w:t xml:space="preserve">For an unknown initial state,</w:t>
      </w:r>
      <w:r>
        <w:t xml:space="preserve"> </w:t>
      </w:r>
      <m:oMath>
        <m:sSub>
          <m:e>
            <m:r>
              <m:rPr>
                <m:scr m:val="script"/>
                <m:sty m:val="p"/>
              </m:rPr>
              <m:t>I</m:t>
            </m:r>
          </m:e>
          <m:sub>
            <m:r>
              <m:t>e</m:t>
            </m:r>
          </m:sub>
        </m:sSub>
      </m:oMath>
      <w:r>
        <w:t xml:space="preserve"> </w:t>
      </w:r>
      <w:r>
        <w:t xml:space="preserve">is the full likelihood nuisance-adjusted information, so this weak restriction has no further first-order cost. When the initial state is known, the information loss is exactly</w:t>
      </w:r>
      <w:r>
        <w:t xml:space="preserve"> </w:t>
      </w:r>
      <m:oMath>
        <m:sSub>
          <m:e>
            <m:r>
              <m:rPr>
                <m:scr m:val="script"/>
                <m:sty m:val="p"/>
              </m:rPr>
              <m:t>I</m:t>
            </m:r>
          </m:e>
          <m:sub>
            <m:r>
              <m:t>θ</m:t>
            </m:r>
            <m:r>
              <m:t>u</m:t>
            </m:r>
          </m:sub>
        </m:sSub>
        <m:sSubSup>
          <m:e>
            <m:r>
              <m:rPr>
                <m:scr m:val="script"/>
                <m:sty m:val="p"/>
              </m:rPr>
              <m:t>I</m:t>
            </m:r>
          </m:e>
          <m:sub>
            <m:r>
              <m:t>u</m:t>
            </m:r>
            <m:r>
              <m:t>u</m:t>
            </m:r>
          </m:sub>
          <m:sup>
            <m:r>
              <m:rPr>
                <m:sty m:val="p"/>
              </m:rPr>
              <m:t>−</m:t>
            </m:r>
            <m:r>
              <m:t>1</m:t>
            </m:r>
          </m:sup>
        </m:sSubSup>
        <m:sSub>
          <m:e>
            <m:r>
              <m:rPr>
                <m:scr m:val="script"/>
                <m:sty m:val="p"/>
              </m:rPr>
              <m:t>I</m:t>
            </m:r>
          </m:e>
          <m:sub>
            <m:r>
              <m:t>u</m:t>
            </m:r>
            <m:r>
              <m:t>θ</m:t>
            </m:r>
          </m:sub>
        </m:sSub>
      </m:oMath>
      <w:r>
        <w:t xml:space="preserve">; covariance inflation is</w:t>
      </w:r>
      <w:r>
        <w:t xml:space="preserve"> </w:t>
      </w:r>
      <m:oMath>
        <m:sSubSup>
          <m:e>
            <m:r>
              <m:rPr>
                <m:scr m:val="script"/>
                <m:sty m:val="p"/>
              </m:rPr>
              <m:t>I</m:t>
            </m:r>
          </m:e>
          <m:sub>
            <m:r>
              <m:t>e</m:t>
            </m:r>
          </m:sub>
          <m:sup>
            <m:r>
              <m:rPr>
                <m:sty m:val="p"/>
              </m:rPr>
              <m:t>−</m:t>
            </m:r>
            <m:r>
              <m:t>1</m:t>
            </m:r>
          </m:sup>
        </m:sSubSup>
        <m:r>
          <m:rPr>
            <m:sty m:val="p"/>
          </m:rPr>
          <m:t>−</m:t>
        </m:r>
        <m:sSubSup>
          <m:e>
            <m:r>
              <m:rPr>
                <m:scr m:val="script"/>
                <m:sty m:val="p"/>
              </m:rPr>
              <m:t>I</m:t>
            </m:r>
          </m:e>
          <m:sub>
            <m:r>
              <m:t>θ</m:t>
            </m:r>
            <m:r>
              <m:t>θ</m:t>
            </m:r>
          </m:sub>
          <m:sup>
            <m:r>
              <m:rPr>
                <m:sty m:val="p"/>
              </m:rPr>
              <m:t>−</m:t>
            </m:r>
            <m:r>
              <m:t>1</m:t>
            </m:r>
          </m:sup>
        </m:sSubSup>
      </m:oMath>
      <w:r>
        <w:t xml:space="preserve">. There is no direction-independent scalar loss percentage in general. When</w:t>
      </w:r>
      <w:r>
        <w:t xml:space="preserve"> </w:t>
      </w:r>
      <m:oMath>
        <m:r>
          <m:t>u</m:t>
        </m:r>
      </m:oMath>
      <w:r>
        <w:t xml:space="preserve"> </w:t>
      </w:r>
      <w:r>
        <w:t xml:space="preserve">is known,</w:t>
      </w:r>
      <w:r>
        <w:t xml:space="preserve"> </w:t>
      </w:r>
      <m:oMath>
        <m:r>
          <m:t>Y</m:t>
        </m:r>
        <m:r>
          <m:rPr>
            <m:sty m:val="p"/>
          </m:rPr>
          <m:t>(</m:t>
        </m:r>
        <m:r>
          <m:t>0</m:t>
        </m:r>
        <m:r>
          <m:rPr>
            <m:sty m:val="p"/>
          </m:rPr>
          <m:t>)</m:t>
        </m:r>
        <m:r>
          <m:rPr>
            <m:sty m:val="p"/>
          </m:rPr>
          <m:t>−</m:t>
        </m:r>
        <m:r>
          <m:t>u</m:t>
        </m:r>
      </m:oMath>
      <w:r>
        <w:t xml:space="preserve"> </w:t>
      </w:r>
      <w:r>
        <w:t xml:space="preserve">also reveals the initial stationary measurement error, which remains correlated with later observations. The unrestricted score can exploit that observation while the weak influence must retain its initial-sensitivity annihilation constraint.</w:t>
      </w:r>
    </w:p>
    <w:p>
      <w:pPr>
        <w:pStyle w:val="BodyText"/>
      </w:pPr>
      <w:r>
        <w:t xml:space="preserve">Known-boundary adaptations have a direct precedent: Brunel et al.</w:t>
      </w:r>
      <w:r>
        <w:t xml:space="preserve"> </w:t>
      </w:r>
      <w:r>
        <w:t xml:space="preserve">[1]</w:t>
      </w:r>
      <w:r>
        <w:t xml:space="preserve"> </w:t>
      </w:r>
      <w:r>
        <w:t xml:space="preserve">allow a nonzero initial test trace when the initial state is known and retain a zero terminal trace. Their construction motivates endpoint-enabled moments. The information comparison above concerns the endpoint-vanishing class; restoring endpoint information changes that class. Recent test construction work also treats numerical integration error as a central design criterion</w:t>
      </w:r>
      <w:r>
        <w:t xml:space="preserve"> </w:t>
      </w:r>
      <w:r>
        <w:t xml:space="preserve">[29]</w:t>
      </w:r>
      <w:r>
        <w:t xml:space="preserve">. An implementation of endpoint-enabled tests therefore needs a separate clean quadrature check before its empirical accuracy can be compared with the known-initial likelihood reference.</w:t>
      </w:r>
    </w:p>
    <w:bookmarkEnd w:id="18"/>
    <w:bookmarkStart w:id="22" w:name="explicit-optimal-ou-test"/>
    <w:p>
      <w:pPr>
        <w:pStyle w:val="Heading3"/>
      </w:pPr>
      <w:r>
        <w:t xml:space="preserve">5.3. Explicit optimal OU test</w:t>
      </w:r>
    </w:p>
    <w:p>
      <w:pPr>
        <w:pStyle w:val="FirstParagraph"/>
      </w:pPr>
      <w:r>
        <w:t xml:space="preserve">For a scalar coordinate with</w:t>
      </w:r>
      <w:r>
        <w:t xml:space="preserve"> </w:t>
      </w:r>
      <m:oMath>
        <m:r>
          <m:t>g</m:t>
        </m:r>
        <m:r>
          <m:rPr>
            <m:sty m:val="p"/>
          </m:rPr>
          <m:t>∈</m:t>
        </m:r>
        <m:sSup>
          <m:e>
            <m:r>
              <m:t>H</m:t>
            </m:r>
          </m:e>
          <m:sup>
            <m:r>
              <m:t>2</m:t>
            </m:r>
          </m:sup>
        </m:sSup>
      </m:oMath>
      <w:r>
        <w:t xml:space="preserve">, integration by parts in the stationary OU norm gives the dual measure</w:t>
      </w:r>
    </w:p>
    <w:p>
      <w:pPr>
        <w:pStyle w:val="BodyText"/>
      </w:pPr>
      <m:oMathPara>
        <m:oMathParaPr>
          <m:jc m:val="center"/>
        </m:oMathParaPr>
        <m:oMath>
          <m:sSup>
            <m:e>
              <m:r>
                <m:t>C</m:t>
              </m:r>
            </m:e>
            <m:sup>
              <m:r>
                <m:rPr>
                  <m:sty m:val="p"/>
                </m:rPr>
                <m:t>−</m:t>
              </m:r>
              <m:r>
                <m:t>1</m:t>
              </m:r>
            </m:sup>
          </m:sSup>
          <m:r>
            <m:t>g</m:t>
          </m:r>
          <m:r>
            <m:rPr>
              <m:sty m:val="p"/>
            </m:rPr>
            <m:t>=</m:t>
          </m:r>
          <m:f>
            <m:fPr>
              <m:type m:val="bar"/>
            </m:fPr>
            <m:num>
              <m:r>
                <m:t>g</m:t>
              </m:r>
              <m:r>
                <m:rPr>
                  <m:sty m:val="p"/>
                </m:rPr>
                <m:t>−</m:t>
              </m:r>
              <m:sSup>
                <m:e>
                  <m:r>
                    <m:t>τ</m:t>
                  </m:r>
                </m:e>
                <m:sup>
                  <m:r>
                    <m:t>2</m:t>
                  </m:r>
                </m:sup>
              </m:sSup>
              <m:sSup>
                <m:e>
                  <m:r>
                    <m:t>g</m:t>
                  </m:r>
                </m:e>
                <m:sup>
                  <m:r>
                    <m:rPr>
                      <m:sty m:val="p"/>
                    </m:rPr>
                    <m:t>″</m:t>
                  </m:r>
                </m:sup>
              </m:sSup>
            </m:num>
            <m:den>
              <m:r>
                <m:t>2</m:t>
              </m:r>
              <m:sSup>
                <m:e>
                  <m:r>
                    <m:t>σ</m:t>
                  </m:r>
                </m:e>
                <m:sup>
                  <m:r>
                    <m:t>2</m:t>
                  </m:r>
                </m:sup>
              </m:sSup>
              <m:r>
                <m:t>τ</m:t>
              </m:r>
            </m:den>
          </m:f>
          <m:r>
            <m:t> </m:t>
          </m:r>
          <m:r>
            <m:t>d</m:t>
          </m:r>
          <m:r>
            <m:t>t</m:t>
          </m:r>
          <m:r>
            <m:rPr>
              <m:sty m:val="p"/>
            </m:rPr>
            <m:t>+</m:t>
          </m:r>
          <m:f>
            <m:fPr>
              <m:type m:val="bar"/>
            </m:fPr>
            <m:num>
              <m:r>
                <m:t>g</m:t>
              </m:r>
              <m:r>
                <m:rPr>
                  <m:sty m:val="p"/>
                </m:rPr>
                <m:t>(</m:t>
              </m:r>
              <m:r>
                <m:t>0</m:t>
              </m:r>
              <m:r>
                <m:rPr>
                  <m:sty m:val="p"/>
                </m:rPr>
                <m:t>)</m:t>
              </m:r>
              <m:r>
                <m:rPr>
                  <m:sty m:val="p"/>
                </m:rPr>
                <m:t>−</m:t>
              </m:r>
              <m:r>
                <m:t>τ</m:t>
              </m:r>
              <m:sSup>
                <m:e>
                  <m:r>
                    <m:t>g</m:t>
                  </m:r>
                </m:e>
                <m:sup>
                  <m:r>
                    <m:rPr>
                      <m:sty m:val="p"/>
                    </m:rPr>
                    <m:t>′</m:t>
                  </m:r>
                </m:sup>
              </m:sSup>
              <m:r>
                <m:rPr>
                  <m:sty m:val="p"/>
                </m:rPr>
                <m:t>(</m:t>
              </m:r>
              <m:r>
                <m:t>0</m:t>
              </m:r>
              <m:r>
                <m:rPr>
                  <m:sty m:val="p"/>
                </m:rPr>
                <m:t>)</m:t>
              </m:r>
            </m:num>
            <m:den>
              <m:r>
                <m:t>2</m:t>
              </m:r>
              <m:sSup>
                <m:e>
                  <m:r>
                    <m:t>σ</m:t>
                  </m:r>
                </m:e>
                <m:sup>
                  <m:r>
                    <m:t>2</m:t>
                  </m:r>
                </m:sup>
              </m:sSup>
            </m:den>
          </m:f>
          <m:sSub>
            <m:e>
              <m:r>
                <m:t>δ</m:t>
              </m:r>
            </m:e>
            <m:sub>
              <m:r>
                <m:t>0</m:t>
              </m:r>
            </m:sub>
          </m:sSub>
          <m:r>
            <m:rPr>
              <m:sty m:val="p"/>
            </m:rPr>
            <m:t>+</m:t>
          </m:r>
          <m:f>
            <m:fPr>
              <m:type m:val="bar"/>
            </m:fPr>
            <m:num>
              <m:r>
                <m:t>g</m:t>
              </m:r>
              <m:r>
                <m:rPr>
                  <m:sty m:val="p"/>
                </m:rPr>
                <m:t>(</m:t>
              </m:r>
              <m:r>
                <m:t>T</m:t>
              </m:r>
              <m:r>
                <m:rPr>
                  <m:sty m:val="p"/>
                </m:rPr>
                <m:t>)</m:t>
              </m:r>
              <m:r>
                <m:rPr>
                  <m:sty m:val="p"/>
                </m:rPr>
                <m:t>+</m:t>
              </m:r>
              <m:r>
                <m:t>τ</m:t>
              </m:r>
              <m:sSup>
                <m:e>
                  <m:r>
                    <m:t>g</m:t>
                  </m:r>
                </m:e>
                <m:sup>
                  <m:r>
                    <m:rPr>
                      <m:sty m:val="p"/>
                    </m:rPr>
                    <m:t>′</m:t>
                  </m:r>
                </m:sup>
              </m:sSup>
              <m:r>
                <m:rPr>
                  <m:sty m:val="p"/>
                </m:rPr>
                <m:t>(</m:t>
              </m:r>
              <m:r>
                <m:t>T</m:t>
              </m:r>
              <m:r>
                <m:rPr>
                  <m:sty m:val="p"/>
                </m:rPr>
                <m:t>)</m:t>
              </m:r>
            </m:num>
            <m:den>
              <m:r>
                <m:t>2</m:t>
              </m:r>
              <m:sSup>
                <m:e>
                  <m:r>
                    <m:t>σ</m:t>
                  </m:r>
                </m:e>
                <m:sup>
                  <m:r>
                    <m:t>2</m:t>
                  </m:r>
                </m:sup>
              </m:sSup>
            </m:den>
          </m:f>
          <m:sSub>
            <m:e>
              <m:r>
                <m:t>δ</m:t>
              </m:r>
            </m:e>
            <m:sub>
              <m:r>
                <m:t>T</m:t>
              </m:r>
            </m:sub>
          </m:sSub>
          <m:r>
            <m:rPr>
              <m:sty m:val="p"/>
            </m:rPr>
            <m:t>.</m:t>
          </m:r>
        </m:oMath>
      </m:oMathPara>
    </w:p>
    <w:p>
      <w:pPr>
        <w:pStyle w:val="FirstParagraph"/>
      </w:pPr>
      <w:r>
        <w:t xml:space="preserve">For independent coordinates the formula applies coordinatewise, using their respective scales. If only</w:t>
      </w:r>
      <w:r>
        <w:t xml:space="preserve"> </w:t>
      </w:r>
      <m:oMath>
        <m:r>
          <m:t>g</m:t>
        </m:r>
        <m:r>
          <m:rPr>
            <m:sty m:val="p"/>
          </m:rPr>
          <m:t>∈</m:t>
        </m:r>
        <m:sSup>
          <m:e>
            <m:r>
              <m:t>H</m:t>
            </m:r>
          </m:e>
          <m:sup>
            <m:r>
              <m:t>1</m:t>
            </m:r>
          </m:sup>
        </m:sSup>
      </m:oMath>
      <w:r>
        <w:t xml:space="preserve">, the Riesz representative remains well-defined in</w:t>
      </w:r>
      <w:r>
        <w:t xml:space="preserve"> </w:t>
      </w:r>
      <m:oMath>
        <m:sSup>
          <m:e>
            <m:r>
              <m:rPr>
                <m:scr m:val="script"/>
                <m:sty m:val="p"/>
              </m:rPr>
              <m:t>H</m:t>
            </m:r>
          </m:e>
          <m:sup>
            <m:r>
              <m:rPr>
                <m:sty m:val="p"/>
              </m:rPr>
              <m:t>′</m:t>
            </m:r>
          </m:sup>
        </m:sSup>
      </m:oMath>
      <w:r>
        <w:t xml:space="preserve"> </w:t>
      </w:r>
      <w:r>
        <w:t xml:space="preserve">but need not be a density plus finite endpoint measures.</w:t>
      </w:r>
    </w:p>
    <w:p>
      <w:pPr>
        <w:pStyle w:val="BodyText"/>
      </w:pPr>
      <w:r>
        <w:t xml:space="preserve">For a smooth optimal representative write</w:t>
      </w:r>
      <w:r>
        <w:t xml:space="preserve"> </w:t>
      </w:r>
      <m:oMath>
        <m:sSub>
          <m:e>
            <m:r>
              <m:rPr>
                <m:sty m:val="p"/>
              </m:rPr>
              <m:t>Λ</m:t>
            </m:r>
          </m:e>
          <m:sub>
            <m:r>
              <m:rPr>
                <m:sty m:val="p"/>
              </m:rPr>
              <m:t>*</m:t>
            </m:r>
          </m:sub>
        </m:sSub>
        <m:r>
          <m:rPr>
            <m:sty m:val="p"/>
          </m:rPr>
          <m:t>=</m:t>
        </m:r>
        <m:r>
          <m:t>m</m:t>
        </m:r>
        <m:r>
          <m:rPr>
            <m:sty m:val="p"/>
          </m:rPr>
          <m:t>(</m:t>
        </m:r>
        <m:r>
          <m:t>t</m:t>
        </m:r>
        <m:r>
          <m:rPr>
            <m:sty m:val="p"/>
          </m:rPr>
          <m:t>)</m:t>
        </m:r>
        <m:r>
          <m:t>d</m:t>
        </m:r>
        <m:r>
          <m:t>t</m:t>
        </m:r>
        <m:r>
          <m:rPr>
            <m:sty m:val="p"/>
          </m:rPr>
          <m:t>+</m:t>
        </m:r>
        <m:sSub>
          <m:e>
            <m:r>
              <m:t>m</m:t>
            </m:r>
          </m:e>
          <m:sub>
            <m:r>
              <m:t>0</m:t>
            </m:r>
          </m:sub>
        </m:sSub>
        <m:sSub>
          <m:e>
            <m:r>
              <m:t>δ</m:t>
            </m:r>
          </m:e>
          <m:sub>
            <m:r>
              <m:t>0</m:t>
            </m:r>
          </m:sub>
        </m:sSub>
        <m:r>
          <m:rPr>
            <m:sty m:val="p"/>
          </m:rPr>
          <m:t>+</m:t>
        </m:r>
        <m:sSub>
          <m:e>
            <m:r>
              <m:t>m</m:t>
            </m:r>
          </m:e>
          <m:sub>
            <m:r>
              <m:t>T</m:t>
            </m:r>
          </m:sub>
        </m:sSub>
        <m:sSub>
          <m:e>
            <m:r>
              <m:t>δ</m:t>
            </m:r>
          </m:e>
          <m:sub>
            <m:r>
              <m:t>T</m:t>
            </m:r>
          </m:sub>
        </m:sSub>
      </m:oMath>
      <w:r>
        <w:t xml:space="preserve">. On the open interval an adjoint test matrix is</w:t>
      </w:r>
    </w:p>
    <w:p>
      <w:pPr>
        <w:pStyle w:val="BodyText"/>
      </w:pPr>
      <m:oMathPara>
        <m:oMathParaPr>
          <m:jc m:val="center"/>
        </m:oMathParaPr>
        <m:oMath>
          <m:sSub>
            <m:e>
              <m:r>
                <m:rPr>
                  <m:sty m:val="p"/>
                </m:rPr>
                <m:t>Φ</m:t>
              </m:r>
            </m:e>
            <m:sub>
              <m:r>
                <m:rPr>
                  <m:sty m:val="p"/>
                </m:rPr>
                <m:t>*</m:t>
              </m:r>
            </m:sub>
          </m:sSub>
          <m:r>
            <m:rPr>
              <m:sty m:val="p"/>
            </m:rPr>
            <m:t>(</m:t>
          </m:r>
          <m:r>
            <m:t>t</m:t>
          </m:r>
          <m:r>
            <m:rPr>
              <m:sty m:val="p"/>
            </m:rPr>
            <m:t>)</m:t>
          </m:r>
          <m:r>
            <m:rPr>
              <m:sty m:val="p"/>
            </m:rPr>
            <m:t>=</m:t>
          </m:r>
          <m:r>
            <m:rPr>
              <m:sty m:val="p"/>
            </m:rPr>
            <m:t>−</m:t>
          </m:r>
          <m:r>
            <m:t>Z</m:t>
          </m:r>
          <m:r>
            <m:rPr>
              <m:sty m:val="p"/>
            </m:rPr>
            <m:t>(</m:t>
          </m:r>
          <m:r>
            <m:t>t</m:t>
          </m:r>
          <m:sSup>
            <m:e>
              <m:r>
                <m:rPr>
                  <m:sty m:val="p"/>
                </m:rPr>
                <m:t>)</m:t>
              </m:r>
            </m:e>
            <m:sup>
              <m:r>
                <m:rPr>
                  <m:sty m:val="p"/>
                </m:rPr>
                <m:t>−</m:t>
              </m:r>
              <m:r>
                <m:t>T</m:t>
              </m:r>
            </m:sup>
          </m:sSup>
          <m:d>
            <m:dPr>
              <m:begChr m:val="["/>
              <m:sepChr m:val=""/>
              <m:endChr m:val="]"/>
              <m:grow/>
            </m:dPr>
            <m:e>
              <m:r>
                <m:t>Z</m:t>
              </m:r>
              <m:r>
                <m:rPr>
                  <m:sty m:val="p"/>
                </m:rPr>
                <m:t>(</m:t>
              </m:r>
              <m:r>
                <m:t>0</m:t>
              </m:r>
              <m:sSup>
                <m:e>
                  <m:r>
                    <m:rPr>
                      <m:sty m:val="p"/>
                    </m:rPr>
                    <m:t>)</m:t>
                  </m:r>
                </m:e>
                <m:sup>
                  <m:r>
                    <m:t>T</m:t>
                  </m:r>
                </m:sup>
              </m:sSup>
              <m:sSub>
                <m:e>
                  <m:r>
                    <m:t>m</m:t>
                  </m:r>
                </m:e>
                <m:sub>
                  <m:r>
                    <m:t>0</m:t>
                  </m:r>
                </m:sub>
              </m:sSub>
              <m:r>
                <m:rPr>
                  <m:sty m:val="p"/>
                </m:rPr>
                <m:t>+</m:t>
              </m:r>
              <m:nary>
                <m:naryPr>
                  <m:chr m:val="∫"/>
                  <m:limLoc m:val="subSup"/>
                  <m:subHide m:val="off"/>
                  <m:supHide m:val="off"/>
                </m:naryPr>
                <m:sub>
                  <m:r>
                    <m:t>0</m:t>
                  </m:r>
                </m:sub>
                <m:sup>
                  <m:r>
                    <m:t>t</m:t>
                  </m:r>
                </m:sup>
                <m:e>
                  <m:r>
                    <m:t>Z</m:t>
                  </m:r>
                </m:e>
              </m:nary>
              <m:r>
                <m:rPr>
                  <m:sty m:val="p"/>
                </m:rPr>
                <m:t>(</m:t>
              </m:r>
              <m:r>
                <m:t>s</m:t>
              </m:r>
              <m:sSup>
                <m:e>
                  <m:r>
                    <m:rPr>
                      <m:sty m:val="p"/>
                    </m:rPr>
                    <m:t>)</m:t>
                  </m:r>
                </m:e>
                <m:sup>
                  <m:r>
                    <m:t>T</m:t>
                  </m:r>
                </m:sup>
              </m:sSup>
              <m:r>
                <m:t>m</m:t>
              </m:r>
              <m:r>
                <m:rPr>
                  <m:sty m:val="p"/>
                </m:rPr>
                <m:t>(</m:t>
              </m:r>
              <m:r>
                <m:t>s</m:t>
              </m:r>
              <m:r>
                <m:rPr>
                  <m:sty m:val="p"/>
                </m:rPr>
                <m:t>)</m:t>
              </m:r>
              <m:r>
                <m:t>d</m:t>
              </m:r>
              <m:r>
                <m:t>s</m:t>
              </m:r>
            </m:e>
          </m:d>
          <m:r>
            <m:rPr>
              <m:sty m:val="p"/>
            </m:rPr>
            <m:t>.</m:t>
          </m:r>
        </m:oMath>
      </m:oMathPara>
    </w:p>
    <w:p>
      <w:pPr>
        <w:pStyle w:val="FirstParagraph"/>
      </w:pPr>
      <w:r>
        <w:t xml:space="preserve">Extend it by zero outside the observation interval. Its endpoint jumps supply</w:t>
      </w:r>
      <w:r>
        <w:t xml:space="preserve"> </w:t>
      </w:r>
      <m:oMath>
        <m:sSub>
          <m:e>
            <m:r>
              <m:t>m</m:t>
            </m:r>
          </m:e>
          <m:sub>
            <m:r>
              <m:t>0</m:t>
            </m:r>
          </m:sub>
        </m:sSub>
        <m:r>
          <m:rPr>
            <m:sty m:val="p"/>
          </m:rPr>
          <m:t>=</m:t>
        </m:r>
        <m:r>
          <m:rPr>
            <m:sty m:val="p"/>
          </m:rPr>
          <m:t>−</m:t>
        </m:r>
        <m:sSub>
          <m:e>
            <m:r>
              <m:rPr>
                <m:sty m:val="p"/>
              </m:rPr>
              <m:t>Φ</m:t>
            </m:r>
          </m:e>
          <m:sub>
            <m:r>
              <m:rPr>
                <m:sty m:val="p"/>
              </m:rPr>
              <m:t>*</m:t>
            </m:r>
          </m:sub>
        </m:sSub>
        <m:r>
          <m:rPr>
            <m:sty m:val="p"/>
          </m:rPr>
          <m:t>(</m:t>
        </m:r>
        <m:r>
          <m:t>0</m:t>
        </m:r>
        <m:r>
          <m:rPr>
            <m:sty m:val="p"/>
          </m:rPr>
          <m:t>+</m:t>
        </m:r>
        <m:r>
          <m:rPr>
            <m:sty m:val="p"/>
          </m:rPr>
          <m:t>)</m:t>
        </m:r>
      </m:oMath>
      <w:r>
        <w:t xml:space="preserve"> </w:t>
      </w:r>
      <w:r>
        <w:t xml:space="preserve">and</w:t>
      </w:r>
      <w:r>
        <w:t xml:space="preserve"> </w:t>
      </w:r>
      <m:oMath>
        <m:sSub>
          <m:e>
            <m:r>
              <m:t>m</m:t>
            </m:r>
          </m:e>
          <m:sub>
            <m:r>
              <m:t>T</m:t>
            </m:r>
          </m:sub>
        </m:sSub>
        <m:r>
          <m:rPr>
            <m:sty m:val="p"/>
          </m:rPr>
          <m:t>=</m:t>
        </m:r>
        <m:sSub>
          <m:e>
            <m:r>
              <m:rPr>
                <m:sty m:val="p"/>
              </m:rPr>
              <m:t>Φ</m:t>
            </m:r>
          </m:e>
          <m:sub>
            <m:r>
              <m:rPr>
                <m:sty m:val="p"/>
              </m:rPr>
              <m:t>*</m:t>
            </m:r>
          </m:sub>
        </m:sSub>
        <m:r>
          <m:rPr>
            <m:sty m:val="p"/>
          </m:rPr>
          <m:t>(</m:t>
        </m:r>
        <m:r>
          <m:t>T</m:t>
        </m:r>
        <m:r>
          <m:rPr>
            <m:sty m:val="p"/>
          </m:rPr>
          <m:t>−</m:t>
        </m:r>
        <m:r>
          <m:rPr>
            <m:sty m:val="p"/>
          </m:rPr>
          <m:t>)</m:t>
        </m:r>
      </m:oMath>
      <w:r>
        <w:t xml:space="preserve">, and distributionally</w:t>
      </w:r>
      <w:r>
        <w:t xml:space="preserve"> </w:t>
      </w:r>
      <m:oMath>
        <m:sSup>
          <m:e>
            <m:r>
              <m:rPr>
                <m:scr m:val="script"/>
                <m:sty m:val="p"/>
              </m:rPr>
              <m:t>D</m:t>
            </m:r>
          </m:e>
          <m:sup>
            <m:r>
              <m:rPr>
                <m:sty m:val="p"/>
              </m:rPr>
              <m:t>*</m:t>
            </m:r>
          </m:sup>
        </m:sSup>
        <m:sSub>
          <m:e>
            <m:r>
              <m:rPr>
                <m:sty m:val="p"/>
              </m:rPr>
              <m:t>Φ</m:t>
            </m:r>
          </m:e>
          <m:sub>
            <m:r>
              <m:rPr>
                <m:sty m:val="p"/>
              </m:rPr>
              <m:t>*</m:t>
            </m:r>
          </m:sub>
        </m:sSub>
        <m:r>
          <m:rPr>
            <m:sty m:val="p"/>
          </m:rPr>
          <m:t>=</m:t>
        </m:r>
        <m:sSub>
          <m:e>
            <m:r>
              <m:rPr>
                <m:sty m:val="p"/>
              </m:rPr>
              <m:t>Λ</m:t>
            </m:r>
          </m:e>
          <m:sub>
            <m:r>
              <m:rPr>
                <m:sty m:val="p"/>
              </m:rPr>
              <m:t>*</m:t>
            </m:r>
          </m:sub>
        </m:sSub>
      </m:oMath>
      <w:r>
        <w:t xml:space="preserve">. These formulas include the initial atom; omitting it in the cumulative integral is incorrect. The annihilation condition supplies the terminal jump. Cutoff and smoothing approximate this generalized test in covariance norm. These measures describe the boundary-free statistical reference. Section 7.2 separately evaluates an endpoint-enabled extension for a known initial state.</w:t>
      </w:r>
    </w:p>
    <w:p>
      <w:pPr>
        <w:pStyle w:val="BodyText"/>
      </w:pPr>
      <w:r>
        <w:t xml:space="preserve">The scalar exponential specialization and fitted-pilot formula are in S26.5. Figure 1 shows how the generalized optimum and its compact cutoff differ near the endpoints.</w:t>
      </w:r>
    </w:p>
    <w:p>
      <w:pPr>
        <w:pStyle w:val="CaptionedFigure"/>
      </w:pPr>
      <w:r>
        <w:drawing>
          <wp:inline>
            <wp:extent cx="5334000" cy="1970877"/>
            <wp:effectExtent b="0" l="0" r="0" t="0"/>
            <wp:docPr descr="Figure 1. Scalar optimal generalized test for a=-1, x_0=2, T=4 and \tau=0.4, alongside its compact cutoff with width 0.1 and an ordinary width-three bell. All tests use the same clean-moment normalization. Endpoint panels show nonzero one-sided traces and jumps of the zero extension; their adjoint derivatives supply endpoint atoms. The curves describe influences annihilating the initial sensitivity, under the unknown-initial information reference." title="" id="20" name="Picture"/>
            <a:graphic>
              <a:graphicData uri="http://schemas.openxmlformats.org/drawingml/2006/picture">
                <pic:pic>
                  <pic:nvPicPr>
                    <pic:cNvPr descr="figures/publication/optimal_test_function.png" id="21" name="Picture"/>
                    <pic:cNvPicPr>
                      <a:picLocks noChangeArrowheads="1" noChangeAspect="1"/>
                    </pic:cNvPicPr>
                  </pic:nvPicPr>
                  <pic:blipFill>
                    <a:blip r:embed="rId19"/>
                    <a:stretch>
                      <a:fillRect/>
                    </a:stretch>
                  </pic:blipFill>
                  <pic:spPr bwMode="auto">
                    <a:xfrm>
                      <a:off x="0" y="0"/>
                      <a:ext cx="5334000" cy="1970877"/>
                    </a:xfrm>
                    <a:prstGeom prst="rect">
                      <a:avLst/>
                    </a:prstGeom>
                    <a:noFill/>
                    <a:ln w="9525">
                      <a:noFill/>
                      <a:headEnd/>
                      <a:tailEnd/>
                    </a:ln>
                  </pic:spPr>
                </pic:pic>
              </a:graphicData>
            </a:graphic>
          </wp:inline>
        </w:drawing>
      </w:r>
    </w:p>
    <w:p>
      <w:pPr>
        <w:pStyle w:val="ImageCaption"/>
      </w:pPr>
      <w:r>
        <w:t xml:space="preserve">Figure 1. Scalar optimal generalized test for</w:t>
      </w:r>
      <w:r>
        <w:t xml:space="preserve"> </w:t>
      </w:r>
      <m:oMath>
        <m:r>
          <m:t>a</m:t>
        </m:r>
        <m:r>
          <m:rPr>
            <m:sty m:val="p"/>
          </m:rPr>
          <m:t>=</m:t>
        </m:r>
        <m:r>
          <m:rPr>
            <m:sty m:val="p"/>
          </m:rPr>
          <m:t>−</m:t>
        </m:r>
        <m:r>
          <m:t>1</m:t>
        </m:r>
      </m:oMath>
      <w:r>
        <w:t xml:space="preserve">,</w:t>
      </w:r>
      <w:r>
        <w:t xml:space="preserve"> </w:t>
      </w:r>
      <m:oMath>
        <m:sSub>
          <m:e>
            <m:r>
              <m:t>x</m:t>
            </m:r>
          </m:e>
          <m:sub>
            <m:r>
              <m:t>0</m:t>
            </m:r>
          </m:sub>
        </m:sSub>
        <m:r>
          <m:rPr>
            <m:sty m:val="p"/>
          </m:rPr>
          <m:t>=</m:t>
        </m:r>
        <m:r>
          <m:t>2</m:t>
        </m:r>
      </m:oMath>
      <w:r>
        <w:t xml:space="preserve">,</w:t>
      </w:r>
      <w:r>
        <w:t xml:space="preserve"> </w:t>
      </w:r>
      <m:oMath>
        <m:r>
          <m:t>T</m:t>
        </m:r>
        <m:r>
          <m:rPr>
            <m:sty m:val="p"/>
          </m:rPr>
          <m:t>=</m:t>
        </m:r>
        <m:r>
          <m:t>4</m:t>
        </m:r>
      </m:oMath>
      <w:r>
        <w:t xml:space="preserve"> </w:t>
      </w:r>
      <w:r>
        <w:t xml:space="preserve">and</w:t>
      </w:r>
      <w:r>
        <w:t xml:space="preserve"> </w:t>
      </w:r>
      <m:oMath>
        <m:r>
          <m:t>τ</m:t>
        </m:r>
        <m:r>
          <m:rPr>
            <m:sty m:val="p"/>
          </m:rPr>
          <m:t>=</m:t>
        </m:r>
        <m:r>
          <m:t>0.4</m:t>
        </m:r>
      </m:oMath>
      <w:r>
        <w:t xml:space="preserve">, alongside its compact cutoff with width 0.1 and an ordinary width-three bell. All tests use the same clean-moment normalization. Endpoint panels show nonzero one-sided traces and jumps of the zero extension; their adjoint derivatives supply endpoint atoms. The curves describe influences annihilating the initial sensitivity, under the unknown-initial information reference.</w:t>
      </w:r>
    </w:p>
    <w:bookmarkEnd w:id="22"/>
    <w:bookmarkStart w:id="23" w:name="correct-covariance-gls-and-dense-spans"/>
    <w:p>
      <w:pPr>
        <w:pStyle w:val="Heading3"/>
      </w:pPr>
      <w:r>
        <w:t xml:space="preserve">5.4. Correct-covariance GLS and dense spans</w:t>
      </w:r>
    </w:p>
    <w:p>
      <w:pPr>
        <w:pStyle w:val="FirstParagraph"/>
      </w:pPr>
      <w:r>
        <w:t xml:space="preserve">For tests</w:t>
      </w:r>
      <w:r>
        <w:t xml:space="preserve"> </w:t>
      </w:r>
      <m:oMath>
        <m:sSub>
          <m:e>
            <m:r>
              <m:t>ϕ</m:t>
            </m:r>
          </m:e>
          <m:sub>
            <m:r>
              <m:t>k</m:t>
            </m:r>
          </m:sub>
        </m:sSub>
      </m:oMath>
      <w:r>
        <w:t xml:space="preserve">, put</w:t>
      </w:r>
      <w:r>
        <w:t xml:space="preserve"> </w:t>
      </w:r>
      <m:oMath>
        <m:sSub>
          <m:e>
            <m:r>
              <m:t>λ</m:t>
            </m:r>
          </m:e>
          <m:sub>
            <m:r>
              <m:t>k</m:t>
            </m:r>
          </m:sub>
        </m:sSub>
        <m:r>
          <m:rPr>
            <m:sty m:val="p"/>
          </m:rPr>
          <m:t>=</m:t>
        </m:r>
        <m:sSup>
          <m:e>
            <m:r>
              <m:rPr>
                <m:scr m:val="script"/>
                <m:sty m:val="p"/>
              </m:rPr>
              <m:t>D</m:t>
            </m:r>
          </m:e>
          <m:sup>
            <m:r>
              <m:rPr>
                <m:sty m:val="p"/>
              </m:rPr>
              <m:t>*</m:t>
            </m:r>
          </m:sup>
        </m:sSup>
        <m:sSub>
          <m:e>
            <m:r>
              <m:t>ϕ</m:t>
            </m:r>
          </m:e>
          <m:sub>
            <m:r>
              <m:t>k</m:t>
            </m:r>
          </m:sub>
        </m:sSub>
      </m:oMath>
      <w:r>
        <w:t xml:space="preserve">,</w:t>
      </w:r>
      <w:r>
        <w:t xml:space="preserve"> </w:t>
      </w:r>
      <m:oMath>
        <m:sSub>
          <m:e>
            <m:r>
              <m:t>D</m:t>
            </m:r>
          </m:e>
          <m:sub>
            <m:r>
              <m:t>k</m:t>
            </m:r>
            <m:r>
              <m:t>r</m:t>
            </m:r>
          </m:sub>
        </m:sSub>
        <m:r>
          <m:rPr>
            <m:sty m:val="p"/>
          </m:rPr>
          <m:t>=</m:t>
        </m:r>
        <m:r>
          <m:rPr>
            <m:sty m:val="p"/>
          </m:rPr>
          <m:t>⟨</m:t>
        </m:r>
        <m:sSub>
          <m:e>
            <m:r>
              <m:t>λ</m:t>
            </m:r>
          </m:e>
          <m:sub>
            <m:r>
              <m:t>k</m:t>
            </m:r>
          </m:sub>
        </m:sSub>
        <m:r>
          <m:rPr>
            <m:sty m:val="p"/>
          </m:rPr>
          <m:t>,</m:t>
        </m:r>
        <m:sSub>
          <m:e>
            <m:r>
              <m:t>S</m:t>
            </m:r>
          </m:e>
          <m:sub>
            <m:r>
              <m:t>r</m:t>
            </m:r>
          </m:sub>
        </m:sSub>
        <m:r>
          <m:rPr>
            <m:sty m:val="p"/>
          </m:rPr>
          <m:t>⟩</m:t>
        </m:r>
      </m:oMath>
      <w:r>
        <w:t xml:space="preserve"> </w:t>
      </w:r>
      <w:r>
        <w:t xml:space="preserve">and</w:t>
      </w:r>
      <w:r>
        <w:t xml:space="preserve"> </w:t>
      </w:r>
      <m:oMath>
        <m:sSub>
          <m:e>
            <m:r>
              <m:rPr>
                <m:sty m:val="p"/>
              </m:rPr>
              <m:t>Σ</m:t>
            </m:r>
          </m:e>
          <m:sub>
            <m:r>
              <m:t>k</m:t>
            </m:r>
            <m:r>
              <m:t>ℓ</m:t>
            </m:r>
          </m:sub>
        </m:sSub>
        <m:r>
          <m:rPr>
            <m:sty m:val="p"/>
          </m:rPr>
          <m:t>=</m:t>
        </m:r>
        <m:r>
          <m:rPr>
            <m:sty m:val="p"/>
          </m:rPr>
          <m:t>⟨</m:t>
        </m:r>
        <m:sSub>
          <m:e>
            <m:r>
              <m:t>λ</m:t>
            </m:r>
          </m:e>
          <m:sub>
            <m:r>
              <m:t>k</m:t>
            </m:r>
          </m:sub>
        </m:sSub>
        <m:r>
          <m:rPr>
            <m:sty m:val="p"/>
          </m:rPr>
          <m:t>,</m:t>
        </m:r>
        <m:r>
          <m:t>C</m:t>
        </m:r>
        <m:sSub>
          <m:e>
            <m:r>
              <m:t>λ</m:t>
            </m:r>
          </m:e>
          <m:sub>
            <m:r>
              <m:t>ℓ</m:t>
            </m:r>
          </m:sub>
        </m:sSub>
        <m:r>
          <m:rPr>
            <m:sty m:val="p"/>
          </m:rPr>
          <m:t>⟩</m:t>
        </m:r>
      </m:oMath>
      <w:r>
        <w:t xml:space="preserve">. Remove exact linear dependencies. If</w:t>
      </w:r>
      <w:r>
        <w:t xml:space="preserve"> </w:t>
      </w:r>
      <m:oMath>
        <m:r>
          <m:t>D</m:t>
        </m:r>
      </m:oMath>
      <w:r>
        <w:t xml:space="preserve"> </w:t>
      </w:r>
      <w:r>
        <w:t xml:space="preserve">has full column rank, covariance-weighted weak regression has local influence and covariance</w:t>
      </w:r>
    </w:p>
    <w:p>
      <w:pPr>
        <w:pStyle w:val="BodyText"/>
      </w:pPr>
      <m:oMathPara>
        <m:oMathParaPr>
          <m:jc m:val="center"/>
        </m:oMathParaPr>
        <m:oMath>
          <m:r>
            <m:t>P</m:t>
          </m:r>
          <m:r>
            <m:rPr>
              <m:sty m:val="p"/>
            </m:rPr>
            <m:t>=</m:t>
          </m:r>
          <m:r>
            <m:rPr>
              <m:sty m:val="p"/>
            </m:rPr>
            <m:t>(</m:t>
          </m:r>
          <m:sSup>
            <m:e>
              <m:r>
                <m:t>D</m:t>
              </m:r>
            </m:e>
            <m:sup>
              <m:r>
                <m:t>T</m:t>
              </m:r>
            </m:sup>
          </m:sSup>
          <m:sSup>
            <m:e>
              <m:r>
                <m:rPr>
                  <m:sty m:val="p"/>
                </m:rPr>
                <m:t>Σ</m:t>
              </m:r>
            </m:e>
            <m:sup>
              <m:r>
                <m:rPr>
                  <m:sty m:val="p"/>
                </m:rPr>
                <m:t>−</m:t>
              </m:r>
              <m:r>
                <m:t>1</m:t>
              </m:r>
            </m:sup>
          </m:sSup>
          <m:r>
            <m:t>D</m:t>
          </m:r>
          <m:sSup>
            <m:e>
              <m:r>
                <m:rPr>
                  <m:sty m:val="p"/>
                </m:rPr>
                <m:t>)</m:t>
              </m:r>
            </m:e>
            <m:sup>
              <m:r>
                <m:rPr>
                  <m:sty m:val="p"/>
                </m:rPr>
                <m:t>−</m:t>
              </m:r>
              <m:r>
                <m:t>1</m:t>
              </m:r>
            </m:sup>
          </m:sSup>
          <m:sSup>
            <m:e>
              <m:r>
                <m:t>D</m:t>
              </m:r>
            </m:e>
            <m:sup>
              <m:r>
                <m:t>T</m:t>
              </m:r>
            </m:sup>
          </m:sSup>
          <m:sSup>
            <m:e>
              <m:r>
                <m:rPr>
                  <m:sty m:val="p"/>
                </m:rPr>
                <m:t>Σ</m:t>
              </m:r>
            </m:e>
            <m:sup>
              <m:r>
                <m:rPr>
                  <m:sty m:val="p"/>
                </m:rPr>
                <m:t>−</m:t>
              </m:r>
              <m:r>
                <m:t>1</m:t>
              </m:r>
            </m:sup>
          </m:sSup>
          <m:r>
            <m:rPr>
              <m:sty m:val="p"/>
            </m:rPr>
            <m:t>,</m:t>
          </m:r>
          <m:r>
            <m:t>  </m:t>
          </m:r>
          <m:sSub>
            <m:e>
              <m:r>
                <m:t>V</m:t>
              </m:r>
            </m:e>
            <m:sub>
              <m:r>
                <m:t>K</m:t>
              </m:r>
            </m:sub>
          </m:sSub>
          <m:r>
            <m:rPr>
              <m:sty m:val="p"/>
            </m:rPr>
            <m:t>=</m:t>
          </m:r>
          <m:r>
            <m:rPr>
              <m:sty m:val="p"/>
            </m:rPr>
            <m:t>(</m:t>
          </m:r>
          <m:sSup>
            <m:e>
              <m:r>
                <m:t>D</m:t>
              </m:r>
            </m:e>
            <m:sup>
              <m:r>
                <m:t>T</m:t>
              </m:r>
            </m:sup>
          </m:sSup>
          <m:sSup>
            <m:e>
              <m:r>
                <m:rPr>
                  <m:sty m:val="p"/>
                </m:rPr>
                <m:t>Σ</m:t>
              </m:r>
            </m:e>
            <m:sup>
              <m:r>
                <m:rPr>
                  <m:sty m:val="p"/>
                </m:rPr>
                <m:t>−</m:t>
              </m:r>
              <m:r>
                <m:t>1</m:t>
              </m:r>
            </m:sup>
          </m:sSup>
          <m:r>
            <m:t>D</m:t>
          </m:r>
          <m:sSup>
            <m:e>
              <m:r>
                <m:rPr>
                  <m:sty m:val="p"/>
                </m:rPr>
                <m:t>)</m:t>
              </m:r>
            </m:e>
            <m:sup>
              <m:r>
                <m:rPr>
                  <m:sty m:val="p"/>
                </m:rPr>
                <m:t>−</m:t>
              </m:r>
              <m:r>
                <m:t>1</m:t>
              </m:r>
            </m:sup>
          </m:sSup>
          <m:r>
            <m:rPr>
              <m:sty m:val="p"/>
            </m:rPr>
            <m:t>.</m:t>
          </m:r>
        </m:oMath>
      </m:oMathPara>
    </w:p>
    <w:p>
      <w:pPr>
        <w:pStyle w:val="FirstParagraph"/>
      </w:pPr>
      <w:r>
        <w:t xml:space="preserve">WENDy’s covariance iteration motivates this construction</w:t>
      </w:r>
      <w:r>
        <w:t xml:space="preserve"> </w:t>
      </w:r>
      <w:r>
        <w:t xml:space="preserve">[24]</w:t>
      </w:r>
      <w:r>
        <w:t xml:space="preserve">, and physical-OU covariance changes its temporal weights. Under polynomial features Proposition 4 supplies the complete coupled residual weights. Its order-one term determines the small-noise efficient influence; higher orders correct residual uncertainty at finite amplitude without by themselves removing coefficient-estimator bias.</w:t>
      </w:r>
    </w:p>
    <w:p>
      <w:pPr>
        <w:pStyle w:val="BodyText"/>
      </w:pPr>
      <w:r>
        <w:t xml:space="preserve">This is the Godambe-information construction for optimally weighted estimating equations</w:t>
      </w:r>
      <w:r>
        <w:t xml:space="preserve"> </w:t>
      </w:r>
      <w:r>
        <w:t xml:space="preserve">[10]</w:t>
      </w:r>
      <w:r>
        <w:t xml:space="preserve">: the local information is</w:t>
      </w:r>
      <w:r>
        <w:t xml:space="preserve"> </w:t>
      </w:r>
      <m:oMath>
        <m:sSup>
          <m:e>
            <m:r>
              <m:t>D</m:t>
            </m:r>
          </m:e>
          <m:sup>
            <m:r>
              <m:rPr>
                <m:sty m:val="p"/>
              </m:rPr>
              <m:t>⊤</m:t>
            </m:r>
          </m:sup>
        </m:sSup>
        <m:sSup>
          <m:e>
            <m:r>
              <m:rPr>
                <m:sty m:val="p"/>
              </m:rPr>
              <m:t>Σ</m:t>
            </m:r>
          </m:e>
          <m:sup>
            <m:r>
              <m:rPr>
                <m:sty m:val="p"/>
              </m:rPr>
              <m:t>−</m:t>
            </m:r>
            <m:r>
              <m:t>1</m:t>
            </m:r>
          </m:sup>
        </m:sSup>
        <m:r>
          <m:t>D</m:t>
        </m:r>
      </m:oMath>
      <w:r>
        <w:t xml:space="preserve">. WENDy-MLE has the same leading small-noise map under regularity and correctly specified covariance; finite-noise covariance-derivative terms distinguish its objective (S26.3).</w:t>
      </w:r>
    </w:p>
    <w:p>
      <w:pPr>
        <w:pStyle w:val="BodyText"/>
      </w:pPr>
      <w:r>
        <w:rPr>
          <w:b/>
          <w:bCs/>
        </w:rPr>
        <w:t xml:space="preserve">Proposition 3 (conditional small-noise, dense-span efficiency).</w:t>
      </w:r>
      <w:r>
        <w:t xml:space="preserve"> </w:t>
      </w:r>
      <w:r>
        <w:t xml:space="preserve">For known unit-amplitude covariance shape</w:t>
      </w:r>
      <w:r>
        <w:t xml:space="preserve"> </w:t>
      </w:r>
      <m:oMath>
        <m:r>
          <m:t>C</m:t>
        </m:r>
      </m:oMath>
      <w:r>
        <w:t xml:space="preserve">, assume the fixed-family GLS expansion, consistent feasible weights, quadrature error</w:t>
      </w:r>
      <w:r>
        <w:t xml:space="preserve"> </w:t>
      </w:r>
      <m:oMath>
        <m:r>
          <m:t>o</m:t>
        </m:r>
        <m:r>
          <m:rPr>
            <m:sty m:val="p"/>
          </m:rPr>
          <m:t>(</m:t>
        </m:r>
        <m:r>
          <m:t>ϵ</m:t>
        </m:r>
        <m:r>
          <m:rPr>
            <m:sty m:val="p"/>
          </m:rPr>
          <m:t>)</m:t>
        </m:r>
      </m:oMath>
      <w:r>
        <w:t xml:space="preserve">, and uniform integrability of squared scaled errors stated as (P1)–(P3) in S26.2. Then</w:t>
      </w:r>
    </w:p>
    <w:p>
      <w:pPr>
        <w:pStyle w:val="BodyText"/>
      </w:pPr>
      <m:oMathPara>
        <m:oMathParaPr>
          <m:jc m:val="center"/>
        </m:oMathParaPr>
        <m:oMath>
          <m:sSup>
            <m:e>
              <m:r>
                <m:t>ϵ</m:t>
              </m:r>
            </m:e>
            <m:sup>
              <m:r>
                <m:rPr>
                  <m:sty m:val="p"/>
                </m:rPr>
                <m:t>−</m:t>
              </m:r>
              <m:r>
                <m:t>1</m:t>
              </m:r>
            </m:sup>
          </m:sSup>
          <m:r>
            <m:rPr>
              <m:sty m:val="p"/>
            </m:rPr>
            <m:t>(</m:t>
          </m:r>
          <m:sSub>
            <m:e>
              <m:acc>
                <m:accPr>
                  <m:chr m:val="̂"/>
                </m:accPr>
                <m:e>
                  <m:r>
                    <m:t>θ</m:t>
                  </m:r>
                </m:e>
              </m:acc>
            </m:e>
            <m:sub>
              <m:r>
                <m:t>K</m:t>
              </m:r>
              <m:r>
                <m:rPr>
                  <m:sty m:val="p"/>
                </m:rPr>
                <m:t>,</m:t>
              </m:r>
              <m:r>
                <m:t>ϵ</m:t>
              </m:r>
            </m:sub>
          </m:sSub>
          <m:r>
            <m:rPr>
              <m:sty m:val="p"/>
            </m:rPr>
            <m:t>−</m:t>
          </m:r>
          <m:r>
            <m:t>θ</m:t>
          </m:r>
          <m:r>
            <m:rPr>
              <m:sty m:val="p"/>
            </m:rPr>
            <m:t>)</m:t>
          </m:r>
          <m:r>
            <m:rPr>
              <m:sty m:val="p"/>
            </m:rPr>
            <m:t>⇒</m:t>
          </m:r>
          <m:r>
            <m:t>N</m:t>
          </m:r>
          <m:r>
            <m:rPr>
              <m:sty m:val="p"/>
            </m:rPr>
            <m:t>(</m:t>
          </m:r>
          <m:r>
            <m:t>0</m:t>
          </m:r>
          <m:r>
            <m:rPr>
              <m:sty m:val="p"/>
            </m:rPr>
            <m:t>,</m:t>
          </m:r>
          <m:sSub>
            <m:e>
              <m:r>
                <m:t>V</m:t>
              </m:r>
            </m:e>
            <m:sub>
              <m:r>
                <m:t>K</m:t>
              </m:r>
            </m:sub>
          </m:sSub>
          <m:r>
            <m:rPr>
              <m:sty m:val="p"/>
            </m:rPr>
            <m:t>)</m:t>
          </m:r>
          <m:r>
            <m:rPr>
              <m:sty m:val="p"/>
            </m:rPr>
            <m:t>,</m:t>
          </m:r>
          <m:r>
            <m:t>  </m:t>
          </m:r>
          <m:sSup>
            <m:e>
              <m:r>
                <m:t>ϵ</m:t>
              </m:r>
            </m:e>
            <m:sup>
              <m:r>
                <m:rPr>
                  <m:sty m:val="p"/>
                </m:rPr>
                <m:t>−</m:t>
              </m:r>
              <m:r>
                <m:t>2</m:t>
              </m:r>
            </m:sup>
          </m:sSup>
          <m:r>
            <m:rPr>
              <m:sty m:val="p"/>
            </m:rPr>
            <m:t>Cov</m:t>
          </m:r>
          <m:r>
            <m:rPr>
              <m:sty m:val="p"/>
            </m:rPr>
            <m:t>(</m:t>
          </m:r>
          <m:sSub>
            <m:e>
              <m:acc>
                <m:accPr>
                  <m:chr m:val="̂"/>
                </m:accPr>
                <m:e>
                  <m:r>
                    <m:t>θ</m:t>
                  </m:r>
                </m:e>
              </m:acc>
            </m:e>
            <m:sub>
              <m:r>
                <m:t>K</m:t>
              </m:r>
              <m:r>
                <m:rPr>
                  <m:sty m:val="p"/>
                </m:rPr>
                <m:t>,</m:t>
              </m:r>
              <m:r>
                <m:t>ϵ</m:t>
              </m:r>
            </m:sub>
          </m:sSub>
          <m:r>
            <m:rPr>
              <m:sty m:val="p"/>
            </m:rPr>
            <m:t>)</m:t>
          </m:r>
          <m:r>
            <m:rPr>
              <m:sty m:val="p"/>
            </m:rPr>
            <m:t>→</m:t>
          </m:r>
          <m:sSub>
            <m:e>
              <m:r>
                <m:t>V</m:t>
              </m:r>
            </m:e>
            <m:sub>
              <m:r>
                <m:t>K</m:t>
              </m:r>
            </m:sub>
          </m:sSub>
          <m:r>
            <m:rPr>
              <m:sty m:val="p"/>
            </m:rPr>
            <m:t>.</m:t>
          </m:r>
        </m:oMath>
      </m:oMathPara>
    </w:p>
    <w:p>
      <w:pPr>
        <w:pStyle w:val="FirstParagraph"/>
      </w:pPr>
      <w:r>
        <w:t xml:space="preserve">If the nested influence spans are dense in</w:t>
      </w:r>
      <w:r>
        <w:t xml:space="preserve"> </w:t>
      </w:r>
      <m:oMath>
        <m:r>
          <m:rPr>
            <m:scr m:val="script"/>
            <m:sty m:val="p"/>
          </m:rPr>
          <m:t>M</m:t>
        </m:r>
      </m:oMath>
      <w:r>
        <w:t xml:space="preserve"> </w:t>
      </w:r>
      <w:r>
        <w:t xml:space="preserve">and</w:t>
      </w:r>
      <w:r>
        <w:t xml:space="preserve"> </w:t>
      </w:r>
      <m:oMath>
        <m:sSub>
          <m:e>
            <m:r>
              <m:rPr>
                <m:scr m:val="script"/>
                <m:sty m:val="p"/>
              </m:rPr>
              <m:t>I</m:t>
            </m:r>
          </m:e>
          <m:sub>
            <m:r>
              <m:t>e</m:t>
            </m:r>
            <m:r>
              <m:rPr>
                <m:sty m:val="p"/>
              </m:rPr>
              <m:t>,</m:t>
            </m:r>
            <m:r>
              <m:t>C</m:t>
            </m:r>
          </m:sub>
        </m:sSub>
      </m:oMath>
      <w:r>
        <w:t xml:space="preserve"> </w:t>
      </w:r>
      <w:r>
        <w:t xml:space="preserve">is positive definite, then</w:t>
      </w:r>
      <w:r>
        <w:t xml:space="preserve"> </w:t>
      </w:r>
      <m:oMath>
        <m:sSub>
          <m:e>
            <m:r>
              <m:t>V</m:t>
            </m:r>
          </m:e>
          <m:sub>
            <m:r>
              <m:t>K</m:t>
            </m:r>
          </m:sub>
        </m:sSub>
        <m:r>
          <m:rPr>
            <m:sty m:val="p"/>
          </m:rPr>
          <m:t>→</m:t>
        </m:r>
        <m:sSubSup>
          <m:e>
            <m:r>
              <m:rPr>
                <m:scr m:val="script"/>
                <m:sty m:val="p"/>
              </m:rPr>
              <m:t>I</m:t>
            </m:r>
          </m:e>
          <m:sub>
            <m:r>
              <m:t>e</m:t>
            </m:r>
            <m:r>
              <m:rPr>
                <m:sty m:val="p"/>
              </m:rPr>
              <m:t>,</m:t>
            </m:r>
            <m:r>
              <m:t>C</m:t>
            </m:r>
          </m:sub>
          <m:sup>
            <m:r>
              <m:rPr>
                <m:sty m:val="p"/>
              </m:rPr>
              <m:t>−</m:t>
            </m:r>
            <m:r>
              <m:t>1</m:t>
            </m:r>
          </m:sup>
        </m:sSubSup>
      </m:oMath>
      <w:r>
        <w:t xml:space="preserve">. The limits are sequential: small noise for fixed</w:t>
      </w:r>
      <w:r>
        <w:t xml:space="preserve"> </w:t>
      </w:r>
      <m:oMath>
        <m:r>
          <m:t>K</m:t>
        </m:r>
      </m:oMath>
      <w:r>
        <w:t xml:space="preserve">, then dense spans. S26.2 proves both assertions under the explicit assumptions. A joint limit or risk claim for unguarded ratios requires additional analysis.</w:t>
      </w:r>
    </w:p>
    <w:p>
      <w:pPr>
        <w:pStyle w:val="BodyText"/>
      </w:pPr>
      <w:r>
        <w:t xml:space="preserve">The archived implementation has a fixed relative covariance ridge that survives normalization by</w:t>
      </w:r>
      <w:r>
        <w:t xml:space="preserve"> </w:t>
      </w:r>
      <m:oMath>
        <m:sSup>
          <m:e>
            <m:r>
              <m:t>ϵ</m:t>
            </m:r>
          </m:e>
          <m:sup>
            <m:r>
              <m:t>2</m:t>
            </m:r>
          </m:sup>
        </m:sSup>
      </m:oMath>
      <w:r>
        <w:t xml:space="preserve"> </w:t>
      </w:r>
      <w:r>
        <w:t xml:space="preserve">and an unbounded final fit; S27 derives its regularized limiting covariance. Theorem 3 gives a separate constructive realization whose assumptions are verified from a jet condition. S29 independently validates the supplied-candidate Wald procedure within frozen tolerance bands. These three procedures have distinct theoretical and empirical scopes (Table S27).</w:t>
      </w:r>
    </w:p>
    <w:bookmarkEnd w:id="23"/>
    <w:bookmarkStart w:id="24" w:name="Xfbb74ee3e0a2941862bca93e754f3b2fffb2b85"/>
    <w:p>
      <w:pPr>
        <w:pStyle w:val="Heading3"/>
      </w:pPr>
      <w:r>
        <w:t xml:space="preserve">5.5. Extended class and recovery with a known initial state</w:t>
      </w:r>
    </w:p>
    <w:p>
      <w:pPr>
        <w:pStyle w:val="FirstParagraph"/>
      </w:pPr>
      <w:r>
        <w:t xml:space="preserve">Throughout this subsection,</w:t>
      </w:r>
      <w:r>
        <w:t xml:space="preserve"> </w:t>
      </w:r>
      <m:oMath>
        <m:r>
          <m:t>u</m:t>
        </m:r>
      </m:oMath>
      <w:r>
        <w:t xml:space="preserve"> </w:t>
      </w:r>
      <w:r>
        <w:t xml:space="preserve">is known exactly, covariance is supplied and independent of</w:t>
      </w:r>
      <w:r>
        <w:t xml:space="preserve"> </w:t>
      </w:r>
      <m:oMath>
        <m:r>
          <m:t>θ</m:t>
        </m:r>
      </m:oMath>
      <w:r>
        <w:t xml:space="preserve">,</w:t>
      </w:r>
      <w:r>
        <w:t xml:space="preserve"> </w:t>
      </w:r>
      <m:oMath>
        <m:r>
          <m:t>J</m:t>
        </m:r>
      </m:oMath>
      <w:r>
        <w:t xml:space="preserve"> </w:t>
      </w:r>
      <w:r>
        <w:t xml:space="preserve">is continuous, and</w:t>
      </w:r>
      <w:r>
        <w:t xml:space="preserve"> </w:t>
      </w:r>
      <m:oMath>
        <m:r>
          <m:t>S</m:t>
        </m:r>
      </m:oMath>
      <w:r>
        <w:t xml:space="preserve"> </w:t>
      </w:r>
      <w:r>
        <w:t xml:space="preserve">and</w:t>
      </w:r>
      <w:r>
        <w:t xml:space="preserve"> </w:t>
      </w:r>
      <m:oMath>
        <m:r>
          <m:t>Z</m:t>
        </m:r>
      </m:oMath>
      <w:r>
        <w:t xml:space="preserve"> </w:t>
      </w:r>
      <w:r>
        <w:t xml:space="preserve">belong to the OU Cameron–Martin space</w:t>
      </w:r>
      <w:r>
        <w:t xml:space="preserve"> </w:t>
      </w:r>
      <m:oMath>
        <m:r>
          <m:rPr>
            <m:scr m:val="script"/>
            <m:sty m:val="p"/>
          </m:rPr>
          <m:t>H</m:t>
        </m:r>
      </m:oMath>
      <w:r>
        <w:t xml:space="preserve">. Assume</w:t>
      </w:r>
      <w:r>
        <w:t xml:space="preserve"> </w:t>
      </w:r>
      <m:oMath>
        <m:sSub>
          <m:e>
            <m:r>
              <m:rPr>
                <m:scr m:val="script"/>
                <m:sty m:val="p"/>
              </m:rPr>
              <m:t>I</m:t>
            </m:r>
          </m:e>
          <m:sub>
            <m:r>
              <m:t>θ</m:t>
            </m:r>
            <m:r>
              <m:t>θ</m:t>
            </m:r>
          </m:sub>
        </m:sSub>
      </m:oMath>
      <w:r>
        <w:t xml:space="preserve"> </w:t>
      </w:r>
      <w:r>
        <w:t xml:space="preserve">is positive definite. The coordinate OU scales and correlation times are positive. Consequently</w:t>
      </w:r>
      <w:r>
        <w:t xml:space="preserve"> </w:t>
      </w:r>
      <m:oMath>
        <m:r>
          <m:rPr>
            <m:scr m:val="script"/>
            <m:sty m:val="p"/>
          </m:rPr>
          <m:t>E</m:t>
        </m:r>
      </m:oMath>
      <w:r>
        <w:t xml:space="preserve"> </w:t>
      </w:r>
      <w:r>
        <w:t xml:space="preserve">is the covariance-dual space of vector-valued</w:t>
      </w:r>
      <w:r>
        <w:t xml:space="preserve"> </w:t>
      </w:r>
      <m:oMath>
        <m:sSup>
          <m:e>
            <m:r>
              <m:t>H</m:t>
            </m:r>
          </m:e>
          <m:sup>
            <m:r>
              <m:t>1</m:t>
            </m:r>
          </m:sup>
        </m:sSup>
        <m:r>
          <m:rPr>
            <m:sty m:val="p"/>
          </m:rPr>
          <m:t>(</m:t>
        </m:r>
        <m:r>
          <m:rPr>
            <m:sty m:val="p"/>
          </m:rPr>
          <m:t>[</m:t>
        </m:r>
        <m:r>
          <m:t>0</m:t>
        </m:r>
        <m:r>
          <m:rPr>
            <m:sty m:val="p"/>
          </m:rPr>
          <m:t>,</m:t>
        </m:r>
        <m:r>
          <m:t>T</m:t>
        </m:r>
        <m:r>
          <m:rPr>
            <m:sty m:val="p"/>
          </m:rPr>
          <m:t>]</m:t>
        </m:r>
        <m:r>
          <m:rPr>
            <m:sty m:val="p"/>
          </m:rPr>
          <m:t>)</m:t>
        </m:r>
      </m:oMath>
      <w:r>
        <w:t xml:space="preserve">, with continuous endpoint evaluation. The initial sensitivity is normalized by</w:t>
      </w:r>
      <w:r>
        <w:t xml:space="preserve"> </w:t>
      </w:r>
      <m:oMath>
        <m:r>
          <m:t>Z</m:t>
        </m:r>
        <m:r>
          <m:rPr>
            <m:sty m:val="p"/>
          </m:rPr>
          <m:t>(</m:t>
        </m:r>
        <m:r>
          <m:t>0</m:t>
        </m:r>
        <m:r>
          <m:rPr>
            <m:sty m:val="p"/>
          </m:rPr>
          <m:t>)</m:t>
        </m:r>
        <m:r>
          <m:rPr>
            <m:sty m:val="p"/>
          </m:rPr>
          <m:t>=</m:t>
        </m:r>
        <m:sSub>
          <m:e>
            <m:r>
              <m:t>I</m:t>
            </m:r>
          </m:e>
          <m:sub>
            <m:r>
              <m:t>d</m:t>
            </m:r>
          </m:sub>
        </m:sSub>
      </m:oMath>
      <w:r>
        <w:t xml:space="preserve"> </w:t>
      </w:r>
      <w:r>
        <w:t xml:space="preserve">and the parameter sensitivity satisfies</w:t>
      </w:r>
      <w:r>
        <w:t xml:space="preserve"> </w:t>
      </w:r>
      <m:oMath>
        <m:r>
          <m:t>S</m:t>
        </m:r>
        <m:r>
          <m:rPr>
            <m:sty m:val="p"/>
          </m:rPr>
          <m:t>(</m:t>
        </m:r>
        <m:r>
          <m:t>0</m:t>
        </m:r>
        <m:r>
          <m:rPr>
            <m:sty m:val="p"/>
          </m:rPr>
          <m:t>)</m:t>
        </m:r>
        <m:r>
          <m:rPr>
            <m:sty m:val="p"/>
          </m:rPr>
          <m:t>=</m:t>
        </m:r>
        <m:r>
          <m:t>0</m:t>
        </m:r>
      </m:oMath>
      <w:r>
        <w:t xml:space="preserve">.</w:t>
      </w:r>
    </w:p>
    <w:p>
      <w:pPr>
        <w:pStyle w:val="BodyText"/>
      </w:pPr>
      <w:r>
        <w:t xml:space="preserve">For</w:t>
      </w:r>
      <w:r>
        <w:t xml:space="preserve"> </w:t>
      </w:r>
      <m:oMath>
        <m:r>
          <m:t>ϕ</m:t>
        </m:r>
        <m:r>
          <m:rPr>
            <m:sty m:val="p"/>
          </m:rPr>
          <m:t>∈</m:t>
        </m:r>
        <m:sSup>
          <m:e>
            <m:r>
              <m:t>H</m:t>
            </m:r>
          </m:e>
          <m:sup>
            <m:r>
              <m:t>1</m:t>
            </m:r>
          </m:sup>
        </m:sSup>
        <m:r>
          <m:rPr>
            <m:sty m:val="p"/>
          </m:rPr>
          <m:t>(</m:t>
        </m:r>
        <m:r>
          <m:rPr>
            <m:sty m:val="p"/>
          </m:rPr>
          <m:t>[</m:t>
        </m:r>
        <m:r>
          <m:t>0</m:t>
        </m:r>
        <m:r>
          <m:rPr>
            <m:sty m:val="p"/>
          </m:rPr>
          <m:t>,</m:t>
        </m:r>
        <m:r>
          <m:t>T</m:t>
        </m:r>
        <m:r>
          <m:rPr>
            <m:sty m:val="p"/>
          </m:rPr>
          <m:t>]</m:t>
        </m:r>
        <m:r>
          <m:rPr>
            <m:sty m:val="p"/>
          </m:rPr>
          <m:t>;</m:t>
        </m:r>
        <m:sSup>
          <m:e>
            <m:r>
              <m:rPr>
                <m:scr m:val="double-struck"/>
                <m:sty m:val="p"/>
              </m:rPr>
              <m:t>R</m:t>
            </m:r>
          </m:e>
          <m:sup>
            <m:r>
              <m:t>d</m:t>
            </m:r>
          </m:sup>
        </m:sSup>
        <m:r>
          <m:rPr>
            <m:sty m:val="p"/>
          </m:rPr>
          <m:t>)</m:t>
        </m:r>
      </m:oMath>
      <w:r>
        <w:t xml:space="preserve">, use the known-initial residual</w:t>
      </w:r>
    </w:p>
    <w:p>
      <w:pPr>
        <w:pStyle w:val="BodyText"/>
      </w:pPr>
      <m:oMathPara>
        <m:oMathParaPr>
          <m:jc m:val="center"/>
        </m:oMathParaPr>
        <m:oMath>
          <m:sSub>
            <m:e>
              <m:r>
                <m:t>m</m:t>
              </m:r>
            </m:e>
            <m:sub>
              <m:r>
                <m:t>ϕ</m:t>
              </m:r>
            </m:sub>
          </m:sSub>
          <m:r>
            <m:rPr>
              <m:sty m:val="p"/>
            </m:rPr>
            <m:t>(</m:t>
          </m:r>
          <m:r>
            <m:t>θ</m:t>
          </m:r>
          <m:r>
            <m:rPr>
              <m:sty m:val="p"/>
            </m:rPr>
            <m:t>)</m:t>
          </m:r>
          <m:r>
            <m:rPr>
              <m:sty m:val="p"/>
            </m:rPr>
            <m:t>=</m:t>
          </m:r>
          <m:r>
            <m:rPr>
              <m:sty m:val="p"/>
            </m:rPr>
            <m:t>−</m:t>
          </m:r>
          <m:nary>
            <m:naryPr>
              <m:chr m:val="∫"/>
              <m:limLoc m:val="subSup"/>
              <m:subHide m:val="off"/>
              <m:supHide m:val="off"/>
            </m:naryPr>
            <m:sub>
              <m:r>
                <m:t>0</m:t>
              </m:r>
            </m:sub>
            <m:sup>
              <m:r>
                <m:t>T</m:t>
              </m:r>
            </m:sup>
            <m:e>
              <m:r>
                <m:rPr>
                  <m:sty m:val="p"/>
                </m:rPr>
                <m:t>[</m:t>
              </m:r>
            </m:e>
          </m:nary>
          <m:sSup>
            <m:e>
              <m:r>
                <m:t>ϕ</m:t>
              </m:r>
            </m:e>
            <m:sup>
              <m:r>
                <m:rPr>
                  <m:sty m:val="p"/>
                </m:rPr>
                <m:t>′</m:t>
              </m:r>
            </m:sup>
          </m:sSup>
          <m:sSup>
            <m:e>
              <m:r>
                <m:t>​</m:t>
              </m:r>
            </m:e>
            <m:sup>
              <m:r>
                <m:t>T</m:t>
              </m:r>
            </m:sup>
          </m:sSup>
          <m:r>
            <m:t>Y</m:t>
          </m:r>
          <m:r>
            <m:rPr>
              <m:sty m:val="p"/>
            </m:rPr>
            <m:t>+</m:t>
          </m:r>
          <m:sSup>
            <m:e>
              <m:r>
                <m:t>ϕ</m:t>
              </m:r>
            </m:e>
            <m:sup>
              <m:r>
                <m:t>T</m:t>
              </m:r>
            </m:sup>
          </m:sSup>
          <m:sSubSup>
            <m:e>
              <m:r>
                <m:t>f</m:t>
              </m:r>
            </m:e>
            <m:sub>
              <m:r>
                <m:t>θ</m:t>
              </m:r>
            </m:sub>
            <m:sup>
              <m:r>
                <m:t>H</m:t>
              </m:r>
            </m:sup>
          </m:sSubSup>
          <m:r>
            <m:rPr>
              <m:sty m:val="p"/>
            </m:rPr>
            <m:t>(</m:t>
          </m:r>
          <m:r>
            <m:t>Y</m:t>
          </m:r>
          <m:r>
            <m:rPr>
              <m:sty m:val="p"/>
            </m:rPr>
            <m:t>)</m:t>
          </m:r>
          <m:r>
            <m:rPr>
              <m:sty m:val="p"/>
            </m:rPr>
            <m:t>]</m:t>
          </m:r>
          <m:r>
            <m:t>d</m:t>
          </m:r>
          <m:r>
            <m:t>t</m:t>
          </m:r>
          <m:r>
            <m:rPr>
              <m:sty m:val="p"/>
            </m:rPr>
            <m:t>+</m:t>
          </m:r>
          <m:r>
            <m:t>ϕ</m:t>
          </m:r>
          <m:r>
            <m:rPr>
              <m:sty m:val="p"/>
            </m:rPr>
            <m:t>(</m:t>
          </m:r>
          <m:r>
            <m:t>T</m:t>
          </m:r>
          <m:sSup>
            <m:e>
              <m:r>
                <m:rPr>
                  <m:sty m:val="p"/>
                </m:rPr>
                <m:t>)</m:t>
              </m:r>
            </m:e>
            <m:sup>
              <m:r>
                <m:t>T</m:t>
              </m:r>
            </m:sup>
          </m:sSup>
          <m:r>
            <m:t>Y</m:t>
          </m:r>
          <m:r>
            <m:rPr>
              <m:sty m:val="p"/>
            </m:rPr>
            <m:t>(</m:t>
          </m:r>
          <m:r>
            <m:t>T</m:t>
          </m:r>
          <m:r>
            <m:rPr>
              <m:sty m:val="p"/>
            </m:rPr>
            <m:t>)</m:t>
          </m:r>
          <m:r>
            <m:rPr>
              <m:sty m:val="p"/>
            </m:rPr>
            <m:t>−</m:t>
          </m:r>
          <m:r>
            <m:t>ϕ</m:t>
          </m:r>
          <m:r>
            <m:rPr>
              <m:sty m:val="p"/>
            </m:rPr>
            <m:t>(</m:t>
          </m:r>
          <m:r>
            <m:t>0</m:t>
          </m:r>
          <m:sSup>
            <m:e>
              <m:r>
                <m:rPr>
                  <m:sty m:val="p"/>
                </m:rPr>
                <m:t>)</m:t>
              </m:r>
            </m:e>
            <m:sup>
              <m:r>
                <m:t>T</m:t>
              </m:r>
            </m:sup>
          </m:sSup>
          <m:r>
            <m:t>u</m:t>
          </m:r>
          <m:r>
            <m:rPr>
              <m:sty m:val="p"/>
            </m:rPr>
            <m:t>.</m:t>
          </m:r>
        </m:oMath>
      </m:oMathPara>
    </w:p>
    <w:p>
      <w:pPr>
        <w:pStyle w:val="FirstParagraph"/>
      </w:pPr>
      <w:r>
        <w:t xml:space="preserve">Its first-order influence is</w:t>
      </w:r>
      <w:r>
        <w:t xml:space="preserve"> </w:t>
      </w:r>
      <m:oMath>
        <m:r>
          <m:t>L</m:t>
        </m:r>
        <m:r>
          <m:t>ϕ</m:t>
        </m:r>
        <m:r>
          <m:rPr>
            <m:sty m:val="p"/>
          </m:rPr>
          <m:t>=</m:t>
        </m:r>
        <m:r>
          <m:rPr>
            <m:sty m:val="p"/>
          </m:rPr>
          <m:t>(</m:t>
        </m:r>
        <m:r>
          <m:rPr>
            <m:sty m:val="p"/>
          </m:rPr>
          <m:t>−</m:t>
        </m:r>
        <m:sSup>
          <m:e>
            <m:r>
              <m:t>ϕ</m:t>
            </m:r>
          </m:e>
          <m:sup>
            <m:r>
              <m:rPr>
                <m:sty m:val="p"/>
              </m:rPr>
              <m:t>′</m:t>
            </m:r>
          </m:sup>
        </m:sSup>
        <m:r>
          <m:rPr>
            <m:sty m:val="p"/>
          </m:rPr>
          <m:t>−</m:t>
        </m:r>
        <m:sSup>
          <m:e>
            <m:r>
              <m:t>J</m:t>
            </m:r>
          </m:e>
          <m:sup>
            <m:r>
              <m:t>T</m:t>
            </m:r>
          </m:sup>
        </m:sSup>
        <m:r>
          <m:t>ϕ</m:t>
        </m:r>
        <m:r>
          <m:rPr>
            <m:sty m:val="p"/>
          </m:rPr>
          <m:t>)</m:t>
        </m:r>
        <m:r>
          <m:t>d</m:t>
        </m:r>
        <m:r>
          <m:t>t</m:t>
        </m:r>
        <m:r>
          <m:rPr>
            <m:sty m:val="p"/>
          </m:rPr>
          <m:t>+</m:t>
        </m:r>
        <m:r>
          <m:t>ϕ</m:t>
        </m:r>
        <m:r>
          <m:rPr>
            <m:sty m:val="p"/>
          </m:rPr>
          <m:t>(</m:t>
        </m:r>
        <m:r>
          <m:t>T</m:t>
        </m:r>
        <m:r>
          <m:rPr>
            <m:sty m:val="p"/>
          </m:rPr>
          <m:t>)</m:t>
        </m:r>
        <m:sSub>
          <m:e>
            <m:r>
              <m:t>δ</m:t>
            </m:r>
          </m:e>
          <m:sub>
            <m:r>
              <m:t>T</m:t>
            </m:r>
          </m:sub>
        </m:sSub>
      </m:oMath>
      <w:r>
        <w:t xml:space="preserve">. The initial boundary term contains the exact state rather than its noisy observation. This adaptation of the weak identity is established</w:t>
      </w:r>
      <w:r>
        <w:t xml:space="preserve"> </w:t>
      </w:r>
      <w:r>
        <w:t xml:space="preserve">[1]</w:t>
      </w:r>
      <w:r>
        <w:t xml:space="preserve">. The result below specifies its covariance-dual geometry and its relation to the correlated-noise control.</w:t>
      </w:r>
    </w:p>
    <w:p>
      <w:pPr>
        <w:pStyle w:val="BodyText"/>
      </w:pPr>
      <w:r>
        <w:rPr>
          <w:b/>
          <w:bCs/>
        </w:rPr>
        <w:t xml:space="preserve">Theorem 2 (known-initial extended influence class).</w:t>
      </w:r>
      <w:r>
        <w:t xml:space="preserve"> </w:t>
      </w:r>
      <w:r>
        <w:t xml:space="preserve">Under these assumptions,</w:t>
      </w:r>
    </w:p>
    <w:p>
      <w:pPr>
        <w:pStyle w:val="BodyText"/>
      </w:pPr>
      <m:oMathPara>
        <m:oMathParaPr>
          <m:jc m:val="center"/>
        </m:oMathParaPr>
        <m:oMath>
          <m:sSup>
            <m:e>
              <m:bar>
                <m:barPr>
                  <m:pos m:val="top"/>
                </m:barPr>
                <m:e>
                  <m:r>
                    <m:t>L</m:t>
                  </m:r>
                  <m:r>
                    <m:rPr>
                      <m:sty m:val="p"/>
                    </m:rPr>
                    <m:t>(</m:t>
                  </m:r>
                  <m:sSup>
                    <m:e>
                      <m:r>
                        <m:t>H</m:t>
                      </m:r>
                    </m:e>
                    <m:sup>
                      <m:r>
                        <m:t>1</m:t>
                      </m:r>
                    </m:sup>
                  </m:sSup>
                  <m:r>
                    <m:rPr>
                      <m:sty m:val="p"/>
                    </m:rPr>
                    <m:t>)</m:t>
                  </m:r>
                </m:e>
              </m:bar>
            </m:e>
            <m:sup>
              <m:r>
                <m:rPr>
                  <m:scr m:val="script"/>
                  <m:sty m:val="p"/>
                </m:rPr>
                <m:t>E</m:t>
              </m:r>
            </m:sup>
          </m:sSup>
          <m:r>
            <m:rPr>
              <m:sty m:val="p"/>
            </m:rPr>
            <m:t>=</m:t>
          </m:r>
          <m:sSup>
            <m:e>
              <m:bar>
                <m:barPr>
                  <m:pos m:val="top"/>
                </m:barPr>
                <m:e>
                  <m:r>
                    <m:t>L</m:t>
                  </m:r>
                  <m:r>
                    <m:rPr>
                      <m:sty m:val="p"/>
                    </m:rPr>
                    <m:t>{</m:t>
                  </m:r>
                  <m:r>
                    <m:t>ϕ</m:t>
                  </m:r>
                  <m:r>
                    <m:rPr>
                      <m:sty m:val="p"/>
                    </m:rPr>
                    <m:t>∈</m:t>
                  </m:r>
                  <m:sSup>
                    <m:e>
                      <m:r>
                        <m:t>H</m:t>
                      </m:r>
                    </m:e>
                    <m:sup>
                      <m:r>
                        <m:t>1</m:t>
                      </m:r>
                    </m:sup>
                  </m:sSup>
                  <m:r>
                    <m:rPr>
                      <m:sty m:val="p"/>
                    </m:rPr>
                    <m:t>:</m:t>
                  </m:r>
                  <m:r>
                    <m:t>ϕ</m:t>
                  </m:r>
                  <m:r>
                    <m:rPr>
                      <m:sty m:val="p"/>
                    </m:rPr>
                    <m:t>(</m:t>
                  </m:r>
                  <m:r>
                    <m:t>T</m:t>
                  </m:r>
                  <m:r>
                    <m:rPr>
                      <m:sty m:val="p"/>
                    </m:rPr>
                    <m:t>)</m:t>
                  </m:r>
                  <m:r>
                    <m:rPr>
                      <m:sty m:val="p"/>
                    </m:rPr>
                    <m:t>=</m:t>
                  </m:r>
                  <m:r>
                    <m:t>0</m:t>
                  </m:r>
                  <m:r>
                    <m:rPr>
                      <m:sty m:val="p"/>
                    </m:rPr>
                    <m:t>}</m:t>
                  </m:r>
                </m:e>
              </m:bar>
            </m:e>
            <m:sup>
              <m:r>
                <m:rPr>
                  <m:scr m:val="script"/>
                  <m:sty m:val="p"/>
                </m:rPr>
                <m:t>E</m:t>
              </m:r>
            </m:sup>
          </m:sSup>
          <m:r>
            <m:rPr>
              <m:sty m:val="p"/>
            </m:rPr>
            <m:t>=</m:t>
          </m:r>
          <m:r>
            <m:rPr>
              <m:scr m:val="script"/>
              <m:sty m:val="p"/>
            </m:rPr>
            <m:t>E</m:t>
          </m:r>
          <m:r>
            <m:rPr>
              <m:sty m:val="p"/>
            </m:rPr>
            <m:t>.</m:t>
          </m:r>
        </m:oMath>
      </m:oMathPara>
    </w:p>
    <w:p>
      <w:pPr>
        <w:pStyle w:val="FirstParagraph"/>
      </w:pPr>
      <w:r>
        <w:t xml:space="preserve">In contrast, allowing only a terminal trace preserves the original class:</w:t>
      </w:r>
    </w:p>
    <w:p>
      <w:pPr>
        <w:pStyle w:val="BodyText"/>
      </w:pPr>
      <m:oMathPara>
        <m:oMathParaPr>
          <m:jc m:val="center"/>
        </m:oMathParaPr>
        <m:oMath>
          <m:sSup>
            <m:e>
              <m:bar>
                <m:barPr>
                  <m:pos m:val="top"/>
                </m:barPr>
                <m:e>
                  <m:r>
                    <m:t>L</m:t>
                  </m:r>
                  <m:r>
                    <m:rPr>
                      <m:sty m:val="p"/>
                    </m:rPr>
                    <m:t>{</m:t>
                  </m:r>
                  <m:r>
                    <m:t>ϕ</m:t>
                  </m:r>
                  <m:r>
                    <m:rPr>
                      <m:sty m:val="p"/>
                    </m:rPr>
                    <m:t>∈</m:t>
                  </m:r>
                  <m:sSup>
                    <m:e>
                      <m:r>
                        <m:t>H</m:t>
                      </m:r>
                    </m:e>
                    <m:sup>
                      <m:r>
                        <m:t>1</m:t>
                      </m:r>
                    </m:sup>
                  </m:sSup>
                  <m:r>
                    <m:rPr>
                      <m:sty m:val="p"/>
                    </m:rPr>
                    <m:t>:</m:t>
                  </m:r>
                  <m:r>
                    <m:t>ϕ</m:t>
                  </m:r>
                  <m:r>
                    <m:rPr>
                      <m:sty m:val="p"/>
                    </m:rPr>
                    <m:t>(</m:t>
                  </m:r>
                  <m:r>
                    <m:t>0</m:t>
                  </m:r>
                  <m:r>
                    <m:rPr>
                      <m:sty m:val="p"/>
                    </m:rPr>
                    <m:t>)</m:t>
                  </m:r>
                  <m:r>
                    <m:rPr>
                      <m:sty m:val="p"/>
                    </m:rPr>
                    <m:t>=</m:t>
                  </m:r>
                  <m:r>
                    <m:t>0</m:t>
                  </m:r>
                  <m:r>
                    <m:rPr>
                      <m:sty m:val="p"/>
                    </m:rPr>
                    <m:t>}</m:t>
                  </m:r>
                </m:e>
              </m:bar>
            </m:e>
            <m:sup>
              <m:r>
                <m:rPr>
                  <m:scr m:val="script"/>
                  <m:sty m:val="p"/>
                </m:rPr>
                <m:t>E</m:t>
              </m:r>
            </m:sup>
          </m:sSup>
          <m:r>
            <m:rPr>
              <m:sty m:val="p"/>
            </m:rPr>
            <m:t>=</m:t>
          </m:r>
          <m:r>
            <m:rPr>
              <m:scr m:val="script"/>
              <m:sty m:val="p"/>
            </m:rPr>
            <m:t>M</m:t>
          </m:r>
          <m:r>
            <m:rPr>
              <m:sty m:val="p"/>
            </m:rPr>
            <m:t>.</m:t>
          </m:r>
        </m:oMath>
      </m:oMathPara>
    </w:p>
    <w:p>
      <w:pPr>
        <w:pStyle w:val="FirstParagraph"/>
      </w:pPr>
      <w:r>
        <w:t xml:space="preserve">Alternatively, adding the initial noise controls to the closed boundary-free class gives the exact equality</w:t>
      </w:r>
    </w:p>
    <w:p>
      <w:pPr>
        <w:pStyle w:val="BodyText"/>
      </w:pPr>
      <m:oMathPara>
        <m:oMathParaPr>
          <m:jc m:val="center"/>
        </m:oMathParaPr>
        <m:oMath>
          <m:r>
            <m:rPr>
              <m:scr m:val="script"/>
              <m:sty m:val="p"/>
            </m:rPr>
            <m:t>M</m:t>
          </m:r>
          <m:r>
            <m:rPr>
              <m:sty m:val="p"/>
            </m:rPr>
            <m:t>+</m:t>
          </m:r>
          <m:r>
            <m:rPr>
              <m:sty m:val="p"/>
            </m:rPr>
            <m:t>{</m:t>
          </m:r>
          <m:r>
            <m:t>a</m:t>
          </m:r>
          <m:sSub>
            <m:e>
              <m:r>
                <m:t>δ</m:t>
              </m:r>
            </m:e>
            <m:sub>
              <m:r>
                <m:t>0</m:t>
              </m:r>
            </m:sub>
          </m:sSub>
          <m:r>
            <m:rPr>
              <m:sty m:val="p"/>
            </m:rPr>
            <m:t>:</m:t>
          </m:r>
          <m:r>
            <m:t>a</m:t>
          </m:r>
          <m:r>
            <m:rPr>
              <m:sty m:val="p"/>
            </m:rPr>
            <m:t>∈</m:t>
          </m:r>
          <m:sSup>
            <m:e>
              <m:r>
                <m:rPr>
                  <m:scr m:val="double-struck"/>
                  <m:sty m:val="p"/>
                </m:rPr>
                <m:t>R</m:t>
              </m:r>
            </m:e>
            <m:sup>
              <m:r>
                <m:t>d</m:t>
              </m:r>
            </m:sup>
          </m:sSup>
          <m:r>
            <m:rPr>
              <m:sty m:val="p"/>
            </m:rPr>
            <m:t>}</m:t>
          </m:r>
          <m:r>
            <m:rPr>
              <m:sty m:val="p"/>
            </m:rPr>
            <m:t>=</m:t>
          </m:r>
          <m:r>
            <m:rPr>
              <m:scr m:val="script"/>
              <m:sty m:val="p"/>
            </m:rPr>
            <m:t>E</m:t>
          </m:r>
          <m:r>
            <m:rPr>
              <m:sty m:val="p"/>
            </m:rPr>
            <m:t>.</m:t>
          </m:r>
        </m:oMath>
      </m:oMathPara>
    </w:p>
    <w:p>
      <w:pPr>
        <w:pStyle w:val="FirstParagraph"/>
      </w:pPr>
      <w:r>
        <w:t xml:space="preserve">The sharp normalized influence covariance in either full extended closure is</w:t>
      </w:r>
      <w:r>
        <w:t xml:space="preserve"> </w:t>
      </w:r>
      <m:oMath>
        <m:sSubSup>
          <m:e>
            <m:r>
              <m:rPr>
                <m:scr m:val="script"/>
                <m:sty m:val="p"/>
              </m:rPr>
              <m:t>I</m:t>
            </m:r>
          </m:e>
          <m:sub>
            <m:r>
              <m:t>θ</m:t>
            </m:r>
            <m:r>
              <m:t>θ</m:t>
            </m:r>
          </m:sub>
          <m:sup>
            <m:r>
              <m:rPr>
                <m:sty m:val="p"/>
              </m:rPr>
              <m:t>−</m:t>
            </m:r>
            <m:r>
              <m:t>1</m:t>
            </m:r>
          </m:sup>
        </m:sSubSup>
      </m:oMath>
      <w:r>
        <w:t xml:space="preserve">, with representative</w:t>
      </w:r>
      <w:r>
        <w:t xml:space="preserve"> </w:t>
      </w:r>
      <m:oMath>
        <m:sSub>
          <m:e>
            <m:r>
              <m:rPr>
                <m:sty m:val="p"/>
              </m:rPr>
              <m:t>Λ</m:t>
            </m:r>
          </m:e>
          <m:sub>
            <m:r>
              <m:rPr>
                <m:sty m:val="p"/>
              </m:rPr>
              <m:t>f</m:t>
            </m:r>
            <m:r>
              <m:rPr>
                <m:sty m:val="p"/>
              </m:rPr>
              <m:t>u</m:t>
            </m:r>
            <m:r>
              <m:rPr>
                <m:sty m:val="p"/>
              </m:rPr>
              <m:t>l</m:t>
            </m:r>
            <m:r>
              <m:rPr>
                <m:sty m:val="p"/>
              </m:rPr>
              <m:t>l</m:t>
            </m:r>
          </m:sub>
        </m:sSub>
        <m:r>
          <m:rPr>
            <m:sty m:val="p"/>
          </m:rPr>
          <m:t>=</m:t>
        </m:r>
        <m:sSup>
          <m:e>
            <m:r>
              <m:t>C</m:t>
            </m:r>
          </m:e>
          <m:sup>
            <m:r>
              <m:rPr>
                <m:sty m:val="p"/>
              </m:rPr>
              <m:t>−</m:t>
            </m:r>
            <m:r>
              <m:t>1</m:t>
            </m:r>
          </m:sup>
        </m:sSup>
        <m:r>
          <m:t>S</m:t>
        </m:r>
        <m:sSubSup>
          <m:e>
            <m:r>
              <m:rPr>
                <m:scr m:val="script"/>
                <m:sty m:val="p"/>
              </m:rPr>
              <m:t>I</m:t>
            </m:r>
          </m:e>
          <m:sub>
            <m:r>
              <m:t>θ</m:t>
            </m:r>
            <m:r>
              <m:t>θ</m:t>
            </m:r>
          </m:sub>
          <m:sup>
            <m:r>
              <m:rPr>
                <m:sty m:val="p"/>
              </m:rPr>
              <m:t>−</m:t>
            </m:r>
            <m:r>
              <m:t>1</m:t>
            </m:r>
          </m:sup>
        </m:sSubSup>
      </m:oMath>
      <w:r>
        <w:t xml:space="preserve">. For ordinary tests it is an infimum; an exact smooth-test minimum additionally requires the representative to belong to the specified range. Explicit initial observation controls can realize the initial atom.</w:t>
      </w:r>
    </w:p>
    <w:p>
      <w:pPr>
        <w:pStyle w:val="BodyText"/>
      </w:pPr>
      <w:r>
        <w:rPr>
          <w:i/>
          <w:iCs/>
        </w:rPr>
        <w:t xml:space="preserve">Proof.</w:t>
      </w:r>
      <w:r>
        <w:t xml:space="preserve"> </w:t>
      </w:r>
      <w:r>
        <w:t xml:space="preserve">For</w:t>
      </w:r>
      <w:r>
        <w:t xml:space="preserve"> </w:t>
      </w:r>
      <m:oMath>
        <m:r>
          <m:t>g</m:t>
        </m:r>
        <m:r>
          <m:rPr>
            <m:sty m:val="p"/>
          </m:rPr>
          <m:t>∈</m:t>
        </m:r>
        <m:r>
          <m:rPr>
            <m:scr m:val="script"/>
            <m:sty m:val="p"/>
          </m:rPr>
          <m:t>H</m:t>
        </m:r>
      </m:oMath>
      <w:r>
        <w:t xml:space="preserve">, the continuous dual pairing obeys</w:t>
      </w:r>
    </w:p>
    <w:p>
      <w:pPr>
        <w:pStyle w:val="BodyText"/>
      </w:pPr>
      <m:oMathPara>
        <m:oMathParaPr>
          <m:jc m:val="center"/>
        </m:oMathParaPr>
        <m:oMath>
          <m:r>
            <m:rPr>
              <m:sty m:val="p"/>
            </m:rPr>
            <m:t>⟨</m:t>
          </m:r>
          <m:r>
            <m:t>g</m:t>
          </m:r>
          <m:r>
            <m:rPr>
              <m:sty m:val="p"/>
            </m:rPr>
            <m:t>,</m:t>
          </m:r>
          <m:r>
            <m:t>L</m:t>
          </m:r>
          <m:r>
            <m:t>ϕ</m:t>
          </m:r>
          <m:r>
            <m:rPr>
              <m:sty m:val="p"/>
            </m:rPr>
            <m:t>⟩</m:t>
          </m:r>
          <m:r>
            <m:rPr>
              <m:sty m:val="p"/>
            </m:rPr>
            <m:t>=</m:t>
          </m:r>
          <m:nary>
            <m:naryPr>
              <m:chr m:val="∫"/>
              <m:limLoc m:val="subSup"/>
              <m:subHide m:val="off"/>
              <m:supHide m:val="off"/>
            </m:naryPr>
            <m:sub>
              <m:r>
                <m:t>0</m:t>
              </m:r>
            </m:sub>
            <m:sup>
              <m:r>
                <m:t>T</m:t>
              </m:r>
            </m:sup>
            <m:e>
              <m:sSup>
                <m:e>
                  <m:r>
                    <m:t>ϕ</m:t>
                  </m:r>
                </m:e>
                <m:sup>
                  <m:r>
                    <m:t>T</m:t>
                  </m:r>
                </m:sup>
              </m:sSup>
            </m:e>
          </m:nary>
          <m:r>
            <m:rPr>
              <m:sty m:val="p"/>
            </m:rPr>
            <m:t>(</m:t>
          </m:r>
          <m:sSup>
            <m:e>
              <m:r>
                <m:t>g</m:t>
              </m:r>
            </m:e>
            <m:sup>
              <m:r>
                <m:rPr>
                  <m:sty m:val="p"/>
                </m:rPr>
                <m:t>′</m:t>
              </m:r>
            </m:sup>
          </m:sSup>
          <m:r>
            <m:rPr>
              <m:sty m:val="p"/>
            </m:rPr>
            <m:t>−</m:t>
          </m:r>
          <m:r>
            <m:t>J</m:t>
          </m:r>
          <m:r>
            <m:t>g</m:t>
          </m:r>
          <m:r>
            <m:rPr>
              <m:sty m:val="p"/>
            </m:rPr>
            <m:t>)</m:t>
          </m:r>
          <m:r>
            <m:t>d</m:t>
          </m:r>
          <m:r>
            <m:t>t</m:t>
          </m:r>
          <m:r>
            <m:rPr>
              <m:sty m:val="p"/>
            </m:rPr>
            <m:t>+</m:t>
          </m:r>
          <m:r>
            <m:t>ϕ</m:t>
          </m:r>
          <m:r>
            <m:rPr>
              <m:sty m:val="p"/>
            </m:rPr>
            <m:t>(</m:t>
          </m:r>
          <m:r>
            <m:t>0</m:t>
          </m:r>
          <m:sSup>
            <m:e>
              <m:r>
                <m:rPr>
                  <m:sty m:val="p"/>
                </m:rPr>
                <m:t>)</m:t>
              </m:r>
            </m:e>
            <m:sup>
              <m:r>
                <m:t>T</m:t>
              </m:r>
            </m:sup>
          </m:sSup>
          <m:r>
            <m:t>g</m:t>
          </m:r>
          <m:r>
            <m:rPr>
              <m:sty m:val="p"/>
            </m:rPr>
            <m:t>(</m:t>
          </m:r>
          <m:r>
            <m:t>0</m:t>
          </m:r>
          <m:r>
            <m:rPr>
              <m:sty m:val="p"/>
            </m:rPr>
            <m:t>)</m:t>
          </m:r>
          <m:r>
            <m:rPr>
              <m:sty m:val="p"/>
            </m:rPr>
            <m:t>.</m:t>
          </m:r>
        </m:oMath>
      </m:oMathPara>
    </w:p>
    <w:p>
      <w:pPr>
        <w:pStyle w:val="FirstParagraph"/>
      </w:pPr>
      <w:r>
        <w:t xml:space="preserve">If this vanishes for all permitted tests, compact interior tests first imply</w:t>
      </w:r>
      <w:r>
        <w:t xml:space="preserve"> </w:t>
      </w:r>
      <m:oMath>
        <m:sSup>
          <m:e>
            <m:r>
              <m:t>g</m:t>
            </m:r>
          </m:e>
          <m:sup>
            <m:r>
              <m:rPr>
                <m:sty m:val="p"/>
              </m:rPr>
              <m:t>′</m:t>
            </m:r>
          </m:sup>
        </m:sSup>
        <m:r>
          <m:rPr>
            <m:sty m:val="p"/>
          </m:rPr>
          <m:t>=</m:t>
        </m:r>
        <m:r>
          <m:t>J</m:t>
        </m:r>
        <m:r>
          <m:t>g</m:t>
        </m:r>
      </m:oMath>
      <w:r>
        <w:t xml:space="preserve"> </w:t>
      </w:r>
      <w:r>
        <w:t xml:space="preserve">in the weak sense. Such solutions are</w:t>
      </w:r>
      <w:r>
        <w:t xml:space="preserve"> </w:t>
      </w:r>
      <m:oMath>
        <m:r>
          <m:t>g</m:t>
        </m:r>
        <m:r>
          <m:rPr>
            <m:sty m:val="p"/>
          </m:rPr>
          <m:t>=</m:t>
        </m:r>
        <m:r>
          <m:t>Z</m:t>
        </m:r>
        <m:r>
          <m:t>c</m:t>
        </m:r>
      </m:oMath>
      <w:r>
        <w:t xml:space="preserve">. For all</w:t>
      </w:r>
      <w:r>
        <w:t xml:space="preserve"> </w:t>
      </w:r>
      <m:oMath>
        <m:sSup>
          <m:e>
            <m:r>
              <m:t>H</m:t>
            </m:r>
          </m:e>
          <m:sup>
            <m:r>
              <m:t>1</m:t>
            </m:r>
          </m:sup>
        </m:sSup>
      </m:oMath>
      <w:r>
        <w:t xml:space="preserve"> </w:t>
      </w:r>
      <w:r>
        <w:t xml:space="preserve">tests, or for tests with</w:t>
      </w:r>
      <w:r>
        <w:t xml:space="preserve"> </w:t>
      </w:r>
      <m:oMath>
        <m:r>
          <m:t>ϕ</m:t>
        </m:r>
        <m:r>
          <m:rPr>
            <m:sty m:val="p"/>
          </m:rPr>
          <m:t>(</m:t>
        </m:r>
        <m:r>
          <m:t>T</m:t>
        </m:r>
        <m:r>
          <m:rPr>
            <m:sty m:val="p"/>
          </m:rPr>
          <m:t>)</m:t>
        </m:r>
        <m:r>
          <m:rPr>
            <m:sty m:val="p"/>
          </m:rPr>
          <m:t>=</m:t>
        </m:r>
        <m:r>
          <m:t>0</m:t>
        </m:r>
      </m:oMath>
      <w:r>
        <w:t xml:space="preserve">, the initial trace is arbitrary, so</w:t>
      </w:r>
      <w:r>
        <w:t xml:space="preserve"> </w:t>
      </w:r>
      <m:oMath>
        <m:r>
          <m:t>g</m:t>
        </m:r>
        <m:r>
          <m:rPr>
            <m:sty m:val="p"/>
          </m:rPr>
          <m:t>(</m:t>
        </m:r>
        <m:r>
          <m:t>0</m:t>
        </m:r>
        <m:r>
          <m:rPr>
            <m:sty m:val="p"/>
          </m:rPr>
          <m:t>)</m:t>
        </m:r>
        <m:r>
          <m:rPr>
            <m:sty m:val="p"/>
          </m:rPr>
          <m:t>=</m:t>
        </m:r>
        <m:r>
          <m:t>c</m:t>
        </m:r>
        <m:r>
          <m:rPr>
            <m:sty m:val="p"/>
          </m:rPr>
          <m:t>=</m:t>
        </m:r>
        <m:r>
          <m:t>0</m:t>
        </m:r>
      </m:oMath>
      <w:r>
        <w:t xml:space="preserve">. Their annihilator is trivial and their closure is</w:t>
      </w:r>
      <w:r>
        <w:t xml:space="preserve"> </w:t>
      </w:r>
      <m:oMath>
        <m:r>
          <m:rPr>
            <m:scr m:val="script"/>
            <m:sty m:val="p"/>
          </m:rPr>
          <m:t>E</m:t>
        </m:r>
      </m:oMath>
      <w:r>
        <w:t xml:space="preserve">. For tests with</w:t>
      </w:r>
      <w:r>
        <w:t xml:space="preserve"> </w:t>
      </w:r>
      <m:oMath>
        <m:r>
          <m:t>ϕ</m:t>
        </m:r>
        <m:r>
          <m:rPr>
            <m:sty m:val="p"/>
          </m:rPr>
          <m:t>(</m:t>
        </m:r>
        <m:r>
          <m:t>0</m:t>
        </m:r>
        <m:r>
          <m:rPr>
            <m:sty m:val="p"/>
          </m:rPr>
          <m:t>)</m:t>
        </m:r>
        <m:r>
          <m:rPr>
            <m:sty m:val="p"/>
          </m:rPr>
          <m:t>=</m:t>
        </m:r>
        <m:r>
          <m:t>0</m:t>
        </m:r>
      </m:oMath>
      <w:r>
        <w:t xml:space="preserve">, every</w:t>
      </w:r>
      <w:r>
        <w:t xml:space="preserve"> </w:t>
      </w:r>
      <m:oMath>
        <m:r>
          <m:t>Z</m:t>
        </m:r>
        <m:r>
          <m:t>c</m:t>
        </m:r>
      </m:oMath>
      <w:r>
        <w:t xml:space="preserve"> </w:t>
      </w:r>
      <w:r>
        <w:t xml:space="preserve">annihilates the range and there are no further annihilators. Its closure is therefore</w:t>
      </w:r>
      <w:r>
        <w:t xml:space="preserve"> </w:t>
      </w:r>
      <m:oMath>
        <m:r>
          <m:rPr>
            <m:scr m:val="script"/>
            <m:sty m:val="p"/>
          </m:rPr>
          <m:t>M</m:t>
        </m:r>
      </m:oMath>
      <w:r>
        <w:t xml:space="preserve">, as characterized in Theorem 1.</w:t>
      </w:r>
    </w:p>
    <w:p>
      <w:pPr>
        <w:pStyle w:val="BodyText"/>
      </w:pPr>
      <w:r>
        <w:t xml:space="preserve">For any</w:t>
      </w:r>
      <w:r>
        <w:t xml:space="preserve"> </w:t>
      </w:r>
      <m:oMath>
        <m:r>
          <m:t>λ</m:t>
        </m:r>
        <m:r>
          <m:rPr>
            <m:sty m:val="p"/>
          </m:rPr>
          <m:t>∈</m:t>
        </m:r>
        <m:r>
          <m:rPr>
            <m:scr m:val="script"/>
            <m:sty m:val="p"/>
          </m:rPr>
          <m:t>E</m:t>
        </m:r>
      </m:oMath>
      <w:r>
        <w:t xml:space="preserve">, define</w:t>
      </w:r>
      <w:r>
        <w:t xml:space="preserve"> </w:t>
      </w:r>
      <m:oMath>
        <m:sSub>
          <m:e>
            <m:r>
              <m:t>a</m:t>
            </m:r>
          </m:e>
          <m:sub>
            <m:r>
              <m:t>j</m:t>
            </m:r>
          </m:sub>
        </m:sSub>
        <m:r>
          <m:rPr>
            <m:sty m:val="p"/>
          </m:rPr>
          <m:t>=</m:t>
        </m:r>
        <m:r>
          <m:rPr>
            <m:sty m:val="p"/>
          </m:rPr>
          <m:t>⟨</m:t>
        </m:r>
        <m:sSub>
          <m:e>
            <m:r>
              <m:t>Z</m:t>
            </m:r>
          </m:e>
          <m:sub>
            <m:r>
              <m:rPr>
                <m:sty m:val="p"/>
              </m:rPr>
              <m:t>⋅</m:t>
            </m:r>
            <m:r>
              <m:t>j</m:t>
            </m:r>
          </m:sub>
        </m:sSub>
        <m:r>
          <m:rPr>
            <m:sty m:val="p"/>
          </m:rPr>
          <m:t>,</m:t>
        </m:r>
        <m:r>
          <m:t>λ</m:t>
        </m:r>
        <m:r>
          <m:rPr>
            <m:sty m:val="p"/>
          </m:rPr>
          <m:t>⟩</m:t>
        </m:r>
      </m:oMath>
      <w:r>
        <w:t xml:space="preserve">. Continuity of this pairing follows from</w:t>
      </w:r>
      <w:r>
        <w:t xml:space="preserve"> </w:t>
      </w:r>
      <m:oMath>
        <m:r>
          <m:t>Z</m:t>
        </m:r>
        <m:r>
          <m:rPr>
            <m:sty m:val="p"/>
          </m:rPr>
          <m:t>∈</m:t>
        </m:r>
        <m:r>
          <m:rPr>
            <m:scr m:val="script"/>
            <m:sty m:val="p"/>
          </m:rPr>
          <m:t>H</m:t>
        </m:r>
      </m:oMath>
      <w:r>
        <w:t xml:space="preserve">. Since</w:t>
      </w:r>
      <w:r>
        <w:t xml:space="preserve"> </w:t>
      </w:r>
      <m:oMath>
        <m:r>
          <m:t>Z</m:t>
        </m:r>
        <m:r>
          <m:rPr>
            <m:sty m:val="p"/>
          </m:rPr>
          <m:t>(</m:t>
        </m:r>
        <m:r>
          <m:t>0</m:t>
        </m:r>
        <m:r>
          <m:rPr>
            <m:sty m:val="p"/>
          </m:rPr>
          <m:t>)</m:t>
        </m:r>
        <m:r>
          <m:rPr>
            <m:sty m:val="p"/>
          </m:rPr>
          <m:t>=</m:t>
        </m:r>
        <m:sSub>
          <m:e>
            <m:r>
              <m:t>I</m:t>
            </m:r>
          </m:e>
          <m:sub>
            <m:r>
              <m:t>d</m:t>
            </m:r>
          </m:sub>
        </m:sSub>
      </m:oMath>
      <w:r>
        <w:t xml:space="preserve">,</w:t>
      </w:r>
      <w:r>
        <w:t xml:space="preserve"> </w:t>
      </w:r>
      <m:oMath>
        <m:r>
          <m:t>λ</m:t>
        </m:r>
        <m:r>
          <m:rPr>
            <m:sty m:val="p"/>
          </m:rPr>
          <m:t>−</m:t>
        </m:r>
        <m:r>
          <m:t>a</m:t>
        </m:r>
        <m:sSub>
          <m:e>
            <m:r>
              <m:t>δ</m:t>
            </m:r>
          </m:e>
          <m:sub>
            <m:r>
              <m:t>0</m:t>
            </m:r>
          </m:sub>
        </m:sSub>
      </m:oMath>
      <w:r>
        <w:t xml:space="preserve"> </w:t>
      </w:r>
      <w:r>
        <w:t xml:space="preserve">annihilates every initial-sensitivity column and belongs to</w:t>
      </w:r>
      <w:r>
        <w:t xml:space="preserve"> </w:t>
      </w:r>
      <m:oMath>
        <m:r>
          <m:rPr>
            <m:scr m:val="script"/>
            <m:sty m:val="p"/>
          </m:rPr>
          <m:t>M</m:t>
        </m:r>
      </m:oMath>
      <w:r>
        <w:t xml:space="preserve">. This proves the exact sum identity. For covariance optimality,</w:t>
      </w:r>
      <w:r>
        <w:t xml:space="preserve"> </w:t>
      </w:r>
      <m:oMath>
        <m:r>
          <m:rPr>
            <m:sty m:val="p"/>
          </m:rPr>
          <m:t>⟨</m:t>
        </m:r>
        <m:sSub>
          <m:e>
            <m:r>
              <m:rPr>
                <m:sty m:val="p"/>
              </m:rPr>
              <m:t>Λ</m:t>
            </m:r>
          </m:e>
          <m:sub>
            <m:r>
              <m:rPr>
                <m:sty m:val="p"/>
              </m:rPr>
              <m:t>f</m:t>
            </m:r>
            <m:r>
              <m:rPr>
                <m:sty m:val="p"/>
              </m:rPr>
              <m:t>u</m:t>
            </m:r>
            <m:r>
              <m:rPr>
                <m:sty m:val="p"/>
              </m:rPr>
              <m:t>l</m:t>
            </m:r>
            <m:r>
              <m:rPr>
                <m:sty m:val="p"/>
              </m:rPr>
              <m:t>l</m:t>
            </m:r>
          </m:sub>
        </m:sSub>
        <m:r>
          <m:rPr>
            <m:sty m:val="p"/>
          </m:rPr>
          <m:t>,</m:t>
        </m:r>
        <m:r>
          <m:t>S</m:t>
        </m:r>
        <m:r>
          <m:rPr>
            <m:sty m:val="p"/>
          </m:rPr>
          <m:t>⟩</m:t>
        </m:r>
        <m:r>
          <m:rPr>
            <m:sty m:val="p"/>
          </m:rPr>
          <m:t>=</m:t>
        </m:r>
        <m:sSub>
          <m:e>
            <m:r>
              <m:t>I</m:t>
            </m:r>
          </m:e>
          <m:sub>
            <m:r>
              <m:t>p</m:t>
            </m:r>
          </m:sub>
        </m:sSub>
      </m:oMath>
      <w:r>
        <w:t xml:space="preserve"> </w:t>
      </w:r>
      <w:r>
        <w:t xml:space="preserve">and</w:t>
      </w:r>
      <w:r>
        <w:t xml:space="preserve"> </w:t>
      </w:r>
      <m:oMath>
        <m:r>
          <m:rPr>
            <m:sty m:val="p"/>
          </m:rPr>
          <m:t>Cov</m:t>
        </m:r>
        <m:r>
          <m:rPr>
            <m:sty m:val="p"/>
          </m:rPr>
          <m:t>(</m:t>
        </m:r>
        <m:sSub>
          <m:e>
            <m:r>
              <m:rPr>
                <m:sty m:val="p"/>
              </m:rPr>
              <m:t>Λ</m:t>
            </m:r>
          </m:e>
          <m:sub>
            <m:r>
              <m:rPr>
                <m:sty m:val="p"/>
              </m:rPr>
              <m:t>f</m:t>
            </m:r>
            <m:r>
              <m:rPr>
                <m:sty m:val="p"/>
              </m:rPr>
              <m:t>u</m:t>
            </m:r>
            <m:r>
              <m:rPr>
                <m:sty m:val="p"/>
              </m:rPr>
              <m:t>l</m:t>
            </m:r>
            <m:r>
              <m:rPr>
                <m:sty m:val="p"/>
              </m:rPr>
              <m:t>l</m:t>
            </m:r>
          </m:sub>
        </m:sSub>
        <m:r>
          <m:rPr>
            <m:sty m:val="p"/>
          </m:rPr>
          <m:t>)</m:t>
        </m:r>
        <m:r>
          <m:rPr>
            <m:sty m:val="p"/>
          </m:rPr>
          <m:t>=</m:t>
        </m:r>
        <m:sSubSup>
          <m:e>
            <m:r>
              <m:rPr>
                <m:scr m:val="script"/>
                <m:sty m:val="p"/>
              </m:rPr>
              <m:t>I</m:t>
            </m:r>
          </m:e>
          <m:sub>
            <m:r>
              <m:t>θ</m:t>
            </m:r>
            <m:r>
              <m:t>θ</m:t>
            </m:r>
          </m:sub>
          <m:sup>
            <m:r>
              <m:rPr>
                <m:sty m:val="p"/>
              </m:rPr>
              <m:t>−</m:t>
            </m:r>
            <m:r>
              <m:t>1</m:t>
            </m:r>
          </m:sup>
        </m:sSubSup>
      </m:oMath>
      <w:r>
        <w:t xml:space="preserve">. Any other normalized influence has a covariance-orthogonal remainder, giving a positive-semidefinite covariance increment. Density, continuous pairing with</w:t>
      </w:r>
      <w:r>
        <w:t xml:space="preserve"> </w:t>
      </w:r>
      <m:oMath>
        <m:r>
          <m:t>S</m:t>
        </m:r>
      </m:oMath>
      <w:r>
        <w:t xml:space="preserve"> </w:t>
      </w:r>
      <w:r>
        <w:t xml:space="preserve">and normalization by the convergent sensitivity matrix give attainability as an infimum, by the same approximation argument as Theorem 1.</w:t>
      </w:r>
      <w:r>
        <w:t xml:space="preserve"> </w:t>
      </w:r>
      <m:oMath>
        <m:r>
          <m:rPr>
            <m:sty m:val="p"/>
          </m:rPr>
          <m:t>▫</m:t>
        </m:r>
      </m:oMath>
    </w:p>
    <w:p>
      <w:pPr>
        <w:pStyle w:val="BodyText"/>
      </w:pPr>
      <w:r>
        <w:t xml:space="preserve">Correct-covariance GLS on dense universal extended spans approaches this bound under the sequential small-noise conditions of Proposition 3, with the full rather than nuisance-adjusted information. The theorem concerns the closed local influence class; performance of finite families and finite-noise covariance pilots requires numerical assessment. In particular, finite-span gains of different endpoint additions can overlap.</w:t>
      </w:r>
    </w:p>
    <w:p>
      <w:pPr>
        <w:pStyle w:val="BodyText"/>
      </w:pPr>
      <w:r>
        <w:t xml:space="preserve">For compact tests, let</w:t>
      </w:r>
      <w:r>
        <w:t xml:space="preserve"> </w:t>
      </w:r>
      <m:oMath>
        <m:r>
          <m:rPr>
            <m:sty m:val="p"/>
          </m:rPr>
          <m:t>Ω</m:t>
        </m:r>
      </m:oMath>
      <w:r>
        <w:t xml:space="preserve"> </w:t>
      </w:r>
      <w:r>
        <w:t xml:space="preserve">be the exact Hermite residual covariance,</w:t>
      </w:r>
      <w:r>
        <w:t xml:space="preserve"> </w:t>
      </w:r>
      <m:oMath>
        <m:sSub>
          <m:e>
            <m:r>
              <m:rPr>
                <m:sty m:val="p"/>
              </m:rPr>
              <m:t>Σ</m:t>
            </m:r>
          </m:e>
          <m:sub>
            <m:r>
              <m:t>0</m:t>
            </m:r>
          </m:sub>
        </m:sSub>
        <m:r>
          <m:rPr>
            <m:sty m:val="p"/>
          </m:rPr>
          <m:t>=</m:t>
        </m:r>
        <m:r>
          <m:rPr>
            <m:sty m:val="p"/>
          </m:rPr>
          <m:t>diag</m:t>
        </m:r>
        <m:r>
          <m:rPr>
            <m:sty m:val="p"/>
          </m:rPr>
          <m:t>(</m:t>
        </m:r>
        <m:sSubSup>
          <m:e>
            <m:r>
              <m:t>σ</m:t>
            </m:r>
          </m:e>
          <m:sub>
            <m:r>
              <m:t>j</m:t>
            </m:r>
          </m:sub>
          <m:sup>
            <m:r>
              <m:t>2</m:t>
            </m:r>
          </m:sup>
        </m:sSubSup>
        <m:r>
          <m:rPr>
            <m:sty m:val="p"/>
          </m:rPr>
          <m:t>)</m:t>
        </m:r>
      </m:oMath>
      <w:r>
        <w:t xml:space="preserve"> </w:t>
      </w:r>
      <w:r>
        <w:t xml:space="preserve">and</w:t>
      </w:r>
      <w:r>
        <w:t xml:space="preserve"> </w:t>
      </w:r>
      <m:oMath>
        <m:r>
          <m:t>B</m:t>
        </m:r>
        <m:r>
          <m:rPr>
            <m:sty m:val="p"/>
          </m:rPr>
          <m:t>=</m:t>
        </m:r>
        <m:r>
          <m:rPr>
            <m:sty m:val="p"/>
          </m:rPr>
          <m:t>Cov</m:t>
        </m:r>
        <m:r>
          <m:rPr>
            <m:sty m:val="p"/>
          </m:rPr>
          <m:t>(</m:t>
        </m:r>
        <m:sSub>
          <m:e>
            <m:r>
              <m:t>m</m:t>
            </m:r>
          </m:e>
          <m:sub>
            <m:r>
              <m:t>ϕ</m:t>
            </m:r>
          </m:sub>
        </m:sSub>
        <m:r>
          <m:rPr>
            <m:sty m:val="p"/>
          </m:rPr>
          <m:t>,</m:t>
        </m:r>
        <m:r>
          <m:t>Y</m:t>
        </m:r>
        <m:r>
          <m:rPr>
            <m:sty m:val="p"/>
          </m:rPr>
          <m:t>(</m:t>
        </m:r>
        <m:r>
          <m:t>0</m:t>
        </m:r>
        <m:r>
          <m:rPr>
            <m:sty m:val="p"/>
          </m:rPr>
          <m:t>)</m:t>
        </m:r>
        <m:r>
          <m:rPr>
            <m:sty m:val="p"/>
          </m:rPr>
          <m:t>−</m:t>
        </m:r>
        <m:r>
          <m:t>u</m:t>
        </m:r>
        <m:r>
          <m:rPr>
            <m:sty m:val="p"/>
          </m:rPr>
          <m:t>)</m:t>
        </m:r>
      </m:oMath>
      <w:r>
        <w:t xml:space="preserve">. The optimal linear control replaces the residual covariance by</w:t>
      </w:r>
    </w:p>
    <w:p>
      <w:pPr>
        <w:pStyle w:val="BodyText"/>
      </w:pPr>
      <m:oMathPara>
        <m:oMathParaPr>
          <m:jc m:val="center"/>
        </m:oMathParaPr>
        <m:oMath>
          <m:r>
            <m:rPr>
              <m:sty m:val="p"/>
            </m:rPr>
            <m:t>Ω</m:t>
          </m:r>
          <m:r>
            <m:rPr>
              <m:sty m:val="p"/>
            </m:rPr>
            <m:t>−</m:t>
          </m:r>
          <m:r>
            <m:t>B</m:t>
          </m:r>
          <m:sSubSup>
            <m:e>
              <m:r>
                <m:rPr>
                  <m:sty m:val="p"/>
                </m:rPr>
                <m:t>Σ</m:t>
              </m:r>
            </m:e>
            <m:sub>
              <m:r>
                <m:t>0</m:t>
              </m:r>
            </m:sub>
            <m:sup>
              <m:r>
                <m:rPr>
                  <m:sty m:val="p"/>
                </m:rPr>
                <m:t>−</m:t>
              </m:r>
              <m:r>
                <m:t>1</m:t>
              </m:r>
            </m:sup>
          </m:sSubSup>
          <m:sSup>
            <m:e>
              <m:r>
                <m:t>B</m:t>
              </m:r>
            </m:e>
            <m:sup>
              <m:r>
                <m:t>T</m:t>
              </m:r>
            </m:sup>
          </m:sSup>
          <m:r>
            <m:rPr>
              <m:sty m:val="p"/>
            </m:rPr>
            <m:t>.</m:t>
          </m:r>
        </m:oMath>
      </m:oMathPara>
    </w:p>
    <w:p>
      <w:pPr>
        <w:pStyle w:val="FirstParagraph"/>
      </w:pPr>
      <w:r>
        <w:t xml:space="preserve">Only the first Hermite order contributes to</w:t>
      </w:r>
      <w:r>
        <w:t xml:space="preserve"> </w:t>
      </w:r>
      <m:oMath>
        <m:r>
          <m:t>B</m:t>
        </m:r>
      </m:oMath>
      <w:r>
        <w:t xml:space="preserve">. In coordinate</w:t>
      </w:r>
      <w:r>
        <w:t xml:space="preserve"> </w:t>
      </w:r>
      <m:oMath>
        <m:r>
          <m:t>j</m:t>
        </m:r>
      </m:oMath>
      <w:r>
        <w:t xml:space="preserve">, its cross-covariance is the integral of the linear residual weight against</w:t>
      </w:r>
      <w:r>
        <w:t xml:space="preserve"> </w:t>
      </w:r>
      <m:oMath>
        <m:sSubSup>
          <m:e>
            <m:r>
              <m:t>σ</m:t>
            </m:r>
          </m:e>
          <m:sub>
            <m:r>
              <m:t>j</m:t>
            </m:r>
          </m:sub>
          <m:sup>
            <m:r>
              <m:t>2</m:t>
            </m:r>
          </m:sup>
        </m:sSubSup>
        <m:sSup>
          <m:e>
            <m:r>
              <m:t>e</m:t>
            </m:r>
          </m:e>
          <m:sup>
            <m:r>
              <m:rPr>
                <m:sty m:val="p"/>
              </m:rPr>
              <m:t>−</m:t>
            </m:r>
            <m:r>
              <m:t>t</m:t>
            </m:r>
            <m:r>
              <m:rPr>
                <m:sty m:val="p"/>
              </m:rPr>
              <m:t>/</m:t>
            </m:r>
            <m:sSub>
              <m:e>
                <m:r>
                  <m:t>τ</m:t>
                </m:r>
              </m:e>
              <m:sub>
                <m:r>
                  <m:t>j</m:t>
                </m:r>
              </m:sub>
            </m:sSub>
          </m:sup>
        </m:sSup>
      </m:oMath>
      <w:r>
        <w:t xml:space="preserve">. In a sampled iid model the compact-test weights and derivatives vanish at the initial node; hence this cross-covariance is exactly zero. This distinction explains the correlated-noise control mechanism. It does not establish an additional finite-family gain when initial-trace tests already approximate the full efficient directions.</w:t>
      </w:r>
    </w:p>
    <w:bookmarkEnd w:id="24"/>
    <w:bookmarkStart w:id="25" w:name="Xa42037721823f233f45f680a8e70875ff587fd2"/>
    <w:p>
      <w:pPr>
        <w:pStyle w:val="Heading3"/>
      </w:pPr>
      <w:r>
        <w:t xml:space="preserve">5.6. A constructive efficient full-library estimator</w:t>
      </w:r>
    </w:p>
    <w:p>
      <w:pPr>
        <w:pStyle w:val="FirstParagraph"/>
      </w:pPr>
      <w:r>
        <w:rPr>
          <w:b/>
          <w:bCs/>
        </w:rPr>
        <w:t xml:space="preserve">Theorem 3 (constructive attainability under a jet condition).</w:t>
      </w:r>
      <w:r>
        <w:t xml:space="preserve"> </w:t>
      </w:r>
      <w:r>
        <w:t xml:space="preserve">Consider an analytic polynomial ODE trajectory</w:t>
      </w:r>
      <w:r>
        <w:t xml:space="preserve"> </w:t>
      </w:r>
      <m:oMath>
        <m:sSub>
          <m:e>
            <m:r>
              <m:t>x</m:t>
            </m:r>
          </m:e>
          <m:sub>
            <m:r>
              <m:t>0</m:t>
            </m:r>
          </m:sub>
        </m:sSub>
      </m:oMath>
      <w:r>
        <w:t xml:space="preserve"> </w:t>
      </w:r>
      <w:r>
        <w:t xml:space="preserve">on</w:t>
      </w:r>
      <w:r>
        <w:t xml:space="preserve"> </w:t>
      </w:r>
      <m:oMath>
        <m:r>
          <m:rPr>
            <m:sty m:val="p"/>
          </m:rPr>
          <m:t>[</m:t>
        </m:r>
        <m:r>
          <m:t>0</m:t>
        </m:r>
        <m:r>
          <m:rPr>
            <m:sty m:val="p"/>
          </m:rPr>
          <m:t>,</m:t>
        </m:r>
        <m:r>
          <m:t>T</m:t>
        </m:r>
        <m:r>
          <m:rPr>
            <m:sty m:val="p"/>
          </m:rPr>
          <m:t>]</m:t>
        </m:r>
      </m:oMath>
      <w:r>
        <w:t xml:space="preserve">,</w:t>
      </w:r>
      <w:r>
        <w:t xml:space="preserve"> </w:t>
      </w:r>
      <m:oMath>
        <m:r>
          <m:t>T</m:t>
        </m:r>
        <m:r>
          <m:rPr>
            <m:sty m:val="p"/>
          </m:rPr>
          <m:t>&gt;</m:t>
        </m:r>
        <m:r>
          <m:t>1</m:t>
        </m:r>
      </m:oMath>
      <w:r>
        <w:t xml:space="preserve">, with vector field linear in a polynomial library</w:t>
      </w:r>
      <w:r>
        <w:t xml:space="preserve"> </w:t>
      </w:r>
      <m:oMath>
        <m:sSub>
          <m:e>
            <m:r>
              <m:t>g</m:t>
            </m:r>
          </m:e>
          <m:sub>
            <m:r>
              <m:t>1</m:t>
            </m:r>
          </m:sub>
        </m:sSub>
        <m:r>
          <m:rPr>
            <m:sty m:val="p"/>
          </m:rPr>
          <m:t>,</m:t>
        </m:r>
        <m:r>
          <m:rPr>
            <m:sty m:val="p"/>
          </m:rPr>
          <m:t>…</m:t>
        </m:r>
        <m:r>
          <m:rPr>
            <m:sty m:val="p"/>
          </m:rPr>
          <m:t>,</m:t>
        </m:r>
        <m:sSub>
          <m:e>
            <m:r>
              <m:t>g</m:t>
            </m:r>
          </m:e>
          <m:sub>
            <m:r>
              <m:t>m</m:t>
            </m:r>
          </m:sub>
        </m:sSub>
      </m:oMath>
      <w:r>
        <w:t xml:space="preserve"> </w:t>
      </w:r>
      <w:r>
        <w:t xml:space="preserve">in each of</w:t>
      </w:r>
      <w:r>
        <w:t xml:space="preserve"> </w:t>
      </w:r>
      <m:oMath>
        <m:r>
          <m:t>d</m:t>
        </m:r>
      </m:oMath>
      <w:r>
        <w:t xml:space="preserve"> </w:t>
      </w:r>
      <w:r>
        <w:t xml:space="preserve">equations. Let the</w:t>
      </w:r>
      <w:r>
        <w:t xml:space="preserve"> </w:t>
      </w:r>
      <m:oMath>
        <m:r>
          <m:t>d</m:t>
        </m:r>
        <m:r>
          <m:t>m</m:t>
        </m:r>
      </m:oMath>
      <w:r>
        <w:t xml:space="preserve"> </w:t>
      </w:r>
      <w:r>
        <w:t xml:space="preserve">true coefficients lie strictly inside a supplied compact box. Observe</w:t>
      </w:r>
      <w:r>
        <w:t xml:space="preserve"> </w:t>
      </w:r>
      <m:oMath>
        <m:r>
          <m:t>Y</m:t>
        </m:r>
        <m:r>
          <m:rPr>
            <m:sty m:val="p"/>
          </m:rPr>
          <m:t>=</m:t>
        </m:r>
        <m:sSub>
          <m:e>
            <m:r>
              <m:t>x</m:t>
            </m:r>
          </m:e>
          <m:sub>
            <m:r>
              <m:t>0</m:t>
            </m:r>
          </m:sub>
        </m:sSub>
        <m:r>
          <m:rPr>
            <m:sty m:val="p"/>
          </m:rPr>
          <m:t>+</m:t>
        </m:r>
        <m:r>
          <m:t>ϵ</m:t>
        </m:r>
        <m:r>
          <m:t>η</m:t>
        </m:r>
      </m:oMath>
      <w:r>
        <w:t xml:space="preserve"> </w:t>
      </w:r>
      <w:r>
        <w:t xml:space="preserve">with known positive independent-coordinate stationary OU covariance. Assume that, at some</w:t>
      </w:r>
      <w:r>
        <w:t xml:space="preserve"> </w:t>
      </w:r>
      <m:oMath>
        <m:sSub>
          <m:e>
            <m:r>
              <m:t>t</m:t>
            </m:r>
          </m:e>
          <m:sub>
            <m:r>
              <m:rPr>
                <m:sty m:val="p"/>
              </m:rPr>
              <m:t>*</m:t>
            </m:r>
          </m:sub>
        </m:sSub>
      </m:oMath>
      <w:r>
        <w:t xml:space="preserve"> </w:t>
      </w:r>
      <w:r>
        <w:t xml:space="preserve">in the observation interval,</w:t>
      </w:r>
    </w:p>
    <w:p>
      <w:pPr>
        <w:pStyle w:val="BodyText"/>
      </w:pPr>
      <m:oMathPara>
        <m:oMathParaPr>
          <m:jc m:val="center"/>
        </m:oMathParaPr>
        <m:oMath>
          <m:r>
            <m:rPr>
              <m:sty m:val="p"/>
            </m:rPr>
            <m:t>det</m:t>
          </m:r>
          <m:r>
            <m:rPr>
              <m:sty m:val="p"/>
            </m:rPr>
            <m:t>[</m:t>
          </m:r>
          <m:sSubSup>
            <m:e>
              <m:r>
                <m:rPr>
                  <m:sty m:val="p"/>
                </m:rPr>
                <m:t>∂</m:t>
              </m:r>
            </m:e>
            <m:sub>
              <m:r>
                <m:t>t</m:t>
              </m:r>
            </m:sub>
            <m:sup>
              <m:r>
                <m:t>r</m:t>
              </m:r>
            </m:sup>
          </m:sSubSup>
          <m:sSub>
            <m:e>
              <m:r>
                <m:t>g</m:t>
              </m:r>
            </m:e>
            <m:sub>
              <m:r>
                <m:t>j</m:t>
              </m:r>
            </m:sub>
          </m:sSub>
          <m:r>
            <m:rPr>
              <m:sty m:val="p"/>
            </m:rPr>
            <m:t>(</m:t>
          </m:r>
          <m:sSub>
            <m:e>
              <m:r>
                <m:t>x</m:t>
              </m:r>
            </m:e>
            <m:sub>
              <m:r>
                <m:t>0</m:t>
              </m:r>
            </m:sub>
          </m:sSub>
          <m:r>
            <m:rPr>
              <m:sty m:val="p"/>
            </m:rPr>
            <m:t>(</m:t>
          </m:r>
          <m:sSub>
            <m:e>
              <m:r>
                <m:t>t</m:t>
              </m:r>
            </m:e>
            <m:sub>
              <m:r>
                <m:rPr>
                  <m:sty m:val="p"/>
                </m:rPr>
                <m:t>*</m:t>
              </m:r>
            </m:sub>
          </m:sSub>
          <m:r>
            <m:rPr>
              <m:sty m:val="p"/>
            </m:rPr>
            <m:t>)</m:t>
          </m:r>
          <m:r>
            <m:rPr>
              <m:sty m:val="p"/>
            </m:rPr>
            <m:t>)</m:t>
          </m:r>
          <m:sSub>
            <m:e>
              <m:r>
                <m:rPr>
                  <m:sty m:val="p"/>
                </m:rPr>
                <m:t>]</m:t>
              </m:r>
            </m:e>
            <m:sub>
              <m:r>
                <m:t>r</m:t>
              </m:r>
              <m:r>
                <m:rPr>
                  <m:sty m:val="p"/>
                </m:rPr>
                <m:t>=</m:t>
              </m:r>
              <m:r>
                <m:t>0</m:t>
              </m:r>
              <m:r>
                <m:rPr>
                  <m:sty m:val="p"/>
                </m:rPr>
                <m:t>,</m:t>
              </m:r>
              <m:r>
                <m:rPr>
                  <m:sty m:val="p"/>
                </m:rPr>
                <m:t>…</m:t>
              </m:r>
              <m:r>
                <m:rPr>
                  <m:sty m:val="p"/>
                </m:rPr>
                <m:t>,</m:t>
              </m:r>
              <m:r>
                <m:t>m</m:t>
              </m:r>
              <m:r>
                <m:rPr>
                  <m:sty m:val="p"/>
                </m:rPr>
                <m:t>−</m:t>
              </m:r>
              <m:r>
                <m:t>1</m:t>
              </m:r>
              <m:r>
                <m:rPr>
                  <m:sty m:val="p"/>
                </m:rPr>
                <m:t>;</m:t>
              </m:r>
              <m:r>
                <m:t> </m:t>
              </m:r>
              <m:r>
                <m:t>j</m:t>
              </m:r>
              <m:r>
                <m:rPr>
                  <m:sty m:val="p"/>
                </m:rPr>
                <m:t>=</m:t>
              </m:r>
              <m:r>
                <m:t>1</m:t>
              </m:r>
              <m:r>
                <m:rPr>
                  <m:sty m:val="p"/>
                </m:rPr>
                <m:t>,</m:t>
              </m:r>
              <m:r>
                <m:rPr>
                  <m:sty m:val="p"/>
                </m:rPr>
                <m:t>…</m:t>
              </m:r>
              <m:r>
                <m:rPr>
                  <m:sty m:val="p"/>
                </m:rPr>
                <m:t>,</m:t>
              </m:r>
              <m:r>
                <m:t>m</m:t>
              </m:r>
            </m:sub>
          </m:sSub>
          <m:r>
            <m:rPr>
              <m:sty m:val="p"/>
            </m:rPr>
            <m:t>≠</m:t>
          </m:r>
          <m:r>
            <m:t>0</m:t>
          </m:r>
          <m:r>
            <m:rPr>
              <m:sty m:val="p"/>
            </m:rPr>
            <m:t>.</m:t>
          </m:r>
        </m:oMath>
      </m:oMathPara>
    </w:p>
    <w:p>
      <w:pPr>
        <w:pStyle w:val="FirstParagraph"/>
      </w:pPr>
      <w:r>
        <w:t xml:space="preserve">Use the full-library smoothed-data pilot, Hermite-corrected moments, cubic-spline tests, vanishing relative ridge and bounded final estimate specified in S28.0, with</w:t>
      </w:r>
      <w:r>
        <w:t xml:space="preserve"> </w:t>
      </w:r>
      <m:oMath>
        <m:sSup>
          <m:e>
            <m:r>
              <m:t>h</m:t>
            </m:r>
          </m:e>
          <m:sup>
            <m:r>
              <m:t>2</m:t>
            </m:r>
          </m:sup>
        </m:sSup>
        <m:r>
          <m:rPr>
            <m:sty m:val="p"/>
          </m:rPr>
          <m:t>=</m:t>
        </m:r>
        <m:r>
          <m:t>o</m:t>
        </m:r>
        <m:r>
          <m:rPr>
            <m:sty m:val="p"/>
          </m:rPr>
          <m:t>(</m:t>
        </m:r>
        <m:r>
          <m:t>ϵ</m:t>
        </m:r>
        <m:r>
          <m:rPr>
            <m:sty m:val="p"/>
          </m:rPr>
          <m:t>)</m:t>
        </m:r>
      </m:oMath>
      <w:r>
        <w:t xml:space="preserve">. For each fixed spline level</w:t>
      </w:r>
      <w:r>
        <w:t xml:space="preserve"> </w:t>
      </w:r>
      <m:oMath>
        <m:r>
          <m:t>k</m:t>
        </m:r>
      </m:oMath>
      <w:r>
        <w:t xml:space="preserve">, the pilot is root-</w:t>
      </w:r>
      <m:oMath>
        <m:r>
          <m:t>ϵ</m:t>
        </m:r>
      </m:oMath>
      <w:r>
        <w:t xml:space="preserve"> </w:t>
      </w:r>
      <w:r>
        <w:t xml:space="preserve">consistent, the normalized covariance weights are consistent, and</w:t>
      </w:r>
    </w:p>
    <w:p>
      <w:pPr>
        <w:pStyle w:val="BodyText"/>
      </w:pPr>
      <m:oMathPara>
        <m:oMathParaPr>
          <m:jc m:val="center"/>
        </m:oMathParaPr>
        <m:oMath>
          <m:sSup>
            <m:e>
              <m:r>
                <m:t>ϵ</m:t>
              </m:r>
            </m:e>
            <m:sup>
              <m:r>
                <m:rPr>
                  <m:sty m:val="p"/>
                </m:rPr>
                <m:t>−</m:t>
              </m:r>
              <m:r>
                <m:t>1</m:t>
              </m:r>
            </m:sup>
          </m:sSup>
          <m:r>
            <m:rPr>
              <m:sty m:val="p"/>
            </m:rPr>
            <m:t>(</m:t>
          </m:r>
          <m:sSub>
            <m:e>
              <m:acc>
                <m:accPr>
                  <m:chr m:val="̂"/>
                </m:accPr>
                <m:e>
                  <m:r>
                    <m:t>θ</m:t>
                  </m:r>
                </m:e>
              </m:acc>
            </m:e>
            <m:sub>
              <m:r>
                <m:t>k</m:t>
              </m:r>
              <m:r>
                <m:rPr>
                  <m:sty m:val="p"/>
                </m:rPr>
                <m:t>,</m:t>
              </m:r>
              <m:r>
                <m:t>ϵ</m:t>
              </m:r>
            </m:sub>
          </m:sSub>
          <m:r>
            <m:rPr>
              <m:sty m:val="p"/>
            </m:rPr>
            <m:t>−</m:t>
          </m:r>
          <m:sSub>
            <m:e>
              <m:r>
                <m:t>θ</m:t>
              </m:r>
            </m:e>
            <m:sub>
              <m:r>
                <m:t>0</m:t>
              </m:r>
            </m:sub>
          </m:sSub>
          <m:r>
            <m:rPr>
              <m:sty m:val="p"/>
            </m:rPr>
            <m:t>)</m:t>
          </m:r>
          <m:r>
            <m:rPr>
              <m:sty m:val="p"/>
            </m:rPr>
            <m:t>⇒</m:t>
          </m:r>
          <m:r>
            <m:t>N</m:t>
          </m:r>
          <m:r>
            <m:rPr>
              <m:sty m:val="p"/>
            </m:rPr>
            <m:t>(</m:t>
          </m:r>
          <m:r>
            <m:t>0</m:t>
          </m:r>
          <m:r>
            <m:rPr>
              <m:sty m:val="p"/>
            </m:rPr>
            <m:t>,</m:t>
          </m:r>
          <m:sSub>
            <m:e>
              <m:r>
                <m:t>V</m:t>
              </m:r>
            </m:e>
            <m:sub>
              <m:r>
                <m:t>k</m:t>
              </m:r>
            </m:sub>
          </m:sSub>
          <m:r>
            <m:rPr>
              <m:sty m:val="p"/>
            </m:rPr>
            <m:t>)</m:t>
          </m:r>
          <m:r>
            <m:rPr>
              <m:sty m:val="p"/>
            </m:rPr>
            <m:t>,</m:t>
          </m:r>
          <m:r>
            <m:t>  </m:t>
          </m:r>
          <m:sSup>
            <m:e>
              <m:r>
                <m:t>ϵ</m:t>
              </m:r>
            </m:e>
            <m:sup>
              <m:r>
                <m:rPr>
                  <m:sty m:val="p"/>
                </m:rPr>
                <m:t>−</m:t>
              </m:r>
              <m:r>
                <m:t>2</m:t>
              </m:r>
            </m:sup>
          </m:sSup>
          <m:r>
            <m:t>E</m:t>
          </m:r>
          <m:r>
            <m:rPr>
              <m:sty m:val="p"/>
            </m:rPr>
            <m:t>[</m:t>
          </m:r>
          <m:r>
            <m:rPr>
              <m:sty m:val="p"/>
            </m:rPr>
            <m:t>(</m:t>
          </m:r>
          <m:sSub>
            <m:e>
              <m:acc>
                <m:accPr>
                  <m:chr m:val="̂"/>
                </m:accPr>
                <m:e>
                  <m:r>
                    <m:t>θ</m:t>
                  </m:r>
                </m:e>
              </m:acc>
            </m:e>
            <m:sub>
              <m:r>
                <m:t>k</m:t>
              </m:r>
              <m:r>
                <m:rPr>
                  <m:sty m:val="p"/>
                </m:rPr>
                <m:t>,</m:t>
              </m:r>
              <m:r>
                <m:t>ϵ</m:t>
              </m:r>
            </m:sub>
          </m:sSub>
          <m:r>
            <m:rPr>
              <m:sty m:val="p"/>
            </m:rPr>
            <m:t>−</m:t>
          </m:r>
          <m:sSub>
            <m:e>
              <m:r>
                <m:t>θ</m:t>
              </m:r>
            </m:e>
            <m:sub>
              <m:r>
                <m:t>0</m:t>
              </m:r>
            </m:sub>
          </m:sSub>
          <m:r>
            <m:rPr>
              <m:sty m:val="p"/>
            </m:rPr>
            <m:t>)</m:t>
          </m:r>
          <m:r>
            <m:rPr>
              <m:sty m:val="p"/>
            </m:rPr>
            <m:t>(</m:t>
          </m:r>
          <m:sSub>
            <m:e>
              <m:acc>
                <m:accPr>
                  <m:chr m:val="̂"/>
                </m:accPr>
                <m:e>
                  <m:r>
                    <m:t>θ</m:t>
                  </m:r>
                </m:e>
              </m:acc>
            </m:e>
            <m:sub>
              <m:r>
                <m:t>k</m:t>
              </m:r>
              <m:r>
                <m:rPr>
                  <m:sty m:val="p"/>
                </m:rPr>
                <m:t>,</m:t>
              </m:r>
              <m:r>
                <m:t>ϵ</m:t>
              </m:r>
            </m:sub>
          </m:sSub>
          <m:r>
            <m:rPr>
              <m:sty m:val="p"/>
            </m:rPr>
            <m:t>−</m:t>
          </m:r>
          <m:sSub>
            <m:e>
              <m:r>
                <m:t>θ</m:t>
              </m:r>
            </m:e>
            <m:sub>
              <m:r>
                <m:t>0</m:t>
              </m:r>
            </m:sub>
          </m:sSub>
          <m:sSup>
            <m:e>
              <m:r>
                <m:rPr>
                  <m:sty m:val="p"/>
                </m:rPr>
                <m:t>)</m:t>
              </m:r>
            </m:e>
            <m:sup>
              <m:r>
                <m:rPr>
                  <m:sty m:val="p"/>
                </m:rPr>
                <m:t>⊤</m:t>
              </m:r>
            </m:sup>
          </m:sSup>
          <m:r>
            <m:rPr>
              <m:sty m:val="p"/>
            </m:rPr>
            <m:t>]</m:t>
          </m:r>
          <m:r>
            <m:rPr>
              <m:sty m:val="p"/>
            </m:rPr>
            <m:t>→</m:t>
          </m:r>
          <m:sSub>
            <m:e>
              <m:r>
                <m:t>V</m:t>
              </m:r>
            </m:e>
            <m:sub>
              <m:r>
                <m:t>k</m:t>
              </m:r>
            </m:sub>
          </m:sSub>
          <m:r>
            <m:rPr>
              <m:sty m:val="p"/>
            </m:rPr>
            <m:t>.</m:t>
          </m:r>
        </m:oMath>
      </m:oMathPara>
    </w:p>
    <w:p>
      <w:pPr>
        <w:pStyle w:val="FirstParagraph"/>
      </w:pPr>
      <w:r>
        <w:t xml:space="preserve">The squared scaled errors are uniformly integrable, and</w:t>
      </w:r>
      <w:r>
        <w:t xml:space="preserve"> </w:t>
      </w:r>
      <m:oMath>
        <m:sSub>
          <m:e>
            <m:r>
              <m:t>V</m:t>
            </m:r>
          </m:e>
          <m:sub>
            <m:r>
              <m:t>k</m:t>
            </m:r>
          </m:sub>
        </m:sSub>
        <m:r>
          <m:rPr>
            <m:sty m:val="p"/>
          </m:rPr>
          <m:t>→</m:t>
        </m:r>
        <m:sSubSup>
          <m:e>
            <m:r>
              <m:rPr>
                <m:scr m:val="script"/>
                <m:sty m:val="p"/>
              </m:rPr>
              <m:t>I</m:t>
            </m:r>
          </m:e>
          <m:sub>
            <m:r>
              <m:t>θ</m:t>
            </m:r>
            <m:r>
              <m:rPr>
                <m:sty m:val="p"/>
              </m:rPr>
              <m:t>∣</m:t>
            </m:r>
            <m:r>
              <m:t>u</m:t>
            </m:r>
          </m:sub>
          <m:sup>
            <m:r>
              <m:rPr>
                <m:sty m:val="p"/>
              </m:rPr>
              <m:t>−</m:t>
            </m:r>
            <m:r>
              <m:t>1</m:t>
            </m:r>
          </m:sup>
        </m:sSubSup>
      </m:oMath>
      <w:r>
        <w:t xml:space="preserve"> </w:t>
      </w:r>
      <w:r>
        <w:t xml:space="preserve">as</w:t>
      </w:r>
      <w:r>
        <w:t xml:space="preserve"> </w:t>
      </w:r>
      <m:oMath>
        <m:r>
          <m:t>k</m:t>
        </m:r>
        <m:r>
          <m:rPr>
            <m:sty m:val="p"/>
          </m:rPr>
          <m:t>→</m:t>
        </m:r>
        <m:r>
          <m:rPr>
            <m:sty m:val="p"/>
          </m:rPr>
          <m:t>∞</m:t>
        </m:r>
      </m:oMath>
      <w:r>
        <w:t xml:space="preserve"> </w:t>
      </w:r>
      <w:r>
        <w:t xml:space="preserve">after the fixed-level small-noise limit. The coefficient pilot uses all library terms; no generating support is supplied. The formulas and proof are in exact arithmetic. S28.0 proves the general result, including rank, weight consistency and moment control; S28.1 verifies it for Van der Pol with the full 18-coefficient cubic library and</w:t>
      </w:r>
      <w:r>
        <w:t xml:space="preserve"> </w:t>
      </w:r>
      <m:oMath>
        <m:r>
          <m:t>u</m:t>
        </m:r>
        <m:r>
          <m:rPr>
            <m:sty m:val="p"/>
          </m:rPr>
          <m:t>=</m:t>
        </m:r>
        <m:r>
          <m:rPr>
            <m:sty m:val="p"/>
          </m:rPr>
          <m:t>(</m:t>
        </m:r>
        <m:r>
          <m:t>2</m:t>
        </m:r>
        <m:r>
          <m:rPr>
            <m:sty m:val="p"/>
          </m:rPr>
          <m:t>,</m:t>
        </m:r>
        <m:r>
          <m:t>0</m:t>
        </m:r>
        <m:r>
          <m:rPr>
            <m:sty m:val="p"/>
          </m:rPr>
          <m:t>)</m:t>
        </m:r>
      </m:oMath>
      <w:r>
        <w:t xml:space="preserve">, where the jet determinant is</w:t>
      </w:r>
      <w:r>
        <w:t xml:space="preserve"> </w:t>
      </w:r>
      <m:oMath>
        <m:r>
          <m:rPr>
            <m:sty m:val="p"/>
          </m:rPr>
          <m:t>−</m:t>
        </m:r>
        <m:r>
          <m:t>65265167726360395776</m:t>
        </m:r>
      </m:oMath>
      <w:r>
        <w:t xml:space="preserve">. This theorem concerns the specified guarded estimator and sequential limits, not finite-noise Wald calibration or the archived fixed-ridge fits.</w:t>
      </w:r>
    </w:p>
    <w:bookmarkEnd w:id="25"/>
    <w:bookmarkEnd w:id="26"/>
    <w:bookmarkStart w:id="29" w:name="X7a34d837f946b86adbb7752753350d437ea6be7"/>
    <w:p>
      <w:pPr>
        <w:pStyle w:val="Heading2"/>
      </w:pPr>
      <w:r>
        <w:t xml:space="preserve">6. Exact polynomial weak-residual covariance</w:t>
      </w:r>
    </w:p>
    <w:bookmarkStart w:id="27" w:name="finite-hermite-expansion"/>
    <w:p>
      <w:pPr>
        <w:pStyle w:val="Heading3"/>
      </w:pPr>
      <w:r>
        <w:t xml:space="preserve">6.1. Finite Hermite expansion</w:t>
      </w:r>
    </w:p>
    <w:p>
      <w:pPr>
        <w:pStyle w:val="FirstParagraph"/>
      </w:pPr>
      <w:r>
        <w:t xml:space="preserve">Assume a common</w:t>
      </w:r>
      <w:r>
        <w:t xml:space="preserve"> </w:t>
      </w:r>
      <m:oMath>
        <m:r>
          <m:t>τ</m:t>
        </m:r>
      </m:oMath>
      <w:r>
        <w:t xml:space="preserve"> </w:t>
      </w:r>
      <w:r>
        <w:t xml:space="preserve">for independent coordinates, and set</w:t>
      </w:r>
      <w:r>
        <w:t xml:space="preserve"> </w:t>
      </w:r>
      <m:oMath>
        <m:sSub>
          <m:e>
            <m:r>
              <m:t>v</m:t>
            </m:r>
          </m:e>
          <m:sub>
            <m:r>
              <m:t>j</m:t>
            </m:r>
          </m:sub>
        </m:sSub>
        <m:r>
          <m:rPr>
            <m:sty m:val="p"/>
          </m:rPr>
          <m:t>=</m:t>
        </m:r>
        <m:sSubSup>
          <m:e>
            <m:r>
              <m:t>σ</m:t>
            </m:r>
          </m:e>
          <m:sub>
            <m:r>
              <m:t>j</m:t>
            </m:r>
          </m:sub>
          <m:sup>
            <m:r>
              <m:t>2</m:t>
            </m:r>
          </m:sup>
        </m:sSubSup>
      </m:oMath>
      <w:r>
        <w:t xml:space="preserve">. Define</w:t>
      </w:r>
      <w:r>
        <w:t xml:space="preserve"> </w:t>
      </w:r>
      <m:oMath>
        <m:sSub>
          <m:e>
            <m:r>
              <m:t>H</m:t>
            </m:r>
          </m:e>
          <m:sub>
            <m:r>
              <m:t>0</m:t>
            </m:r>
          </m:sub>
        </m:sSub>
        <m:r>
          <m:rPr>
            <m:sty m:val="p"/>
          </m:rPr>
          <m:t>(</m:t>
        </m:r>
        <m:r>
          <m:t>z</m:t>
        </m:r>
        <m:r>
          <m:rPr>
            <m:sty m:val="p"/>
          </m:rPr>
          <m:t>;</m:t>
        </m:r>
        <m:r>
          <m:t>v</m:t>
        </m:r>
        <m:r>
          <m:rPr>
            <m:sty m:val="p"/>
          </m:rPr>
          <m:t>)</m:t>
        </m:r>
        <m:r>
          <m:rPr>
            <m:sty m:val="p"/>
          </m:rPr>
          <m:t>=</m:t>
        </m:r>
        <m:r>
          <m:t>1</m:t>
        </m:r>
      </m:oMath>
      <w:r>
        <w:t xml:space="preserve">,</w:t>
      </w:r>
      <w:r>
        <w:t xml:space="preserve"> </w:t>
      </w:r>
      <m:oMath>
        <m:sSub>
          <m:e>
            <m:r>
              <m:t>H</m:t>
            </m:r>
          </m:e>
          <m:sub>
            <m:r>
              <m:t>1</m:t>
            </m:r>
          </m:sub>
        </m:sSub>
        <m:r>
          <m:rPr>
            <m:sty m:val="p"/>
          </m:rPr>
          <m:t>(</m:t>
        </m:r>
        <m:r>
          <m:t>z</m:t>
        </m:r>
        <m:r>
          <m:rPr>
            <m:sty m:val="p"/>
          </m:rPr>
          <m:t>;</m:t>
        </m:r>
        <m:r>
          <m:t>v</m:t>
        </m:r>
        <m:r>
          <m:rPr>
            <m:sty m:val="p"/>
          </m:rPr>
          <m:t>)</m:t>
        </m:r>
        <m:r>
          <m:rPr>
            <m:sty m:val="p"/>
          </m:rPr>
          <m:t>=</m:t>
        </m:r>
        <m:r>
          <m:t>z</m:t>
        </m:r>
      </m:oMath>
      <w:r>
        <w:t xml:space="preserve">,</w:t>
      </w:r>
      <w:r>
        <w:t xml:space="preserve"> </w:t>
      </w:r>
      <m:oMath>
        <m:sSub>
          <m:e>
            <m:r>
              <m:t>H</m:t>
            </m:r>
          </m:e>
          <m:sub>
            <m:r>
              <m:t>q</m:t>
            </m:r>
            <m:r>
              <m:rPr>
                <m:sty m:val="p"/>
              </m:rPr>
              <m:t>+</m:t>
            </m:r>
            <m:r>
              <m:t>1</m:t>
            </m:r>
          </m:sub>
        </m:sSub>
        <m:r>
          <m:rPr>
            <m:sty m:val="p"/>
          </m:rPr>
          <m:t>(</m:t>
        </m:r>
        <m:r>
          <m:t>z</m:t>
        </m:r>
        <m:r>
          <m:rPr>
            <m:sty m:val="p"/>
          </m:rPr>
          <m:t>;</m:t>
        </m:r>
        <m:r>
          <m:t>v</m:t>
        </m:r>
        <m:r>
          <m:rPr>
            <m:sty m:val="p"/>
          </m:rPr>
          <m:t>)</m:t>
        </m:r>
        <m:r>
          <m:rPr>
            <m:sty m:val="p"/>
          </m:rPr>
          <m:t>=</m:t>
        </m:r>
        <m:r>
          <m:t>z</m:t>
        </m:r>
        <m:sSub>
          <m:e>
            <m:r>
              <m:t>H</m:t>
            </m:r>
          </m:e>
          <m:sub>
            <m:r>
              <m:t>q</m:t>
            </m:r>
          </m:sub>
        </m:sSub>
        <m:r>
          <m:rPr>
            <m:sty m:val="p"/>
          </m:rPr>
          <m:t>(</m:t>
        </m:r>
        <m:r>
          <m:t>z</m:t>
        </m:r>
        <m:r>
          <m:rPr>
            <m:sty m:val="p"/>
          </m:rPr>
          <m:t>;</m:t>
        </m:r>
        <m:r>
          <m:t>v</m:t>
        </m:r>
        <m:r>
          <m:rPr>
            <m:sty m:val="p"/>
          </m:rPr>
          <m:t>)</m:t>
        </m:r>
        <m:r>
          <m:rPr>
            <m:sty m:val="p"/>
          </m:rPr>
          <m:t>−</m:t>
        </m:r>
        <m:r>
          <m:t>q</m:t>
        </m:r>
        <m:r>
          <m:t>v</m:t>
        </m:r>
        <m:sSub>
          <m:e>
            <m:r>
              <m:t>H</m:t>
            </m:r>
          </m:e>
          <m:sub>
            <m:r>
              <m:t>q</m:t>
            </m:r>
            <m:r>
              <m:rPr>
                <m:sty m:val="p"/>
              </m:rPr>
              <m:t>−</m:t>
            </m:r>
            <m:r>
              <m:t>1</m:t>
            </m:r>
          </m:sub>
        </m:sSub>
        <m:r>
          <m:rPr>
            <m:sty m:val="p"/>
          </m:rPr>
          <m:t>(</m:t>
        </m:r>
        <m:r>
          <m:t>z</m:t>
        </m:r>
        <m:r>
          <m:rPr>
            <m:sty m:val="p"/>
          </m:rPr>
          <m:t>;</m:t>
        </m:r>
        <m:r>
          <m:t>v</m:t>
        </m:r>
        <m:r>
          <m:rPr>
            <m:sty m:val="p"/>
          </m:rPr>
          <m:t>)</m:t>
        </m:r>
      </m:oMath>
      <w:r>
        <w:t xml:space="preserve"> </w:t>
      </w:r>
      <w:r>
        <w:t xml:space="preserve">and corrected monomials</w:t>
      </w:r>
      <w:r>
        <w:t xml:space="preserve"> </w:t>
      </w:r>
      <m:oMath>
        <m:sSub>
          <m:e>
            <m:acc>
              <m:accPr>
                <m:chr m:val="̃"/>
              </m:accPr>
              <m:e>
                <m:r>
                  <m:t>ϑ</m:t>
                </m:r>
              </m:e>
            </m:acc>
          </m:e>
          <m:sub>
            <m:r>
              <m:t>β</m:t>
            </m:r>
          </m:sub>
        </m:sSub>
        <m:r>
          <m:rPr>
            <m:sty m:val="p"/>
          </m:rPr>
          <m:t>(</m:t>
        </m:r>
        <m:r>
          <m:t>y</m:t>
        </m:r>
        <m:r>
          <m:rPr>
            <m:sty m:val="p"/>
          </m:rPr>
          <m:t>)</m:t>
        </m:r>
        <m:r>
          <m:rPr>
            <m:sty m:val="p"/>
          </m:rPr>
          <m:t>=</m:t>
        </m:r>
        <m:nary>
          <m:naryPr>
            <m:chr m:val="∏"/>
            <m:limLoc m:val="undOvr"/>
            <m:subHide m:val="off"/>
            <m:supHide m:val="on"/>
          </m:naryPr>
          <m:sub>
            <m:r>
              <m:t>j</m:t>
            </m:r>
          </m:sub>
          <m:sup>
            <m:r>
              <m:t>​</m:t>
            </m:r>
          </m:sup>
          <m:e>
            <m:sSub>
              <m:e>
                <m:r>
                  <m:t>H</m:t>
                </m:r>
              </m:e>
              <m:sub>
                <m:sSub>
                  <m:e>
                    <m:r>
                      <m:t>β</m:t>
                    </m:r>
                  </m:e>
                  <m:sub>
                    <m:r>
                      <m:t>j</m:t>
                    </m:r>
                  </m:sub>
                </m:sSub>
              </m:sub>
            </m:sSub>
          </m:e>
        </m:nary>
        <m:r>
          <m:rPr>
            <m:sty m:val="p"/>
          </m:rPr>
          <m:t>(</m:t>
        </m:r>
        <m:sSub>
          <m:e>
            <m:r>
              <m:t>y</m:t>
            </m:r>
          </m:e>
          <m:sub>
            <m:r>
              <m:t>j</m:t>
            </m:r>
          </m:sub>
        </m:sSub>
        <m:r>
          <m:rPr>
            <m:sty m:val="p"/>
          </m:rPr>
          <m:t>;</m:t>
        </m:r>
        <m:sSub>
          <m:e>
            <m:r>
              <m:t>v</m:t>
            </m:r>
          </m:e>
          <m:sub>
            <m:r>
              <m:t>j</m:t>
            </m:r>
          </m:sub>
        </m:sSub>
        <m:r>
          <m:rPr>
            <m:sty m:val="p"/>
          </m:rPr>
          <m:t>)</m:t>
        </m:r>
      </m:oMath>
      <w:r>
        <w:t xml:space="preserve">. Their expectation given</w:t>
      </w:r>
      <w:r>
        <w:t xml:space="preserve"> </w:t>
      </w:r>
      <m:oMath>
        <m:r>
          <m:t>x</m:t>
        </m:r>
      </m:oMath>
      <w:r>
        <w:t xml:space="preserve"> </w:t>
      </w:r>
      <w:r>
        <w:t xml:space="preserve">is</w:t>
      </w:r>
      <w:r>
        <w:t xml:space="preserve"> </w:t>
      </w:r>
      <m:oMath>
        <m:sSup>
          <m:e>
            <m:r>
              <m:t>x</m:t>
            </m:r>
          </m:e>
          <m:sup>
            <m:r>
              <m:t>β</m:t>
            </m:r>
          </m:sup>
        </m:sSup>
      </m:oMath>
      <w:r>
        <w:t xml:space="preserve">. This Gaussian debiasing construction</w:t>
      </w:r>
      <w:r>
        <w:t xml:space="preserve"> </w:t>
      </w:r>
      <w:r>
        <w:t xml:space="preserve">[27]</w:t>
      </w:r>
      <w:r>
        <w:t xml:space="preserve"> </w:t>
      </w:r>
      <w:r>
        <w:t xml:space="preserve">centers the polynomial residual at the true coefficients.</w:t>
      </w:r>
    </w:p>
    <w:p>
      <w:pPr>
        <w:pStyle w:val="BodyText"/>
      </w:pPr>
      <w:r>
        <w:t xml:space="preserve">For continuum residual</w:t>
      </w:r>
      <w:r>
        <w:t xml:space="preserve"> </w:t>
      </w:r>
      <m:oMath>
        <m:sSub>
          <m:e>
            <m:r>
              <m:t>r</m:t>
            </m:r>
          </m:e>
          <m:sub>
            <m:r>
              <m:t>k</m:t>
            </m:r>
            <m:r>
              <m:t>i</m:t>
            </m:r>
          </m:sub>
        </m:sSub>
        <m:r>
          <m:rPr>
            <m:sty m:val="p"/>
          </m:rPr>
          <m:t>=</m:t>
        </m:r>
        <m:sSub>
          <m:e>
            <m:r>
              <m:t>b</m:t>
            </m:r>
          </m:e>
          <m:sub>
            <m:r>
              <m:t>k</m:t>
            </m:r>
            <m:r>
              <m:t>i</m:t>
            </m:r>
          </m:sub>
        </m:sSub>
        <m:r>
          <m:rPr>
            <m:sty m:val="p"/>
          </m:rPr>
          <m:t>−</m:t>
        </m:r>
        <m:r>
          <m:rPr>
            <m:sty m:val="p"/>
          </m:rPr>
          <m:t>(</m:t>
        </m:r>
        <m:r>
          <m:t>G</m:t>
        </m:r>
        <m:sSup>
          <m:e>
            <m:r>
              <m:t>ξ</m:t>
            </m:r>
          </m:e>
          <m:sup>
            <m:r>
              <m:rPr>
                <m:sty m:val="p"/>
              </m:rPr>
              <m:t>*</m:t>
            </m:r>
          </m:sup>
        </m:sSup>
        <m:sSub>
          <m:e>
            <m:r>
              <m:rPr>
                <m:sty m:val="p"/>
              </m:rPr>
              <m:t>)</m:t>
            </m:r>
          </m:e>
          <m:sub>
            <m:r>
              <m:t>k</m:t>
            </m:r>
            <m:r>
              <m:t>i</m:t>
            </m:r>
          </m:sub>
        </m:sSub>
      </m:oMath>
      <w:r>
        <w:t xml:space="preserve">, polynomial expansion gives</w:t>
      </w:r>
    </w:p>
    <w:p>
      <w:pPr>
        <w:pStyle w:val="BodyText"/>
      </w:pPr>
      <m:oMathPara>
        <m:oMathParaPr>
          <m:jc m:val="center"/>
        </m:oMathParaPr>
        <m:oMath>
          <m:sSub>
            <m:e>
              <m:r>
                <m:t>r</m:t>
              </m:r>
            </m:e>
            <m:sub>
              <m:r>
                <m:t>k</m:t>
              </m:r>
              <m:r>
                <m:t>i</m:t>
              </m:r>
            </m:sub>
          </m:sSub>
          <m:r>
            <m:rPr>
              <m:sty m:val="p"/>
            </m:rPr>
            <m:t>=</m:t>
          </m:r>
          <m:nary>
            <m:naryPr>
              <m:chr m:val="∑"/>
              <m:limLoc m:val="undOvr"/>
              <m:subHide m:val="off"/>
              <m:supHide m:val="on"/>
            </m:naryPr>
            <m:sub>
              <m:r>
                <m:t>1</m:t>
              </m:r>
              <m:r>
                <m:rPr>
                  <m:sty m:val="p"/>
                </m:rPr>
                <m:t>≤</m:t>
              </m:r>
              <m:r>
                <m:rPr>
                  <m:sty m:val="p"/>
                </m:rPr>
                <m:t>|</m:t>
              </m:r>
              <m:r>
                <m:t>α</m:t>
              </m:r>
              <m:r>
                <m:rPr>
                  <m:sty m:val="p"/>
                </m:rPr>
                <m:t>|</m:t>
              </m:r>
              <m:r>
                <m:rPr>
                  <m:sty m:val="p"/>
                </m:rPr>
                <m:t>≤</m:t>
              </m:r>
              <m:sSub>
                <m:e>
                  <m:r>
                    <m:t>p</m:t>
                  </m:r>
                </m:e>
                <m:sub>
                  <m:r>
                    <m:rPr>
                      <m:sty m:val="p"/>
                    </m:rPr>
                    <m:t>*</m:t>
                  </m:r>
                </m:sub>
              </m:sSub>
            </m:sub>
            <m:sup>
              <m:r>
                <m:t>​</m:t>
              </m:r>
            </m:sup>
            <m:e>
              <m:nary>
                <m:naryPr>
                  <m:chr m:val="∫"/>
                  <m:limLoc m:val="subSup"/>
                  <m:subHide m:val="off"/>
                  <m:supHide m:val="off"/>
                </m:naryPr>
                <m:sub>
                  <m:r>
                    <m:t>0</m:t>
                  </m:r>
                </m:sub>
                <m:sup>
                  <m:r>
                    <m:t>T</m:t>
                  </m:r>
                </m:sup>
                <m:e>
                  <m:sSub>
                    <m:e>
                      <m:r>
                        <m:t>c</m:t>
                      </m:r>
                    </m:e>
                    <m:sub>
                      <m:r>
                        <m:t>k</m:t>
                      </m:r>
                      <m:r>
                        <m:t>i</m:t>
                      </m:r>
                      <m:r>
                        <m:rPr>
                          <m:sty m:val="p"/>
                        </m:rPr>
                        <m:t>,</m:t>
                      </m:r>
                      <m:r>
                        <m:t>α</m:t>
                      </m:r>
                    </m:sub>
                  </m:sSub>
                </m:e>
              </m:nary>
            </m:e>
          </m:nary>
          <m:r>
            <m:rPr>
              <m:sty m:val="p"/>
            </m:rPr>
            <m:t>(</m:t>
          </m:r>
          <m:r>
            <m:t>t</m:t>
          </m:r>
          <m:r>
            <m:rPr>
              <m:sty m:val="p"/>
            </m:rPr>
            <m:t>)</m:t>
          </m:r>
          <m:sSub>
            <m:e>
              <m:r>
                <m:t>H</m:t>
              </m:r>
            </m:e>
            <m:sub>
              <m:r>
                <m:t>α</m:t>
              </m:r>
            </m:sub>
          </m:sSub>
          <m:r>
            <m:rPr>
              <m:sty m:val="p"/>
            </m:rPr>
            <m:t>(</m:t>
          </m:r>
          <m:sSub>
            <m:e>
              <m:r>
                <m:t>η</m:t>
              </m:r>
            </m:e>
            <m:sub>
              <m:r>
                <m:t>C</m:t>
              </m:r>
            </m:sub>
          </m:sSub>
          <m:r>
            <m:rPr>
              <m:sty m:val="p"/>
            </m:rPr>
            <m:t>(</m:t>
          </m:r>
          <m:r>
            <m:t>t</m:t>
          </m:r>
          <m:r>
            <m:rPr>
              <m:sty m:val="p"/>
            </m:rPr>
            <m:t>)</m:t>
          </m:r>
          <m:r>
            <m:rPr>
              <m:sty m:val="p"/>
            </m:rPr>
            <m:t>;</m:t>
          </m:r>
          <m:r>
            <m:t>v</m:t>
          </m:r>
          <m:r>
            <m:rPr>
              <m:sty m:val="p"/>
            </m:rPr>
            <m:t>)</m:t>
          </m:r>
          <m:r>
            <m:t>d</m:t>
          </m:r>
          <m:r>
            <m:t>t</m:t>
          </m:r>
          <m:r>
            <m:rPr>
              <m:sty m:val="p"/>
            </m:rPr>
            <m:t>,</m:t>
          </m:r>
        </m:oMath>
      </m:oMathPara>
    </w:p>
    <w:p>
      <w:pPr>
        <w:pStyle w:val="FirstParagraph"/>
      </w:pPr>
      <w:r>
        <w:t xml:space="preserve">where</w:t>
      </w:r>
      <w:r>
        <w:t xml:space="preserve"> </w:t>
      </w:r>
      <m:oMath>
        <m:sSub>
          <m:e>
            <m:r>
              <m:t>p</m:t>
            </m:r>
          </m:e>
          <m:sub>
            <m:r>
              <m:rPr>
                <m:sty m:val="p"/>
              </m:rPr>
              <m:t>*</m:t>
            </m:r>
          </m:sub>
        </m:sSub>
        <m:r>
          <m:rPr>
            <m:sty m:val="p"/>
          </m:rPr>
          <m:t>≥</m:t>
        </m:r>
        <m:r>
          <m:t>1</m:t>
        </m:r>
      </m:oMath>
      <w:r>
        <w:t xml:space="preserve"> </w:t>
      </w:r>
      <w:r>
        <w:t xml:space="preserve">is the relevant maximum degree,</w:t>
      </w:r>
      <w:r>
        <w:t xml:space="preserve"> </w:t>
      </w:r>
      <m:oMath>
        <m:sSub>
          <m:e>
            <m:r>
              <m:t>H</m:t>
            </m:r>
          </m:e>
          <m:sub>
            <m:r>
              <m:t>α</m:t>
            </m:r>
          </m:sub>
        </m:sSub>
        <m:r>
          <m:rPr>
            <m:sty m:val="p"/>
          </m:rPr>
          <m:t>=</m:t>
        </m:r>
        <m:nary>
          <m:naryPr>
            <m:chr m:val="∏"/>
            <m:limLoc m:val="undOvr"/>
            <m:subHide m:val="off"/>
            <m:supHide m:val="on"/>
          </m:naryPr>
          <m:sub>
            <m:r>
              <m:t>j</m:t>
            </m:r>
          </m:sub>
          <m:sup>
            <m:r>
              <m:t>​</m:t>
            </m:r>
          </m:sup>
          <m:e>
            <m:sSub>
              <m:e>
                <m:r>
                  <m:t>H</m:t>
                </m:r>
              </m:e>
              <m:sub>
                <m:sSub>
                  <m:e>
                    <m:r>
                      <m:t>α</m:t>
                    </m:r>
                  </m:e>
                  <m:sub>
                    <m:r>
                      <m:t>j</m:t>
                    </m:r>
                  </m:sub>
                </m:sSub>
              </m:sub>
            </m:sSub>
          </m:e>
        </m:nary>
      </m:oMath>
      <w:r>
        <w:t xml:space="preserve"> </w:t>
      </w:r>
      <w:r>
        <w:t xml:space="preserve">and</w:t>
      </w:r>
    </w:p>
    <w:p>
      <w:pPr>
        <w:pStyle w:val="BodyText"/>
      </w:pPr>
      <m:oMathPara>
        <m:oMathParaPr>
          <m:jc m:val="center"/>
        </m:oMathParaPr>
        <m:oMath>
          <m:sSub>
            <m:e>
              <m:r>
                <m:t>c</m:t>
              </m:r>
            </m:e>
            <m:sub>
              <m:r>
                <m:t>k</m:t>
              </m:r>
              <m:r>
                <m:t>i</m:t>
              </m:r>
              <m:r>
                <m:rPr>
                  <m:sty m:val="p"/>
                </m:rPr>
                <m:t>,</m:t>
              </m:r>
              <m:r>
                <m:t>α</m:t>
              </m:r>
            </m:sub>
          </m:sSub>
          <m:r>
            <m:rPr>
              <m:sty m:val="p"/>
            </m:rPr>
            <m:t>=</m:t>
          </m:r>
          <m:r>
            <m:rPr>
              <m:sty m:val="p"/>
            </m:rPr>
            <m:t>−</m:t>
          </m:r>
          <m:sSub>
            <m:e>
              <m:r>
                <m:rPr>
                  <m:sty m:val="b"/>
                </m:rPr>
                <m:t>1</m:t>
              </m:r>
            </m:e>
            <m:sub>
              <m:r>
                <m:rPr>
                  <m:sty m:val="p"/>
                </m:rPr>
                <m:t>{</m:t>
              </m:r>
              <m:r>
                <m:t>α</m:t>
              </m:r>
              <m:r>
                <m:rPr>
                  <m:sty m:val="p"/>
                </m:rPr>
                <m:t>=</m:t>
              </m:r>
              <m:sSub>
                <m:e>
                  <m:r>
                    <m:t>e</m:t>
                  </m:r>
                </m:e>
                <m:sub>
                  <m:r>
                    <m:t>i</m:t>
                  </m:r>
                </m:sub>
              </m:sSub>
              <m:r>
                <m:rPr>
                  <m:sty m:val="p"/>
                </m:rPr>
                <m:t>}</m:t>
              </m:r>
            </m:sub>
          </m:sSub>
          <m:sSubSup>
            <m:e>
              <m:r>
                <m:t>ϕ</m:t>
              </m:r>
            </m:e>
            <m:sub>
              <m:r>
                <m:t>k</m:t>
              </m:r>
            </m:sub>
            <m:sup>
              <m:r>
                <m:rPr>
                  <m:sty m:val="p"/>
                </m:rPr>
                <m:t>′</m:t>
              </m:r>
            </m:sup>
          </m:sSubSup>
          <m:r>
            <m:rPr>
              <m:sty m:val="p"/>
            </m:rPr>
            <m:t>−</m:t>
          </m:r>
          <m:sSub>
            <m:e>
              <m:r>
                <m:t>ϕ</m:t>
              </m:r>
            </m:e>
            <m:sub>
              <m:r>
                <m:t>k</m:t>
              </m:r>
            </m:sub>
          </m:sSub>
          <m:f>
            <m:fPr>
              <m:type m:val="bar"/>
            </m:fPr>
            <m:num>
              <m:sSup>
                <m:e>
                  <m:r>
                    <m:rPr>
                      <m:sty m:val="p"/>
                    </m:rPr>
                    <m:t>∂</m:t>
                  </m:r>
                </m:e>
                <m:sup>
                  <m:r>
                    <m:t>α</m:t>
                  </m:r>
                </m:sup>
              </m:sSup>
              <m:sSub>
                <m:e>
                  <m:r>
                    <m:t>f</m:t>
                  </m:r>
                </m:e>
                <m:sub>
                  <m:r>
                    <m:t>i</m:t>
                  </m:r>
                </m:sub>
              </m:sSub>
              <m:r>
                <m:rPr>
                  <m:sty m:val="p"/>
                </m:rPr>
                <m:t>(</m:t>
              </m:r>
              <m:r>
                <m:t>x</m:t>
              </m:r>
              <m:r>
                <m:rPr>
                  <m:sty m:val="p"/>
                </m:rPr>
                <m:t>)</m:t>
              </m:r>
            </m:num>
            <m:den>
              <m:r>
                <m:t>α</m:t>
              </m:r>
              <m:r>
                <m:rPr>
                  <m:sty m:val="p"/>
                </m:rPr>
                <m:t>!</m:t>
              </m:r>
            </m:den>
          </m:f>
          <m:r>
            <m:rPr>
              <m:sty m:val="p"/>
            </m:rPr>
            <m:t>.</m:t>
          </m:r>
        </m:oMath>
      </m:oMathPara>
    </w:p>
    <w:p>
      <w:pPr>
        <w:pStyle w:val="FirstParagraph"/>
      </w:pPr>
      <w:r>
        <w:t xml:space="preserve">The response and feature perturbations share this coefficient and retain their cross-covariance.</w:t>
      </w:r>
    </w:p>
    <w:p>
      <w:pPr>
        <w:pStyle w:val="BodyText"/>
      </w:pPr>
      <w:r>
        <w:rPr>
          <w:b/>
          <w:bCs/>
        </w:rPr>
        <w:t xml:space="preserve">Proposition 4 (exact covariance).</w:t>
      </w:r>
      <w:r>
        <w:t xml:space="preserve"> </w:t>
      </w:r>
      <w:r>
        <w:t xml:space="preserve">Under these assumptions,</w:t>
      </w:r>
    </w:p>
    <w:p>
      <w:pPr>
        <w:pStyle w:val="BodyText"/>
      </w:pPr>
      <m:oMathPara>
        <m:oMathParaPr>
          <m:jc m:val="center"/>
        </m:oMathParaPr>
        <m:oMath>
          <m:r>
            <m:rPr>
              <m:sty m:val="p"/>
            </m:rPr>
            <m:t>Cov</m:t>
          </m:r>
          <m:r>
            <m:rPr>
              <m:sty m:val="p"/>
            </m:rPr>
            <m:t>(</m:t>
          </m:r>
          <m:sSub>
            <m:e>
              <m:r>
                <m:t>r</m:t>
              </m:r>
            </m:e>
            <m:sub>
              <m:r>
                <m:t>k</m:t>
              </m:r>
              <m:r>
                <m:t>i</m:t>
              </m:r>
            </m:sub>
          </m:sSub>
          <m:r>
            <m:rPr>
              <m:sty m:val="p"/>
            </m:rPr>
            <m:t>,</m:t>
          </m:r>
          <m:sSub>
            <m:e>
              <m:r>
                <m:t>r</m:t>
              </m:r>
            </m:e>
            <m:sub>
              <m:r>
                <m:t>ℓ</m:t>
              </m:r>
              <m:r>
                <m:t>m</m:t>
              </m:r>
            </m:sub>
          </m:sSub>
          <m:r>
            <m:rPr>
              <m:sty m:val="p"/>
            </m:rPr>
            <m:t>)</m:t>
          </m:r>
          <m:r>
            <m:rPr>
              <m:sty m:val="p"/>
            </m:rPr>
            <m:t>=</m:t>
          </m:r>
          <m:nary>
            <m:naryPr>
              <m:chr m:val="∑"/>
              <m:limLoc m:val="undOvr"/>
              <m:subHide m:val="off"/>
              <m:supHide m:val="on"/>
            </m:naryPr>
            <m:sub>
              <m:r>
                <m:t>1</m:t>
              </m:r>
              <m:r>
                <m:rPr>
                  <m:sty m:val="p"/>
                </m:rPr>
                <m:t>≤</m:t>
              </m:r>
              <m:r>
                <m:rPr>
                  <m:sty m:val="p"/>
                </m:rPr>
                <m:t>|</m:t>
              </m:r>
              <m:r>
                <m:t>α</m:t>
              </m:r>
              <m:r>
                <m:rPr>
                  <m:sty m:val="p"/>
                </m:rPr>
                <m:t>|</m:t>
              </m:r>
              <m:r>
                <m:rPr>
                  <m:sty m:val="p"/>
                </m:rPr>
                <m:t>≤</m:t>
              </m:r>
              <m:sSub>
                <m:e>
                  <m:r>
                    <m:t>p</m:t>
                  </m:r>
                </m:e>
                <m:sub>
                  <m:r>
                    <m:rPr>
                      <m:sty m:val="p"/>
                    </m:rPr>
                    <m:t>*</m:t>
                  </m:r>
                </m:sub>
              </m:sSub>
            </m:sub>
            <m:sup>
              <m:r>
                <m:t>​</m:t>
              </m:r>
            </m:sup>
            <m:e>
              <m:r>
                <m:t>α</m:t>
              </m:r>
            </m:e>
          </m:nary>
          <m:r>
            <m:rPr>
              <m:sty m:val="p"/>
            </m:rPr>
            <m:t>!</m:t>
          </m:r>
          <m:nary>
            <m:naryPr>
              <m:chr m:val="∏"/>
              <m:limLoc m:val="undOvr"/>
              <m:subHide m:val="off"/>
              <m:supHide m:val="on"/>
            </m:naryPr>
            <m:sub>
              <m:r>
                <m:t>j</m:t>
              </m:r>
            </m:sub>
            <m:sup>
              <m:r>
                <m:t>​</m:t>
              </m:r>
            </m:sup>
            <m:e>
              <m:sSubSup>
                <m:e>
                  <m:r>
                    <m:t>v</m:t>
                  </m:r>
                </m:e>
                <m:sub>
                  <m:r>
                    <m:t>j</m:t>
                  </m:r>
                </m:sub>
                <m:sup>
                  <m:sSub>
                    <m:e>
                      <m:r>
                        <m:t>α</m:t>
                      </m:r>
                    </m:e>
                    <m:sub>
                      <m:r>
                        <m:t>j</m:t>
                      </m:r>
                    </m:sub>
                  </m:sSub>
                </m:sup>
              </m:sSubSup>
            </m:e>
          </m:nary>
          <m:nary>
            <m:naryPr>
              <m:chr m:val="∫"/>
              <m:limLoc m:val="subSup"/>
              <m:subHide m:val="off"/>
              <m:supHide m:val="off"/>
            </m:naryPr>
            <m:sub>
              <m:r>
                <m:t>0</m:t>
              </m:r>
            </m:sub>
            <m:sup>
              <m:r>
                <m:t>T</m:t>
              </m:r>
            </m:sup>
            <m:e>
              <m:nary>
                <m:naryPr>
                  <m:chr m:val="∫"/>
                  <m:limLoc m:val="subSup"/>
                  <m:subHide m:val="off"/>
                  <m:supHide m:val="off"/>
                </m:naryPr>
                <m:sub>
                  <m:r>
                    <m:t>0</m:t>
                  </m:r>
                </m:sub>
                <m:sup>
                  <m:r>
                    <m:t>T</m:t>
                  </m:r>
                </m:sup>
                <m:e>
                  <m:sSub>
                    <m:e>
                      <m:r>
                        <m:t>c</m:t>
                      </m:r>
                    </m:e>
                    <m:sub>
                      <m:r>
                        <m:t>k</m:t>
                      </m:r>
                      <m:r>
                        <m:t>i</m:t>
                      </m:r>
                      <m:r>
                        <m:rPr>
                          <m:sty m:val="p"/>
                        </m:rPr>
                        <m:t>,</m:t>
                      </m:r>
                      <m:r>
                        <m:t>α</m:t>
                      </m:r>
                    </m:sub>
                  </m:sSub>
                </m:e>
              </m:nary>
            </m:e>
          </m:nary>
          <m:r>
            <m:rPr>
              <m:sty m:val="p"/>
            </m:rPr>
            <m:t>(</m:t>
          </m:r>
          <m:r>
            <m:t>s</m:t>
          </m:r>
          <m:r>
            <m:rPr>
              <m:sty m:val="p"/>
            </m:rPr>
            <m:t>)</m:t>
          </m:r>
          <m:sSub>
            <m:e>
              <m:r>
                <m:t>c</m:t>
              </m:r>
            </m:e>
            <m:sub>
              <m:r>
                <m:t>ℓ</m:t>
              </m:r>
              <m:r>
                <m:t>m</m:t>
              </m:r>
              <m:r>
                <m:rPr>
                  <m:sty m:val="p"/>
                </m:rPr>
                <m:t>,</m:t>
              </m:r>
              <m:r>
                <m:t>α</m:t>
              </m:r>
            </m:sub>
          </m:sSub>
          <m:r>
            <m:rPr>
              <m:sty m:val="p"/>
            </m:rPr>
            <m:t>(</m:t>
          </m:r>
          <m:r>
            <m:t>t</m:t>
          </m:r>
          <m:r>
            <m:rPr>
              <m:sty m:val="p"/>
            </m:rPr>
            <m:t>)</m:t>
          </m:r>
          <m:sSup>
            <m:e>
              <m:r>
                <m:t>e</m:t>
              </m:r>
            </m:e>
            <m:sup>
              <m:r>
                <m:rPr>
                  <m:sty m:val="p"/>
                </m:rPr>
                <m:t>−</m:t>
              </m:r>
              <m:r>
                <m:rPr>
                  <m:sty m:val="p"/>
                </m:rPr>
                <m:t>|</m:t>
              </m:r>
              <m:r>
                <m:t>α</m:t>
              </m:r>
              <m:r>
                <m:rPr>
                  <m:sty m:val="p"/>
                </m:rPr>
                <m:t>|</m:t>
              </m:r>
              <m:r>
                <m:rPr>
                  <m:sty m:val="p"/>
                </m:rPr>
                <m:t>|</m:t>
              </m:r>
              <m:r>
                <m:t>s</m:t>
              </m:r>
              <m:r>
                <m:rPr>
                  <m:sty m:val="p"/>
                </m:rPr>
                <m:t>−</m:t>
              </m:r>
              <m:r>
                <m:t>t</m:t>
              </m:r>
              <m:r>
                <m:rPr>
                  <m:sty m:val="p"/>
                </m:rPr>
                <m:t>|</m:t>
              </m:r>
              <m:r>
                <m:rPr>
                  <m:sty m:val="p"/>
                </m:rPr>
                <m:t>/</m:t>
              </m:r>
              <m:r>
                <m:t>τ</m:t>
              </m:r>
            </m:sup>
          </m:sSup>
          <m:r>
            <m:t> </m:t>
          </m:r>
          <m:r>
            <m:t>d</m:t>
          </m:r>
          <m:r>
            <m:t>s</m:t>
          </m:r>
          <m:r>
            <m:t> </m:t>
          </m:r>
          <m:r>
            <m:t>d</m:t>
          </m:r>
          <m:r>
            <m:t>t</m:t>
          </m:r>
          <m:r>
            <m:rPr>
              <m:sty m:val="p"/>
            </m:rPr>
            <m:t>.</m:t>
          </m:r>
        </m:oMath>
      </m:oMathPara>
    </w:p>
    <w:p>
      <w:pPr>
        <w:pStyle w:val="FirstParagraph"/>
      </w:pPr>
      <w:r>
        <w:rPr>
          <w:b/>
          <w:bCs/>
        </w:rPr>
        <w:t xml:space="preserve">Proof.</w:t>
      </w:r>
      <w:r>
        <w:t xml:space="preserve"> </w:t>
      </w:r>
      <w:r>
        <w:t xml:space="preserve">The generating function</w:t>
      </w:r>
      <w:r>
        <w:t xml:space="preserve"> </w:t>
      </w:r>
      <m:oMath>
        <m:r>
          <m:rPr>
            <m:sty m:val="p"/>
          </m:rPr>
          <m:t>exp</m:t>
        </m:r>
        <m:r>
          <m:rPr>
            <m:sty m:val="p"/>
          </m:rPr>
          <m:t>(</m:t>
        </m:r>
        <m:r>
          <m:t>a</m:t>
        </m:r>
        <m:r>
          <m:t>z</m:t>
        </m:r>
        <m:r>
          <m:rPr>
            <m:sty m:val="p"/>
          </m:rPr>
          <m:t>−</m:t>
        </m:r>
        <m:r>
          <m:t>v</m:t>
        </m:r>
        <m:sSup>
          <m:e>
            <m:r>
              <m:t>a</m:t>
            </m:r>
          </m:e>
          <m:sup>
            <m:r>
              <m:t>2</m:t>
            </m:r>
          </m:sup>
        </m:sSup>
        <m:r>
          <m:rPr>
            <m:sty m:val="p"/>
          </m:rPr>
          <m:t>/</m:t>
        </m:r>
        <m:r>
          <m:t>2</m:t>
        </m:r>
        <m:r>
          <m:rPr>
            <m:sty m:val="p"/>
          </m:rPr>
          <m:t>)</m:t>
        </m:r>
      </m:oMath>
      <w:r>
        <w:t xml:space="preserve"> </w:t>
      </w:r>
      <w:r>
        <w:t xml:space="preserve">yields</w:t>
      </w:r>
      <w:r>
        <w:t xml:space="preserve"> </w:t>
      </w:r>
      <m:oMath>
        <m:r>
          <m:t>E</m:t>
        </m:r>
        <m:r>
          <m:rPr>
            <m:sty m:val="p"/>
          </m:rPr>
          <m:t>[</m:t>
        </m:r>
        <m:sSub>
          <m:e>
            <m:r>
              <m:t>H</m:t>
            </m:r>
          </m:e>
          <m:sub>
            <m:r>
              <m:t>q</m:t>
            </m:r>
          </m:sub>
        </m:sSub>
        <m:r>
          <m:rPr>
            <m:sty m:val="p"/>
          </m:rPr>
          <m:t>(</m:t>
        </m:r>
        <m:r>
          <m:t>U</m:t>
        </m:r>
        <m:r>
          <m:rPr>
            <m:sty m:val="p"/>
          </m:rPr>
          <m:t>;</m:t>
        </m:r>
        <m:r>
          <m:t>v</m:t>
        </m:r>
        <m:r>
          <m:rPr>
            <m:sty m:val="p"/>
          </m:rPr>
          <m:t>)</m:t>
        </m:r>
        <m:sSub>
          <m:e>
            <m:r>
              <m:t>H</m:t>
            </m:r>
          </m:e>
          <m:sub>
            <m:r>
              <m:t>r</m:t>
            </m:r>
          </m:sub>
        </m:sSub>
        <m:r>
          <m:rPr>
            <m:sty m:val="p"/>
          </m:rPr>
          <m:t>(</m:t>
        </m:r>
        <m:r>
          <m:t>V</m:t>
        </m:r>
        <m:r>
          <m:rPr>
            <m:sty m:val="p"/>
          </m:rPr>
          <m:t>;</m:t>
        </m:r>
        <m:r>
          <m:t>v</m:t>
        </m:r>
        <m:r>
          <m:rPr>
            <m:sty m:val="p"/>
          </m:rPr>
          <m:t>)</m:t>
        </m:r>
        <m:r>
          <m:rPr>
            <m:sty m:val="p"/>
          </m:rPr>
          <m:t>]</m:t>
        </m:r>
        <m:r>
          <m:rPr>
            <m:sty m:val="p"/>
          </m:rPr>
          <m:t>=</m:t>
        </m:r>
        <m:sSub>
          <m:e>
            <m:r>
              <m:rPr>
                <m:sty m:val="b"/>
              </m:rPr>
              <m:t>1</m:t>
            </m:r>
          </m:e>
          <m:sub>
            <m:r>
              <m:t>q</m:t>
            </m:r>
            <m:r>
              <m:rPr>
                <m:sty m:val="p"/>
              </m:rPr>
              <m:t>=</m:t>
            </m:r>
            <m:r>
              <m:t>r</m:t>
            </m:r>
          </m:sub>
        </m:sSub>
        <m:r>
          <m:t>q</m:t>
        </m:r>
        <m:r>
          <m:rPr>
            <m:sty m:val="p"/>
          </m:rPr>
          <m:t>!</m:t>
        </m:r>
        <m:sSup>
          <m:e>
            <m:r>
              <m:t>v</m:t>
            </m:r>
          </m:e>
          <m:sup>
            <m:r>
              <m:t>q</m:t>
            </m:r>
          </m:sup>
        </m:sSup>
        <m:sSup>
          <m:e>
            <m:r>
              <m:t>ρ</m:t>
            </m:r>
          </m:e>
          <m:sup>
            <m:r>
              <m:t>q</m:t>
            </m:r>
          </m:sup>
        </m:sSup>
      </m:oMath>
      <w:r>
        <w:t xml:space="preserve"> </w:t>
      </w:r>
      <w:r>
        <w:t xml:space="preserve">for jointly Gaussian variables of variance</w:t>
      </w:r>
      <w:r>
        <w:t xml:space="preserve"> </w:t>
      </w:r>
      <m:oMath>
        <m:r>
          <m:t>v</m:t>
        </m:r>
      </m:oMath>
      <w:r>
        <w:t xml:space="preserve"> </w:t>
      </w:r>
      <w:r>
        <w:t xml:space="preserve">and correlation</w:t>
      </w:r>
      <w:r>
        <w:t xml:space="preserve"> </w:t>
      </w:r>
      <m:oMath>
        <m:r>
          <m:t>ρ</m:t>
        </m:r>
      </m:oMath>
      <w:r>
        <w:t xml:space="preserve">. This is the Hermite form of classical Gaussian moment identities</w:t>
      </w:r>
      <w:r>
        <w:t xml:space="preserve"> </w:t>
      </w:r>
      <w:r>
        <w:t xml:space="preserve">[36]</w:t>
      </w:r>
      <w:r>
        <w:t xml:space="preserve">. Coordinate independence gives orthogonality between different multi-indices and factor</w:t>
      </w:r>
      <w:r>
        <w:t xml:space="preserve"> </w:t>
      </w:r>
      <m:oMath>
        <m:r>
          <m:t>α</m:t>
        </m:r>
        <m:r>
          <m:rPr>
            <m:sty m:val="p"/>
          </m:rPr>
          <m:t>!</m:t>
        </m:r>
        <m:nary>
          <m:naryPr>
            <m:chr m:val="∏"/>
            <m:limLoc m:val="undOvr"/>
            <m:subHide m:val="off"/>
            <m:supHide m:val="on"/>
          </m:naryPr>
          <m:sub>
            <m:r>
              <m:t>j</m:t>
            </m:r>
          </m:sub>
          <m:sup>
            <m:r>
              <m:t>​</m:t>
            </m:r>
          </m:sup>
          <m:e>
            <m:sSubSup>
              <m:e>
                <m:r>
                  <m:t>v</m:t>
                </m:r>
              </m:e>
              <m:sub>
                <m:r>
                  <m:t>j</m:t>
                </m:r>
              </m:sub>
              <m:sup>
                <m:sSub>
                  <m:e>
                    <m:r>
                      <m:t>α</m:t>
                    </m:r>
                  </m:e>
                  <m:sub>
                    <m:r>
                      <m:t>j</m:t>
                    </m:r>
                  </m:sub>
                </m:sSub>
              </m:sup>
            </m:sSubSup>
          </m:e>
        </m:nary>
      </m:oMath>
      <w:r>
        <w:t xml:space="preserve">. Substitute</w:t>
      </w:r>
      <w:r>
        <w:t xml:space="preserve"> </w:t>
      </w:r>
      <m:oMath>
        <m:r>
          <m:t>ρ</m:t>
        </m:r>
        <m:r>
          <m:rPr>
            <m:sty m:val="p"/>
          </m:rPr>
          <m:t>=</m:t>
        </m:r>
        <m:sSup>
          <m:e>
            <m:r>
              <m:t>e</m:t>
            </m:r>
          </m:e>
          <m:sup>
            <m:r>
              <m:rPr>
                <m:sty m:val="p"/>
              </m:rPr>
              <m:t>−</m:t>
            </m:r>
            <m:r>
              <m:rPr>
                <m:sty m:val="p"/>
              </m:rPr>
              <m:t>|</m:t>
            </m:r>
            <m:r>
              <m:t>s</m:t>
            </m:r>
            <m:r>
              <m:rPr>
                <m:sty m:val="p"/>
              </m:rPr>
              <m:t>−</m:t>
            </m:r>
            <m:r>
              <m:t>t</m:t>
            </m:r>
            <m:r>
              <m:rPr>
                <m:sty m:val="p"/>
              </m:rPr>
              <m:t>|</m:t>
            </m:r>
            <m:r>
              <m:rPr>
                <m:sty m:val="p"/>
              </m:rPr>
              <m:t>/</m:t>
            </m:r>
            <m:r>
              <m:t>τ</m:t>
            </m:r>
          </m:sup>
        </m:sSup>
      </m:oMath>
      <w:r>
        <w:t xml:space="preserve"> </w:t>
      </w:r>
      <w:r>
        <w:t xml:space="preserve">and integrate the finite expansion.</w:t>
      </w:r>
      <w:r>
        <w:t xml:space="preserve"> </w:t>
      </w:r>
      <m:oMath>
        <m:r>
          <m:rPr>
            <m:sty m:val="p"/>
          </m:rPr>
          <m:t>▫</m:t>
        </m:r>
      </m:oMath>
    </w:p>
    <w:p>
      <w:pPr>
        <w:pStyle w:val="BodyText"/>
      </w:pPr>
      <w:r>
        <w:t xml:space="preserve">The order-one covariance supplies the GLS weights required by Proposition 3. Higher orders refine residual weights at finite amplitude; coefficient bias also depends on random-design terms. Order</w:t>
      </w:r>
      <w:r>
        <w:t xml:space="preserve"> </w:t>
      </w:r>
      <m:oMath>
        <m:r>
          <m:t>q</m:t>
        </m:r>
      </m:oMath>
      <w:r>
        <w:t xml:space="preserve"> </w:t>
      </w:r>
      <w:r>
        <w:t xml:space="preserve">has correlation time</w:t>
      </w:r>
      <w:r>
        <w:t xml:space="preserve"> </w:t>
      </w:r>
      <m:oMath>
        <m:r>
          <m:t>τ</m:t>
        </m:r>
        <m:r>
          <m:rPr>
            <m:sty m:val="p"/>
          </m:rPr>
          <m:t>/</m:t>
        </m:r>
        <m:r>
          <m:t>q</m:t>
        </m:r>
      </m:oMath>
      <w:r>
        <w:t xml:space="preserve">. Higher orders need not be negligible at moderate amplitude. Different windows and equations remain correlated despite independent sensor coordinates. The covariance is exact for a supplied clean trajectory and true polynomial; plugging in estimates introduces another approximation.</w:t>
      </w:r>
    </w:p>
    <w:bookmarkEnd w:id="27"/>
    <w:bookmarkStart w:id="28" w:name="Xe158329a9c10e81dfe11efeaa3183cb4bcf7dc9"/>
    <w:p>
      <w:pPr>
        <w:pStyle w:val="Heading3"/>
      </w:pPr>
      <w:r>
        <w:t xml:space="preserve">6.2. Implementation and covariance misspecification</w:t>
      </w:r>
    </w:p>
    <w:p>
      <w:pPr>
        <w:pStyle w:val="FirstParagraph"/>
      </w:pPr>
      <w:r>
        <w:t xml:space="preserve">The finite Hermite sum can be evaluated on a grid without storing a dense temporal matrix. S26.4 gives the recursion and the extension to incorrectly corrected raw features. Under temporal weights</w:t>
      </w:r>
      <w:r>
        <w:t xml:space="preserve"> </w:t>
      </w:r>
      <m:oMath>
        <m:r>
          <m:t>W</m:t>
        </m:r>
      </m:oMath>
      <w:r>
        <w:t xml:space="preserve">, leading covariance is</w:t>
      </w:r>
      <w:r>
        <w:t xml:space="preserve"> </w:t>
      </w:r>
      <m:oMath>
        <m:sSub>
          <m:e>
            <m:r>
              <m:t>P</m:t>
            </m:r>
          </m:e>
          <m:sub>
            <m:r>
              <m:t>W</m:t>
            </m:r>
          </m:sub>
        </m:sSub>
        <m:sSub>
          <m:e>
            <m:r>
              <m:rPr>
                <m:sty m:val="p"/>
              </m:rPr>
              <m:t>Σ</m:t>
            </m:r>
          </m:e>
          <m:sub>
            <m:r>
              <m:rPr>
                <m:sty m:val="p"/>
              </m:rPr>
              <m:t>t</m:t>
            </m:r>
            <m:r>
              <m:rPr>
                <m:sty m:val="p"/>
              </m:rPr>
              <m:t>r</m:t>
            </m:r>
            <m:r>
              <m:rPr>
                <m:sty m:val="p"/>
              </m:rPr>
              <m:t>u</m:t>
            </m:r>
            <m:r>
              <m:rPr>
                <m:sty m:val="p"/>
              </m:rPr>
              <m:t>e</m:t>
            </m:r>
            <m:r>
              <m:rPr>
                <m:sty m:val="p"/>
              </m:rPr>
              <m:t>,</m:t>
            </m:r>
            <m:r>
              <m:t>1</m:t>
            </m:r>
          </m:sub>
        </m:sSub>
        <m:sSubSup>
          <m:e>
            <m:r>
              <m:t>P</m:t>
            </m:r>
          </m:e>
          <m:sub>
            <m:r>
              <m:t>W</m:t>
            </m:r>
          </m:sub>
          <m:sup>
            <m:r>
              <m:rPr>
                <m:sty m:val="p"/>
              </m:rPr>
              <m:t>⊤</m:t>
            </m:r>
          </m:sup>
        </m:sSubSup>
      </m:oMath>
      <w:r>
        <w:t xml:space="preserve">; changing correction variances can also change the moment mean. The present comparisons supply the sensor covariance. Sensitivity to supplied and fitted correlation times is reported in S25.4.</w:t>
      </w:r>
    </w:p>
    <w:bookmarkEnd w:id="28"/>
    <w:bookmarkEnd w:id="29"/>
    <w:bookmarkStart w:id="49" w:name="X6928f1c13222460e308271606280392ca01fc9d"/>
    <w:p>
      <w:pPr>
        <w:pStyle w:val="Heading2"/>
      </w:pPr>
      <w:r>
        <w:t xml:space="preserve">7. Numerical benchmarks: cost, recovery and targeted selection</w:t>
      </w:r>
    </w:p>
    <w:p>
      <w:pPr>
        <w:pStyle w:val="FirstParagraph"/>
      </w:pPr>
      <w:r>
        <w:t xml:space="preserve">The benchmarks use fully observed polynomial systems, supplied structure and sensor covariance, and archived paired observations. Feasible covariance pilots receive no generating coefficients. S22–S25 preserve protocols, seed ranges, fingerprints and additional checks. Local references and finite-noise performance are reported separately.</w:t>
      </w:r>
    </w:p>
    <w:bookmarkStart w:id="33" w:name="X17ee88f2fd037b59fb5b6ead397031a4d595b1c"/>
    <w:p>
      <w:pPr>
        <w:pStyle w:val="Heading3"/>
      </w:pPr>
      <w:r>
        <w:t xml:space="preserve">7.1. Information cost and finite-span efficiency</w:t>
      </w:r>
    </w:p>
    <w:p>
      <w:pPr>
        <w:pStyle w:val="FirstParagraph"/>
      </w:pPr>
      <w:r>
        <w:t xml:space="preserve">For Van der Pol, we fit four independent coefficients in</w:t>
      </w:r>
      <w:r>
        <w:t xml:space="preserve"> </w:t>
      </w:r>
      <m:oMath>
        <m:sSup>
          <m:e>
            <m:r>
              <m:t>x</m:t>
            </m:r>
          </m:e>
          <m:sup>
            <m:r>
              <m:rPr>
                <m:sty m:val="p"/>
              </m:rPr>
              <m:t>′</m:t>
            </m:r>
          </m:sup>
        </m:sSup>
        <m:r>
          <m:rPr>
            <m:sty m:val="p"/>
          </m:rPr>
          <m:t>=</m:t>
        </m:r>
        <m:r>
          <m:t>a</m:t>
        </m:r>
        <m:r>
          <m:t>v</m:t>
        </m:r>
      </m:oMath>
      <w:r>
        <w:t xml:space="preserve">,</w:t>
      </w:r>
      <w:r>
        <w:t xml:space="preserve"> </w:t>
      </w:r>
      <m:oMath>
        <m:sSup>
          <m:e>
            <m:r>
              <m:t>v</m:t>
            </m:r>
          </m:e>
          <m:sup>
            <m:r>
              <m:rPr>
                <m:sty m:val="p"/>
              </m:rPr>
              <m:t>′</m:t>
            </m:r>
          </m:sup>
        </m:sSup>
        <m:r>
          <m:rPr>
            <m:sty m:val="p"/>
          </m:rPr>
          <m:t>=</m:t>
        </m:r>
        <m:r>
          <m:t>b</m:t>
        </m:r>
        <m:r>
          <m:t>x</m:t>
        </m:r>
        <m:r>
          <m:rPr>
            <m:sty m:val="p"/>
          </m:rPr>
          <m:t>+</m:t>
        </m:r>
        <m:r>
          <m:t>c</m:t>
        </m:r>
        <m:r>
          <m:t>v</m:t>
        </m:r>
        <m:r>
          <m:rPr>
            <m:sty m:val="p"/>
          </m:rPr>
          <m:t>+</m:t>
        </m:r>
        <m:r>
          <m:t>d</m:t>
        </m:r>
        <m:sSup>
          <m:e>
            <m:r>
              <m:t>x</m:t>
            </m:r>
          </m:e>
          <m:sup>
            <m:r>
              <m:t>2</m:t>
            </m:r>
          </m:sup>
        </m:sSup>
        <m:r>
          <m:t>v</m:t>
        </m:r>
      </m:oMath>
      <w:r>
        <w:t xml:space="preserve">, with truth</w:t>
      </w:r>
      <w:r>
        <w:t xml:space="preserve"> </w:t>
      </w:r>
      <m:oMath>
        <m:r>
          <m:rPr>
            <m:sty m:val="p"/>
          </m:rPr>
          <m:t>(</m:t>
        </m:r>
        <m:r>
          <m:t>1</m:t>
        </m:r>
        <m:r>
          <m:rPr>
            <m:sty m:val="p"/>
          </m:rPr>
          <m:t>,</m:t>
        </m:r>
        <m:r>
          <m:rPr>
            <m:sty m:val="p"/>
          </m:rPr>
          <m:t>−</m:t>
        </m:r>
        <m:r>
          <m:t>1</m:t>
        </m:r>
        <m:r>
          <m:rPr>
            <m:sty m:val="p"/>
          </m:rPr>
          <m:t>,</m:t>
        </m:r>
        <m:r>
          <m:t>1</m:t>
        </m:r>
        <m:r>
          <m:rPr>
            <m:sty m:val="p"/>
          </m:rPr>
          <m:t>,</m:t>
        </m:r>
        <m:r>
          <m:rPr>
            <m:sty m:val="p"/>
          </m:rPr>
          <m:t>−</m:t>
        </m:r>
        <m:r>
          <m:t>1</m:t>
        </m:r>
        <m:r>
          <m:rPr>
            <m:sty m:val="p"/>
          </m:rPr>
          <m:t>)</m:t>
        </m:r>
      </m:oMath>
      <w:r>
        <w:t xml:space="preserve">, initial state</w:t>
      </w:r>
      <w:r>
        <w:t xml:space="preserve"> </w:t>
      </w:r>
      <m:oMath>
        <m:r>
          <m:rPr>
            <m:sty m:val="p"/>
          </m:rPr>
          <m:t>(</m:t>
        </m:r>
        <m:r>
          <m:t>2</m:t>
        </m:r>
        <m:r>
          <m:rPr>
            <m:sty m:val="p"/>
          </m:rPr>
          <m:t>,</m:t>
        </m:r>
        <m:r>
          <m:t>0</m:t>
        </m:r>
        <m:r>
          <m:rPr>
            <m:sty m:val="p"/>
          </m:rPr>
          <m:t>)</m:t>
        </m:r>
      </m:oMath>
      <w:r>
        <w:t xml:space="preserve">,</w:t>
      </w:r>
      <w:r>
        <w:t xml:space="preserve"> </w:t>
      </w:r>
      <m:oMath>
        <m:r>
          <m:t>T</m:t>
        </m:r>
        <m:r>
          <m:rPr>
            <m:sty m:val="p"/>
          </m:rPr>
          <m:t>=</m:t>
        </m:r>
        <m:r>
          <m:t>20</m:t>
        </m:r>
      </m:oMath>
      <w:r>
        <w:t xml:space="preserve">,</w:t>
      </w:r>
      <w:r>
        <w:t xml:space="preserve"> </w:t>
      </w:r>
      <m:oMath>
        <m:r>
          <m:t>h</m:t>
        </m:r>
        <m:r>
          <m:rPr>
            <m:sty m:val="p"/>
          </m:rPr>
          <m:t>=</m:t>
        </m:r>
        <m:r>
          <m:t>0.005</m:t>
        </m:r>
      </m:oMath>
      <w:r>
        <w:t xml:space="preserve"> </w:t>
      </w:r>
      <w:r>
        <w:t xml:space="preserve">and OU range 0.3. Relative errors are divided by the true coefficient norm, two. The known-initial local RMSE reference at 5% noise is 0.013093, versus the boundary-free reference 0.016904: a 29% cost. Both scale linearly with noise amplitude.</w:t>
      </w:r>
    </w:p>
    <w:p>
      <w:pPr>
        <w:pStyle w:val="BodyText"/>
        <w:keepNext/>
      </w:pPr>
      <w:r>
        <w:t xml:space="preserve">Table 1. Oracle Gaussian influence RMSE under actual OU noise at 5%. Both methods use the same test span and clean design; they differ only in the covariance used for GLS weights. Actual variance uses the OU covariance for both.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Prescribed windows</w:t>
            </w:r>
          </w:p>
        </w:tc>
        <w:tc>
          <w:tcPr/>
          <w:p>
            <w:pPr>
              <w:pStyle w:val="Compact"/>
              <w:jc w:val="right"/>
            </w:pPr>
            <w:r>
              <w:t xml:space="preserve">Retained tests</w:t>
            </w:r>
          </w:p>
        </w:tc>
        <w:tc>
          <w:tcPr/>
          <w:p>
            <w:pPr>
              <w:pStyle w:val="Compact"/>
              <w:jc w:val="right"/>
            </w:pPr>
            <w:r>
              <w:t xml:space="preserve">OU-weight RMSE</w:t>
            </w:r>
          </w:p>
        </w:tc>
        <w:tc>
          <w:tcPr/>
          <w:p>
            <w:pPr>
              <w:pStyle w:val="Compact"/>
              <w:jc w:val="right"/>
            </w:pPr>
            <w:r>
              <w:t xml:space="preserve">iid-weight RMSE</w:t>
            </w:r>
          </w:p>
        </w:tc>
        <w:tc>
          <w:tcPr/>
          <w:p>
            <w:pPr>
              <w:pStyle w:val="Compact"/>
              <w:jc w:val="right"/>
            </w:pPr>
            <w:r>
              <w:t xml:space="preserve">OU RMSE / class reference</w:t>
            </w:r>
          </w:p>
        </w:tc>
      </w:tr>
      <w:tr>
        <w:tc>
          <w:tcPr/>
          <w:p>
            <w:pPr>
              <w:pStyle w:val="Compact"/>
              <w:jc w:val="right"/>
            </w:pPr>
            <w:r>
              <w:t xml:space="preserve">30</w:t>
            </w:r>
          </w:p>
        </w:tc>
        <w:tc>
          <w:tcPr/>
          <w:p>
            <w:pPr>
              <w:pStyle w:val="Compact"/>
              <w:jc w:val="right"/>
            </w:pPr>
            <w:r>
              <w:t xml:space="preserve">30</w:t>
            </w:r>
          </w:p>
        </w:tc>
        <w:tc>
          <w:tcPr/>
          <w:p>
            <w:pPr>
              <w:pStyle w:val="Compact"/>
              <w:jc w:val="right"/>
            </w:pPr>
            <w:r>
              <w:t xml:space="preserve">0.019605</w:t>
            </w:r>
          </w:p>
        </w:tc>
        <w:tc>
          <w:tcPr/>
          <w:p>
            <w:pPr>
              <w:pStyle w:val="Compact"/>
              <w:jc w:val="right"/>
            </w:pPr>
            <w:r>
              <w:t xml:space="preserve">0.020296</w:t>
            </w:r>
          </w:p>
        </w:tc>
        <w:tc>
          <w:tcPr/>
          <w:p>
            <w:pPr>
              <w:pStyle w:val="Compact"/>
              <w:jc w:val="right"/>
            </w:pPr>
            <w:r>
              <w:t xml:space="preserve">1.1597</w:t>
            </w:r>
          </w:p>
        </w:tc>
      </w:tr>
      <w:tr>
        <w:tc>
          <w:tcPr/>
          <w:p>
            <w:pPr>
              <w:pStyle w:val="Compact"/>
              <w:jc w:val="right"/>
            </w:pPr>
            <w:r>
              <w:t xml:space="preserve">120</w:t>
            </w:r>
          </w:p>
        </w:tc>
        <w:tc>
          <w:tcPr/>
          <w:p>
            <w:pPr>
              <w:pStyle w:val="Compact"/>
              <w:jc w:val="right"/>
            </w:pPr>
            <w:r>
              <w:t xml:space="preserve">120</w:t>
            </w:r>
          </w:p>
        </w:tc>
        <w:tc>
          <w:tcPr/>
          <w:p>
            <w:pPr>
              <w:pStyle w:val="Compact"/>
              <w:jc w:val="right"/>
            </w:pPr>
            <w:r>
              <w:t xml:space="preserve">0.017043</w:t>
            </w:r>
          </w:p>
        </w:tc>
        <w:tc>
          <w:tcPr/>
          <w:p>
            <w:pPr>
              <w:pStyle w:val="Compact"/>
              <w:jc w:val="right"/>
            </w:pPr>
            <w:r>
              <w:t xml:space="preserve">0.017839</w:t>
            </w:r>
          </w:p>
        </w:tc>
        <w:tc>
          <w:tcPr/>
          <w:p>
            <w:pPr>
              <w:pStyle w:val="Compact"/>
              <w:jc w:val="right"/>
            </w:pPr>
            <w:r>
              <w:t xml:space="preserve">1.0082</w:t>
            </w:r>
          </w:p>
        </w:tc>
      </w:tr>
      <w:tr>
        <w:tc>
          <w:tcPr/>
          <w:p>
            <w:pPr>
              <w:pStyle w:val="Compact"/>
              <w:jc w:val="right"/>
            </w:pPr>
            <w:r>
              <w:t xml:space="preserve">480</w:t>
            </w:r>
          </w:p>
        </w:tc>
        <w:tc>
          <w:tcPr/>
          <w:p>
            <w:pPr>
              <w:pStyle w:val="Compact"/>
              <w:jc w:val="right"/>
            </w:pPr>
            <w:r>
              <w:t xml:space="preserve">479</w:t>
            </w:r>
          </w:p>
        </w:tc>
        <w:tc>
          <w:tcPr/>
          <w:p>
            <w:pPr>
              <w:pStyle w:val="Compact"/>
              <w:jc w:val="right"/>
            </w:pPr>
            <w:r>
              <w:t xml:space="preserve">0.016938</w:t>
            </w:r>
          </w:p>
        </w:tc>
        <w:tc>
          <w:tcPr/>
          <w:p>
            <w:pPr>
              <w:pStyle w:val="Compact"/>
              <w:jc w:val="right"/>
            </w:pPr>
            <w:r>
              <w:t xml:space="preserve">0.017734</w:t>
            </w:r>
          </w:p>
        </w:tc>
        <w:tc>
          <w:tcPr/>
          <w:p>
            <w:pPr>
              <w:pStyle w:val="Compact"/>
              <w:jc w:val="right"/>
            </w:pPr>
            <w:r>
              <w:t xml:space="preserve">1.0020</w:t>
            </w:r>
          </w:p>
        </w:tc>
      </w:tr>
    </w:tbl>
    <w:p>
      <w:pPr>
        <w:pStyle w:val="BodyText"/>
      </w:pPr>
      <w:r>
        <w:t xml:space="preserve">Rich spans produce most of the improvement: 480-window OU GLS is within 0.2% of the boundary-free local reference, while iid weights retain a roughly 5% gap. Exact residual-covariance calculations verify the stated local geometry. The original 128-path finite-span check is in S25.2; the larger paired comparison follows.</w:t>
      </w:r>
    </w:p>
    <w:p>
      <w:pPr>
        <w:pStyle w:val="BodyText"/>
        <w:keepNext/>
      </w:pPr>
      <w:r>
        <w:t xml:space="preserve">Table 2. Van der Pol on the same 2000 paths at 0.5% noise. Error norms are divided by the true four-coefficient norm, two. The reference concerns the leading local Gaussian influence. All paths are retained.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Estimator</w:t>
            </w:r>
          </w:p>
        </w:tc>
        <w:tc>
          <w:tcPr/>
          <w:p>
            <w:pPr>
              <w:pStyle w:val="Compact"/>
              <w:jc w:val="right"/>
            </w:pPr>
            <w:r>
              <w:t xml:space="preserve">RMSE (95% interval)</w:t>
            </w:r>
          </w:p>
        </w:tc>
        <w:tc>
          <w:tcPr/>
          <w:p>
            <w:pPr>
              <w:pStyle w:val="Compact"/>
              <w:jc w:val="right"/>
            </w:pPr>
            <w:r>
              <w:t xml:space="preserve">Bias</w:t>
            </w:r>
          </w:p>
        </w:tc>
        <w:tc>
          <w:tcPr/>
          <w:p>
            <w:pPr>
              <w:pStyle w:val="Compact"/>
              <w:jc w:val="right"/>
            </w:pPr>
            <w:r>
              <w:t xml:space="preserve">Dispersion</w:t>
            </w:r>
          </w:p>
        </w:tc>
        <w:tc>
          <w:tcPr/>
          <w:p>
            <w:pPr>
              <w:pStyle w:val="Compact"/>
              <w:jc w:val="right"/>
            </w:pPr>
            <w:r>
              <w:t xml:space="preserve">Local reference</w:t>
            </w:r>
          </w:p>
        </w:tc>
      </w:tr>
      <w:tr>
        <w:tc>
          <w:tcPr/>
          <w:p>
            <w:pPr>
              <w:pStyle w:val="Compact"/>
            </w:pPr>
            <w:r>
              <w:t xml:space="preserve">One step, known initial</w:t>
            </w:r>
          </w:p>
        </w:tc>
        <w:tc>
          <w:tcPr/>
          <w:p>
            <w:pPr>
              <w:pStyle w:val="Compact"/>
              <w:jc w:val="right"/>
            </w:pPr>
            <w:r>
              <w:t xml:space="preserve">0.001301 [0.001269, 0.001332]</w:t>
            </w:r>
          </w:p>
        </w:tc>
        <w:tc>
          <w:tcPr/>
          <w:p>
            <w:pPr>
              <w:pStyle w:val="Compact"/>
              <w:jc w:val="right"/>
            </w:pPr>
            <w:r>
              <w:t xml:space="preserve">0.000085</w:t>
            </w:r>
          </w:p>
        </w:tc>
        <w:tc>
          <w:tcPr/>
          <w:p>
            <w:pPr>
              <w:pStyle w:val="Compact"/>
              <w:jc w:val="right"/>
            </w:pPr>
            <w:r>
              <w:t xml:space="preserve">0.001298</w:t>
            </w:r>
          </w:p>
        </w:tc>
        <w:tc>
          <w:tcPr/>
          <w:p>
            <w:pPr>
              <w:pStyle w:val="Compact"/>
              <w:jc w:val="right"/>
            </w:pPr>
            <w:r>
              <w:t xml:space="preserve">0.001309</w:t>
            </w:r>
          </w:p>
        </w:tc>
      </w:tr>
      <w:tr>
        <w:tc>
          <w:tcPr/>
          <w:p>
            <w:pPr>
              <w:pStyle w:val="Compact"/>
            </w:pPr>
            <w:r>
              <w:t xml:space="preserve">One step, unknown initial</w:t>
            </w:r>
          </w:p>
        </w:tc>
        <w:tc>
          <w:tcPr/>
          <w:p>
            <w:pPr>
              <w:pStyle w:val="Compact"/>
              <w:jc w:val="right"/>
            </w:pPr>
            <w:r>
              <w:t xml:space="preserve">0.001838 [0.001790, 0.001887]</w:t>
            </w:r>
          </w:p>
        </w:tc>
        <w:tc>
          <w:tcPr/>
          <w:p>
            <w:pPr>
              <w:pStyle w:val="Compact"/>
              <w:jc w:val="right"/>
            </w:pPr>
            <w:r>
              <w:t xml:space="preserve">0.000469</w:t>
            </w:r>
          </w:p>
        </w:tc>
        <w:tc>
          <w:tcPr/>
          <w:p>
            <w:pPr>
              <w:pStyle w:val="Compact"/>
              <w:jc w:val="right"/>
            </w:pPr>
            <w:r>
              <w:t xml:space="preserve">0.001777</w:t>
            </w:r>
          </w:p>
        </w:tc>
        <w:tc>
          <w:tcPr/>
          <w:p>
            <w:pPr>
              <w:pStyle w:val="Compact"/>
              <w:jc w:val="right"/>
            </w:pPr>
            <w:r>
              <w:t xml:space="preserve">0.001690</w:t>
            </w:r>
          </w:p>
        </w:tc>
      </w:tr>
      <w:tr>
        <w:tc>
          <w:tcPr/>
          <w:p>
            <w:pPr>
              <w:pStyle w:val="Compact"/>
            </w:pPr>
            <w:r>
              <w:t xml:space="preserve">Three steps, unknown initial</w:t>
            </w:r>
          </w:p>
        </w:tc>
        <w:tc>
          <w:tcPr/>
          <w:p>
            <w:pPr>
              <w:pStyle w:val="Compact"/>
              <w:jc w:val="right"/>
            </w:pPr>
            <w:r>
              <w:t xml:space="preserve">0.001669 [0.001630, 0.001708]</w:t>
            </w:r>
          </w:p>
        </w:tc>
        <w:tc>
          <w:tcPr/>
          <w:p>
            <w:pPr>
              <w:pStyle w:val="Compact"/>
              <w:jc w:val="right"/>
            </w:pPr>
            <w:r>
              <w:t xml:space="preserve">0.000068</w:t>
            </w:r>
          </w:p>
        </w:tc>
        <w:tc>
          <w:tcPr/>
          <w:p>
            <w:pPr>
              <w:pStyle w:val="Compact"/>
              <w:jc w:val="right"/>
            </w:pPr>
            <w:r>
              <w:t xml:space="preserve">0.001668</w:t>
            </w:r>
          </w:p>
        </w:tc>
        <w:tc>
          <w:tcPr/>
          <w:p>
            <w:pPr>
              <w:pStyle w:val="Compact"/>
              <w:jc w:val="right"/>
            </w:pPr>
            <w:r>
              <w:t xml:space="preserve">0.001690</w:t>
            </w:r>
          </w:p>
        </w:tc>
      </w:tr>
      <w:tr>
        <w:tc>
          <w:tcPr/>
          <w:p>
            <w:pPr>
              <w:pStyle w:val="Compact"/>
            </w:pPr>
            <w:r>
              <w:t xml:space="preserve">Weak GLS, OU</w:t>
            </w:r>
          </w:p>
        </w:tc>
        <w:tc>
          <w:tcPr/>
          <w:p>
            <w:pPr>
              <w:pStyle w:val="Compact"/>
              <w:jc w:val="right"/>
            </w:pPr>
            <w:r>
              <w:t xml:space="preserve">0.001685 [0.001645, 0.001723]</w:t>
            </w:r>
          </w:p>
        </w:tc>
        <w:tc>
          <w:tcPr/>
          <w:p>
            <w:pPr>
              <w:pStyle w:val="Compact"/>
              <w:jc w:val="right"/>
            </w:pPr>
            <w:r>
              <w:t xml:space="preserve">0.000083</w:t>
            </w:r>
          </w:p>
        </w:tc>
        <w:tc>
          <w:tcPr/>
          <w:p>
            <w:pPr>
              <w:pStyle w:val="Compact"/>
              <w:jc w:val="right"/>
            </w:pPr>
            <w:r>
              <w:t xml:space="preserve">0.001683</w:t>
            </w:r>
          </w:p>
        </w:tc>
        <w:tc>
          <w:tcPr/>
          <w:p>
            <w:pPr>
              <w:pStyle w:val="Compact"/>
              <w:jc w:val="right"/>
            </w:pPr>
            <w:r>
              <w:t xml:space="preserve">0.001690</w:t>
            </w:r>
          </w:p>
        </w:tc>
      </w:tr>
      <w:tr>
        <w:tc>
          <w:tcPr/>
          <w:p>
            <w:pPr>
              <w:pStyle w:val="Compact"/>
            </w:pPr>
            <w:r>
              <w:t xml:space="preserve">Weak GLS, iid</w:t>
            </w:r>
          </w:p>
        </w:tc>
        <w:tc>
          <w:tcPr/>
          <w:p>
            <w:pPr>
              <w:pStyle w:val="Compact"/>
              <w:jc w:val="right"/>
            </w:pPr>
            <w:r>
              <w:t xml:space="preserve">0.001759 [0.001718, 0.001801]</w:t>
            </w:r>
          </w:p>
        </w:tc>
        <w:tc>
          <w:tcPr/>
          <w:p>
            <w:pPr>
              <w:pStyle w:val="Compact"/>
              <w:jc w:val="right"/>
            </w:pPr>
            <w:r>
              <w:t xml:space="preserve">0.000103</w:t>
            </w:r>
          </w:p>
        </w:tc>
        <w:tc>
          <w:tcPr/>
          <w:p>
            <w:pPr>
              <w:pStyle w:val="Compact"/>
              <w:jc w:val="right"/>
            </w:pPr>
            <w:r>
              <w:t xml:space="preserve">0.001756</w:t>
            </w:r>
          </w:p>
        </w:tc>
        <w:tc>
          <w:tcPr/>
          <w:p>
            <w:pPr>
              <w:pStyle w:val="Compact"/>
              <w:jc w:val="right"/>
            </w:pPr>
            <w:r>
              <w:t xml:space="preserve">0.001690</w:t>
            </w:r>
          </w:p>
        </w:tc>
      </w:tr>
    </w:tbl>
    <w:p>
      <w:pPr>
        <w:pStyle w:val="BodyText"/>
      </w:pPr>
      <w:r>
        <w:t xml:space="preserve">All 2000 prespecified paths at 0.5% noise are retained, including the original 128-path prefix once. Feasible weak GLS uses a bounded 30-window covariance pilot and 480 prescribed windows. Likelihood refinements use exact OU innovations and analytical ODE sensitivities. Paired iid-minus-OU RMSE is 0.00007426, with bootstrap interval [0.00005576, 0.00009327], a 4.22% benefit from temporal weighting. The initial unknown-state scoring step has an appreciable nonlinear initialization bias; three steps approach the nuisance-adjusted reference. The known-initial estimate has lower error because it observes the information discarded by compact tests.</w:t>
      </w:r>
    </w:p>
    <w:p>
      <w:pPr>
        <w:pStyle w:val="CaptionedFigure"/>
      </w:pPr>
      <w:r>
        <w:drawing>
          <wp:inline>
            <wp:extent cx="5334000" cy="2706045"/>
            <wp:effectExtent b="0" l="0" r="0" t="0"/>
            <wp:docPr descr="Figure 2. Van der Pol on 2000 shared paths at 0.5% noise: one scoring step with known initial state, one or three joint steps with unknown initial state, and weak GLS with OU or iid weights. Whiskers give 95% bootstrap intervals for RMSE over independent paths, not parameter confidence intervals or error standard deviations. The known-initial information reference is lower than the unknown-initial reference. The finite-step unknown-initial estimates are identified separately; reference agreement concerns local small-noise behavior." title="" id="31" name="Picture"/>
            <a:graphic>
              <a:graphicData uri="http://schemas.openxmlformats.org/drawingml/2006/picture">
                <pic:pic>
                  <pic:nvPicPr>
                    <pic:cNvPr descr="figures/publication/likelihood_comparison.png" id="32" name="Picture"/>
                    <pic:cNvPicPr>
                      <a:picLocks noChangeArrowheads="1" noChangeAspect="1"/>
                    </pic:cNvPicPr>
                  </pic:nvPicPr>
                  <pic:blipFill>
                    <a:blip r:embed="rId30"/>
                    <a:stretch>
                      <a:fillRect/>
                    </a:stretch>
                  </pic:blipFill>
                  <pic:spPr bwMode="auto">
                    <a:xfrm>
                      <a:off x="0" y="0"/>
                      <a:ext cx="5334000" cy="2706045"/>
                    </a:xfrm>
                    <a:prstGeom prst="rect">
                      <a:avLst/>
                    </a:prstGeom>
                    <a:noFill/>
                    <a:ln w="9525">
                      <a:noFill/>
                      <a:headEnd/>
                      <a:tailEnd/>
                    </a:ln>
                  </pic:spPr>
                </pic:pic>
              </a:graphicData>
            </a:graphic>
          </wp:inline>
        </w:drawing>
      </w:r>
    </w:p>
    <w:p>
      <w:pPr>
        <w:pStyle w:val="ImageCaption"/>
      </w:pPr>
      <w:r>
        <w:t xml:space="preserve">Figure 2. Van der Pol on 2000 shared paths at 0.5% noise: one scoring step with known initial state, one or three joint steps with unknown initial state, and weak GLS with OU or iid weights. Whiskers give 95% bootstrap intervals for RMSE over independent paths, not parameter confidence intervals or error standard deviations. The known-initial information reference is lower than the unknown-initial reference. The finite-step unknown-initial estimates are identified separately; reference agreement concerns local small-noise behavior.</w:t>
      </w:r>
    </w:p>
    <w:bookmarkEnd w:id="33"/>
    <w:bookmarkStart w:id="37" w:name="recovery-with-universal-endpoint-tests"/>
    <w:p>
      <w:pPr>
        <w:pStyle w:val="Heading3"/>
      </w:pPr>
      <w:r>
        <w:t xml:space="preserve">7.2. Recovery with universal endpoint tests</w:t>
      </w:r>
    </w:p>
    <w:p>
      <w:pPr>
        <w:pStyle w:val="FirstParagraph"/>
      </w:pPr>
      <w:r>
        <w:t xml:space="preserve">For known</w:t>
      </w:r>
      <w:r>
        <w:t xml:space="preserve"> </w:t>
      </w:r>
      <m:oMath>
        <m:r>
          <m:t>u</m:t>
        </m:r>
      </m:oMath>
      <w:r>
        <w:t xml:space="preserve">, allow nonzero test traces and use the corrected residual</w:t>
      </w:r>
    </w:p>
    <w:p>
      <w:pPr>
        <w:pStyle w:val="BodyText"/>
      </w:pPr>
      <m:oMathPara>
        <m:oMathParaPr>
          <m:jc m:val="center"/>
        </m:oMathParaPr>
        <m:oMath>
          <m:sSub>
            <m:e>
              <m:r>
                <m:t>m</m:t>
              </m:r>
            </m:e>
            <m:sub>
              <m:r>
                <m:t>ϕ</m:t>
              </m:r>
            </m:sub>
          </m:sSub>
          <m:r>
            <m:rPr>
              <m:sty m:val="p"/>
            </m:rPr>
            <m:t>(</m:t>
          </m:r>
          <m:r>
            <m:t>θ</m:t>
          </m:r>
          <m:r>
            <m:rPr>
              <m:sty m:val="p"/>
            </m:rPr>
            <m:t>)</m:t>
          </m:r>
          <m:r>
            <m:rPr>
              <m:sty m:val="p"/>
            </m:rPr>
            <m:t>=</m:t>
          </m:r>
          <m:r>
            <m:rPr>
              <m:sty m:val="p"/>
            </m:rPr>
            <m:t>−</m:t>
          </m:r>
          <m:nary>
            <m:naryPr>
              <m:chr m:val="∫"/>
              <m:limLoc m:val="subSup"/>
              <m:subHide m:val="off"/>
              <m:supHide m:val="off"/>
            </m:naryPr>
            <m:sub>
              <m:r>
                <m:t>0</m:t>
              </m:r>
            </m:sub>
            <m:sup>
              <m:r>
                <m:t>T</m:t>
              </m:r>
            </m:sup>
            <m:e>
              <m:r>
                <m:rPr>
                  <m:sty m:val="p"/>
                </m:rPr>
                <m:t>[</m:t>
              </m:r>
            </m:e>
          </m:nary>
          <m:sSup>
            <m:e>
              <m:r>
                <m:t>ϕ</m:t>
              </m:r>
            </m:e>
            <m:sup>
              <m:r>
                <m:rPr>
                  <m:sty m:val="p"/>
                </m:rPr>
                <m:t>′</m:t>
              </m:r>
            </m:sup>
          </m:sSup>
          <m:r>
            <m:rPr>
              <m:sty m:val="p"/>
            </m:rPr>
            <m:t>(</m:t>
          </m:r>
          <m:r>
            <m:t>t</m:t>
          </m:r>
          <m:sSup>
            <m:e>
              <m:r>
                <m:rPr>
                  <m:sty m:val="p"/>
                </m:rPr>
                <m:t>)</m:t>
              </m:r>
            </m:e>
            <m:sup>
              <m:r>
                <m:t>T</m:t>
              </m:r>
            </m:sup>
          </m:sSup>
          <m:r>
            <m:t>Y</m:t>
          </m:r>
          <m:r>
            <m:rPr>
              <m:sty m:val="p"/>
            </m:rPr>
            <m:t>(</m:t>
          </m:r>
          <m:r>
            <m:t>t</m:t>
          </m:r>
          <m:r>
            <m:rPr>
              <m:sty m:val="p"/>
            </m:rPr>
            <m:t>)</m:t>
          </m:r>
          <m:r>
            <m:rPr>
              <m:sty m:val="p"/>
            </m:rPr>
            <m:t>+</m:t>
          </m:r>
          <m:r>
            <m:t>ϕ</m:t>
          </m:r>
          <m:r>
            <m:rPr>
              <m:sty m:val="p"/>
            </m:rPr>
            <m:t>(</m:t>
          </m:r>
          <m:r>
            <m:t>t</m:t>
          </m:r>
          <m:sSup>
            <m:e>
              <m:r>
                <m:rPr>
                  <m:sty m:val="p"/>
                </m:rPr>
                <m:t>)</m:t>
              </m:r>
            </m:e>
            <m:sup>
              <m:r>
                <m:t>T</m:t>
              </m:r>
            </m:sup>
          </m:sSup>
          <m:sSubSup>
            <m:e>
              <m:r>
                <m:t>f</m:t>
              </m:r>
            </m:e>
            <m:sub>
              <m:r>
                <m:t>θ</m:t>
              </m:r>
            </m:sub>
            <m:sup>
              <m:r>
                <m:t>H</m:t>
              </m:r>
            </m:sup>
          </m:sSubSup>
          <m:r>
            <m:rPr>
              <m:sty m:val="p"/>
            </m:rPr>
            <m:t>(</m:t>
          </m:r>
          <m:r>
            <m:t>Y</m:t>
          </m:r>
          <m:r>
            <m:rPr>
              <m:sty m:val="p"/>
            </m:rPr>
            <m:t>(</m:t>
          </m:r>
          <m:r>
            <m:t>t</m:t>
          </m:r>
          <m:r>
            <m:rPr>
              <m:sty m:val="p"/>
            </m:rPr>
            <m:t>)</m:t>
          </m:r>
          <m:r>
            <m:rPr>
              <m:sty m:val="p"/>
            </m:rPr>
            <m:t>)</m:t>
          </m:r>
          <m:r>
            <m:rPr>
              <m:sty m:val="p"/>
            </m:rPr>
            <m:t>]</m:t>
          </m:r>
          <m:r>
            <m:t>d</m:t>
          </m:r>
          <m:r>
            <m:t>t</m:t>
          </m:r>
          <m:r>
            <m:rPr>
              <m:sty m:val="p"/>
            </m:rPr>
            <m:t>+</m:t>
          </m:r>
          <m:r>
            <m:t>ϕ</m:t>
          </m:r>
          <m:r>
            <m:rPr>
              <m:sty m:val="p"/>
            </m:rPr>
            <m:t>(</m:t>
          </m:r>
          <m:r>
            <m:t>T</m:t>
          </m:r>
          <m:sSup>
            <m:e>
              <m:r>
                <m:rPr>
                  <m:sty m:val="p"/>
                </m:rPr>
                <m:t>)</m:t>
              </m:r>
            </m:e>
            <m:sup>
              <m:r>
                <m:t>T</m:t>
              </m:r>
            </m:sup>
          </m:sSup>
          <m:r>
            <m:t>Y</m:t>
          </m:r>
          <m:r>
            <m:rPr>
              <m:sty m:val="p"/>
            </m:rPr>
            <m:t>(</m:t>
          </m:r>
          <m:r>
            <m:t>T</m:t>
          </m:r>
          <m:r>
            <m:rPr>
              <m:sty m:val="p"/>
            </m:rPr>
            <m:t>)</m:t>
          </m:r>
          <m:r>
            <m:rPr>
              <m:sty m:val="p"/>
            </m:rPr>
            <m:t>−</m:t>
          </m:r>
          <m:r>
            <m:t>ϕ</m:t>
          </m:r>
          <m:r>
            <m:rPr>
              <m:sty m:val="p"/>
            </m:rPr>
            <m:t>(</m:t>
          </m:r>
          <m:r>
            <m:t>0</m:t>
          </m:r>
          <m:sSup>
            <m:e>
              <m:r>
                <m:rPr>
                  <m:sty m:val="p"/>
                </m:rPr>
                <m:t>)</m:t>
              </m:r>
            </m:e>
            <m:sup>
              <m:r>
                <m:t>T</m:t>
              </m:r>
            </m:sup>
          </m:sSup>
          <m:r>
            <m:t>u</m:t>
          </m:r>
          <m:r>
            <m:rPr>
              <m:sty m:val="p"/>
            </m:rPr>
            <m:t>.</m:t>
          </m:r>
        </m:oMath>
      </m:oMathPara>
    </w:p>
    <w:p>
      <w:pPr>
        <w:pStyle w:val="FirstParagraph"/>
      </w:pPr>
      <w:r>
        <w:t xml:space="preserve">The universal family adds twelve time-only endpoint half-windows and</w:t>
      </w:r>
      <w:r>
        <w:t xml:space="preserve"> </w:t>
      </w:r>
      <m:oMath>
        <m:r>
          <m:t>Y</m:t>
        </m:r>
        <m:r>
          <m:rPr>
            <m:sty m:val="p"/>
          </m:rPr>
          <m:t>(</m:t>
        </m:r>
        <m:r>
          <m:t>0</m:t>
        </m:r>
        <m:r>
          <m:rPr>
            <m:sty m:val="p"/>
          </m:rPr>
          <m:t>)</m:t>
        </m:r>
        <m:r>
          <m:rPr>
            <m:sty m:val="p"/>
          </m:rPr>
          <m:t>−</m:t>
        </m:r>
        <m:r>
          <m:t>u</m:t>
        </m:r>
      </m:oMath>
      <w:r>
        <w:t xml:space="preserve"> </w:t>
      </w:r>
      <w:r>
        <w:t xml:space="preserve">controls to 480 interior windows. Covariance weights still require an integrated 30-window pilot. Theorem 2 identifies the full local influence class; the known-initial trace adaptation itself is established by Brunel et al.</w:t>
      </w:r>
      <w:r>
        <w:t xml:space="preserve"> </w:t>
      </w:r>
      <w:r>
        <w:t xml:space="preserve">[1]</w:t>
      </w:r>
      <w:r>
        <w:t xml:space="preserve">.</w:t>
      </w:r>
    </w:p>
    <w:p>
      <w:pPr>
        <w:pStyle w:val="BodyText"/>
        <w:keepNext/>
      </w:pPr>
      <w:r>
        <w:t xml:space="preserve">Table 3. Known-initial endpoint confirmation on 1968 paired Van der Pol paths at 0.5% noise. The likelihood reference is one Fisher-scoring step. All errors use the four-coefficient norm, two.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RMSE</w:t>
            </w:r>
          </w:p>
        </w:tc>
        <w:tc>
          <w:tcPr/>
          <w:p>
            <w:pPr>
              <w:pStyle w:val="Compact"/>
              <w:jc w:val="right"/>
            </w:pPr>
            <w:r>
              <w:t xml:space="preserve">Bias norm</w:t>
            </w:r>
          </w:p>
        </w:tc>
        <w:tc>
          <w:tcPr/>
          <w:p>
            <w:pPr>
              <w:pStyle w:val="Compact"/>
              <w:jc w:val="right"/>
            </w:pPr>
            <w:r>
              <w:t xml:space="preserve">Dispersion</w:t>
            </w:r>
          </w:p>
        </w:tc>
      </w:tr>
      <w:tr>
        <w:tc>
          <w:tcPr/>
          <w:p>
            <w:pPr>
              <w:pStyle w:val="Compact"/>
            </w:pPr>
            <w:r>
              <w:t xml:space="preserve">Boundary-free, 480</w:t>
            </w:r>
          </w:p>
        </w:tc>
        <w:tc>
          <w:tcPr/>
          <w:p>
            <w:pPr>
              <w:pStyle w:val="Compact"/>
              <w:jc w:val="right"/>
            </w:pPr>
            <w:r>
              <w:t xml:space="preserve">0.00168754</w:t>
            </w:r>
          </w:p>
        </w:tc>
        <w:tc>
          <w:tcPr/>
          <w:p>
            <w:pPr>
              <w:pStyle w:val="Compact"/>
              <w:jc w:val="right"/>
            </w:pPr>
            <w:r>
              <w:t xml:space="preserve">0.00008679</w:t>
            </w:r>
          </w:p>
        </w:tc>
        <w:tc>
          <w:tcPr/>
          <w:p>
            <w:pPr>
              <w:pStyle w:val="Compact"/>
              <w:jc w:val="right"/>
            </w:pPr>
            <w:r>
              <w:t xml:space="preserve">0.00168531</w:t>
            </w:r>
          </w:p>
        </w:tc>
      </w:tr>
      <w:tr>
        <w:tc>
          <w:tcPr/>
          <w:p>
            <w:pPr>
              <w:pStyle w:val="Compact"/>
            </w:pPr>
            <w:r>
              <w:t xml:space="preserve">Universal endpoints</w:t>
            </w:r>
          </w:p>
        </w:tc>
        <w:tc>
          <w:tcPr/>
          <w:p>
            <w:pPr>
              <w:pStyle w:val="Compact"/>
              <w:jc w:val="right"/>
            </w:pPr>
            <w:r>
              <w:t xml:space="preserve">0.00130936</w:t>
            </w:r>
          </w:p>
        </w:tc>
        <w:tc>
          <w:tcPr/>
          <w:p>
            <w:pPr>
              <w:pStyle w:val="Compact"/>
              <w:jc w:val="right"/>
            </w:pPr>
            <w:r>
              <w:t xml:space="preserve">0.00007049</w:t>
            </w:r>
          </w:p>
        </w:tc>
        <w:tc>
          <w:tcPr/>
          <w:p>
            <w:pPr>
              <w:pStyle w:val="Compact"/>
              <w:jc w:val="right"/>
            </w:pPr>
            <w:r>
              <w:t xml:space="preserve">0.00130746</w:t>
            </w:r>
          </w:p>
        </w:tc>
      </w:tr>
      <w:tr>
        <w:tc>
          <w:tcPr/>
          <w:p>
            <w:pPr>
              <w:pStyle w:val="Compact"/>
            </w:pPr>
            <w:r>
              <w:t xml:space="preserve">Model-adjoint endpoints</w:t>
            </w:r>
          </w:p>
        </w:tc>
        <w:tc>
          <w:tcPr/>
          <w:p>
            <w:pPr>
              <w:pStyle w:val="Compact"/>
              <w:jc w:val="right"/>
            </w:pPr>
            <w:r>
              <w:t xml:space="preserve">0.00129741</w:t>
            </w:r>
          </w:p>
        </w:tc>
        <w:tc>
          <w:tcPr/>
          <w:p>
            <w:pPr>
              <w:pStyle w:val="Compact"/>
              <w:jc w:val="right"/>
            </w:pPr>
            <w:r>
              <w:t xml:space="preserve">0.00006771</w:t>
            </w:r>
          </w:p>
        </w:tc>
        <w:tc>
          <w:tcPr/>
          <w:p>
            <w:pPr>
              <w:pStyle w:val="Compact"/>
              <w:jc w:val="right"/>
            </w:pPr>
            <w:r>
              <w:t xml:space="preserve">0.00129564</w:t>
            </w:r>
          </w:p>
        </w:tc>
      </w:tr>
      <w:tr>
        <w:tc>
          <w:tcPr/>
          <w:p>
            <w:pPr>
              <w:pStyle w:val="Compact"/>
            </w:pPr>
            <w:r>
              <w:t xml:space="preserve">Known-initial scoring</w:t>
            </w:r>
          </w:p>
        </w:tc>
        <w:tc>
          <w:tcPr/>
          <w:p>
            <w:pPr>
              <w:pStyle w:val="Compact"/>
              <w:jc w:val="right"/>
            </w:pPr>
            <w:r>
              <w:t xml:space="preserve">0.00129800</w:t>
            </w:r>
          </w:p>
        </w:tc>
        <w:tc>
          <w:tcPr/>
          <w:p>
            <w:pPr>
              <w:pStyle w:val="Compact"/>
              <w:jc w:val="right"/>
            </w:pPr>
            <w:r>
              <w:t xml:space="preserve">0.00008753</w:t>
            </w:r>
          </w:p>
        </w:tc>
        <w:tc>
          <w:tcPr/>
          <w:p>
            <w:pPr>
              <w:pStyle w:val="Compact"/>
              <w:jc w:val="right"/>
            </w:pPr>
            <w:r>
              <w:t xml:space="preserve">0.00129505</w:t>
            </w:r>
          </w:p>
        </w:tc>
      </w:tr>
    </w:tbl>
    <w:p>
      <w:pPr>
        <w:pStyle w:val="BodyText"/>
      </w:pPr>
      <w:r>
        <w:t xml:space="preserve">These 1968 records were unused for endpoint fitting, while their compact and scoring references were archived. The frozen confirmation criterion requires at least 50% gap recovery. Universal endpoints recover 97.1%, with paired interval 95.5–98.6%, and lie 0.88% above scoring. Model-adjoint tests realize score directions and provide an implementation check, rather than a separate methodological gain. S22 and S25.5 record the pre-confirmation criterion amendment and quadrature checks.</w:t>
      </w:r>
    </w:p>
    <w:p>
      <w:pPr>
        <w:pStyle w:val="CaptionedFigure"/>
      </w:pPr>
      <w:r>
        <w:drawing>
          <wp:inline>
            <wp:extent cx="5334000" cy="2667000"/>
            <wp:effectExtent b="0" l="0" r="0" t="0"/>
            <wp:docPr descr="Figure 3. Known-initial information recovery on 1968 paired Van der Pol records at 0.5% OU noise. Whiskers are Monte Carlo 95% RMSE intervals from shared record bootstrap resamples. Universal time-only endpoint windows recover 97.1% of the original weak-to-scoring gap; model-adjoint tests serve as a score-realization check. The reference is a single known-initial Fisher-scoring step." title="" id="35" name="Picture"/>
            <a:graphic>
              <a:graphicData uri="http://schemas.openxmlformats.org/drawingml/2006/picture">
                <pic:pic>
                  <pic:nvPicPr>
                    <pic:cNvPr descr="figures/publication/endpoint_confirmation.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 Known-initial information recovery on 1968 paired Van der Pol records at 0.5% OU noise. Whiskers are Monte Carlo 95% RMSE intervals from shared record bootstrap resamples. Universal time-only endpoint windows recover 97.1% of the original weak-to-scoring gap; model-adjoint tests serve as a score-realization check. The reference is a single known-initial Fisher-scoring step.</w:t>
      </w:r>
    </w:p>
    <w:bookmarkEnd w:id="37"/>
    <w:bookmarkStart w:id="41" w:name="attribution-to-initial-traces"/>
    <w:p>
      <w:pPr>
        <w:pStyle w:val="Heading3"/>
      </w:pPr>
      <w:r>
        <w:t xml:space="preserve">7.3. Attribution to initial traces</w:t>
      </w:r>
    </w:p>
    <w:p>
      <w:pPr>
        <w:pStyle w:val="FirstParagraph"/>
      </w:pPr>
      <w:r>
        <w:t xml:space="preserve">The 500-path ablation holds Simpson quadrature and the covariance pilot fixed. Component gains are measured against the matched compact branch and known-initial scoring.</w:t>
      </w:r>
    </w:p>
    <w:p>
      <w:pPr>
        <w:pStyle w:val="BodyText"/>
        <w:keepNext/>
      </w:pPr>
      <w:r>
        <w:t xml:space="preserve">Table 4. Endpoint-component ablation on 500 paired paths at 0.5% noise. Recovery is measured against the matched Simpson boundary-free branch and known-initial scoring. Intervals resample common record indices.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Added component</w:t>
            </w:r>
          </w:p>
        </w:tc>
        <w:tc>
          <w:tcPr/>
          <w:p>
            <w:pPr>
              <w:pStyle w:val="Compact"/>
              <w:jc w:val="right"/>
            </w:pPr>
            <w:r>
              <w:t xml:space="preserve">RMSE</w:t>
            </w:r>
          </w:p>
        </w:tc>
        <w:tc>
          <w:tcPr/>
          <w:p>
            <w:pPr>
              <w:pStyle w:val="Compact"/>
              <w:jc w:val="right"/>
            </w:pPr>
            <w:r>
              <w:t xml:space="preserve">Gap closed</w:t>
            </w:r>
          </w:p>
        </w:tc>
        <w:tc>
          <w:tcPr/>
          <w:p>
            <w:pPr>
              <w:pStyle w:val="Compact"/>
              <w:jc w:val="right"/>
            </w:pPr>
            <w:r>
              <w:t xml:space="preserve">Paired 95% interval</w:t>
            </w:r>
          </w:p>
        </w:tc>
      </w:tr>
      <w:tr>
        <w:tc>
          <w:tcPr/>
          <w:p>
            <w:pPr>
              <w:pStyle w:val="Compact"/>
            </w:pPr>
            <w:r>
              <w:t xml:space="preserve">Initial half-windows</w:t>
            </w:r>
          </w:p>
        </w:tc>
        <w:tc>
          <w:tcPr/>
          <w:p>
            <w:pPr>
              <w:pStyle w:val="Compact"/>
              <w:jc w:val="right"/>
            </w:pPr>
            <w:r>
              <w:t xml:space="preserve">0.00132445</w:t>
            </w:r>
          </w:p>
        </w:tc>
        <w:tc>
          <w:tcPr/>
          <w:p>
            <w:pPr>
              <w:pStyle w:val="Compact"/>
              <w:jc w:val="right"/>
            </w:pPr>
            <w:r>
              <w:t xml:space="preserve">98.9%</w:t>
            </w:r>
          </w:p>
        </w:tc>
        <w:tc>
          <w:tcPr/>
          <w:p>
            <w:pPr>
              <w:pStyle w:val="Compact"/>
              <w:jc w:val="right"/>
            </w:pPr>
            <w:r>
              <w:t xml:space="preserve">[95.1%; 102.7%]</w:t>
            </w:r>
          </w:p>
        </w:tc>
      </w:tr>
      <w:tr>
        <w:tc>
          <w:tcPr/>
          <w:p>
            <w:pPr>
              <w:pStyle w:val="Compact"/>
            </w:pPr>
            <w:r>
              <w:t xml:space="preserve">Terminal half-windows</w:t>
            </w:r>
          </w:p>
        </w:tc>
        <w:tc>
          <w:tcPr/>
          <w:p>
            <w:pPr>
              <w:pStyle w:val="Compact"/>
              <w:jc w:val="right"/>
            </w:pPr>
            <w:r>
              <w:t xml:space="preserve">0.00164493</w:t>
            </w:r>
          </w:p>
        </w:tc>
        <w:tc>
          <w:tcPr/>
          <w:p>
            <w:pPr>
              <w:pStyle w:val="Compact"/>
              <w:jc w:val="right"/>
            </w:pPr>
            <w:r>
              <w:t xml:space="preserve">-0.3%</w:t>
            </w:r>
          </w:p>
        </w:tc>
        <w:tc>
          <w:tcPr/>
          <w:p>
            <w:pPr>
              <w:pStyle w:val="Compact"/>
              <w:jc w:val="right"/>
            </w:pPr>
            <w:r>
              <w:t xml:space="preserve">[-1.8%; 1.2%]</w:t>
            </w:r>
          </w:p>
        </w:tc>
      </w:tr>
      <w:tr>
        <w:tc>
          <w:tcPr/>
          <w:p>
            <w:pPr>
              <w:pStyle w:val="Compact"/>
            </w:pPr>
            <w:r>
              <w:t xml:space="preserve">Initial controls only</w:t>
            </w:r>
          </w:p>
        </w:tc>
        <w:tc>
          <w:tcPr/>
          <w:p>
            <w:pPr>
              <w:pStyle w:val="Compact"/>
              <w:jc w:val="right"/>
            </w:pPr>
            <w:r>
              <w:t xml:space="preserve">0.00159795</w:t>
            </w:r>
          </w:p>
        </w:tc>
        <w:tc>
          <w:tcPr/>
          <w:p>
            <w:pPr>
              <w:pStyle w:val="Compact"/>
              <w:jc w:val="right"/>
            </w:pPr>
            <w:r>
              <w:t xml:space="preserve">14.3%</w:t>
            </w:r>
          </w:p>
        </w:tc>
        <w:tc>
          <w:tcPr/>
          <w:p>
            <w:pPr>
              <w:pStyle w:val="Compact"/>
              <w:jc w:val="right"/>
            </w:pPr>
            <w:r>
              <w:t xml:space="preserve">[7.0%; 21.4%]</w:t>
            </w:r>
          </w:p>
        </w:tc>
      </w:tr>
      <w:tr>
        <w:tc>
          <w:tcPr/>
          <w:p>
            <w:pPr>
              <w:pStyle w:val="Compact"/>
            </w:pPr>
            <w:r>
              <w:t xml:space="preserve">All components</w:t>
            </w:r>
          </w:p>
        </w:tc>
        <w:tc>
          <w:tcPr/>
          <w:p>
            <w:pPr>
              <w:pStyle w:val="Compact"/>
              <w:jc w:val="right"/>
            </w:pPr>
            <w:r>
              <w:t xml:space="preserve">0.00132453</w:t>
            </w:r>
          </w:p>
        </w:tc>
        <w:tc>
          <w:tcPr/>
          <w:p>
            <w:pPr>
              <w:pStyle w:val="Compact"/>
              <w:jc w:val="right"/>
            </w:pPr>
            <w:r>
              <w:t xml:space="preserve">98.9%</w:t>
            </w:r>
          </w:p>
        </w:tc>
        <w:tc>
          <w:tcPr/>
          <w:p>
            <w:pPr>
              <w:pStyle w:val="Compact"/>
              <w:jc w:val="right"/>
            </w:pPr>
            <w:r>
              <w:t xml:space="preserve">[95.1%; 102.6%]</w:t>
            </w:r>
          </w:p>
        </w:tc>
      </w:tr>
      <w:tr>
        <w:tc>
          <w:tcPr/>
          <w:p>
            <w:pPr>
              <w:pStyle w:val="Compact"/>
            </w:pPr>
            <w:r>
              <w:t xml:space="preserve">Matched boundary-free</w:t>
            </w:r>
          </w:p>
        </w:tc>
        <w:tc>
          <w:tcPr/>
          <w:p>
            <w:pPr>
              <w:pStyle w:val="Compact"/>
              <w:jc w:val="right"/>
            </w:pPr>
            <w:r>
              <w:t xml:space="preserve">0.00164395</w:t>
            </w:r>
          </w:p>
        </w:tc>
        <w:tc>
          <w:tcPr/>
          <w:p>
            <w:pPr>
              <w:pStyle w:val="Compact"/>
              <w:jc w:val="right"/>
            </w:pPr>
            <w:r>
              <w:t xml:space="preserve">0%</w:t>
            </w:r>
          </w:p>
        </w:tc>
        <w:tc>
          <w:tcPr/>
          <w:p>
            <w:pPr>
              <w:pStyle w:val="Compact"/>
              <w:jc w:val="right"/>
            </w:pPr>
            <w:r>
              <w:t xml:space="preserve">—</w:t>
            </w:r>
          </w:p>
        </w:tc>
      </w:tr>
      <w:tr>
        <w:tc>
          <w:tcPr/>
          <w:p>
            <w:pPr>
              <w:pStyle w:val="Compact"/>
            </w:pPr>
            <w:r>
              <w:t xml:space="preserve">Known-initial scoring</w:t>
            </w:r>
          </w:p>
        </w:tc>
        <w:tc>
          <w:tcPr/>
          <w:p>
            <w:pPr>
              <w:pStyle w:val="Compact"/>
              <w:jc w:val="right"/>
            </w:pPr>
            <w:r>
              <w:t xml:space="preserve">0.00132100</w:t>
            </w:r>
          </w:p>
        </w:tc>
        <w:tc>
          <w:tcPr/>
          <w:p>
            <w:pPr>
              <w:pStyle w:val="Compact"/>
              <w:jc w:val="right"/>
            </w:pPr>
            <w:r>
              <w:t xml:space="preserve">100%</w:t>
            </w:r>
          </w:p>
        </w:tc>
        <w:tc>
          <w:tcPr/>
          <w:p>
            <w:pPr>
              <w:pStyle w:val="Compact"/>
              <w:jc w:val="right"/>
            </w:pPr>
            <w:r>
              <w:t xml:space="preserve">—</w:t>
            </w:r>
          </w:p>
        </w:tc>
      </w:tr>
    </w:tbl>
    <w:p>
      <w:pPr>
        <w:pStyle w:val="BodyText"/>
      </w:pPr>
      <w:r>
        <w:t xml:space="preserve">Initial traces alone recover essentially the entire gap, quantifying the Brunel mechanism under OU noise. Initial controls give a smaller standalone gain and terminal traces give none resolved. Combining all components changes RMSE relative to initial traces by</w:t>
      </w:r>
      <w:r>
        <w:t xml:space="preserve"> </w:t>
      </w:r>
      <m:oMath>
        <m:r>
          <m:t>7.46</m:t>
        </m:r>
        <m:r>
          <m:rPr>
            <m:sty m:val="p"/>
          </m:rPr>
          <m:t>×</m:t>
        </m:r>
        <m:sSup>
          <m:e>
            <m:r>
              <m:t>10</m:t>
            </m:r>
          </m:e>
          <m:sup>
            <m:r>
              <m:rPr>
                <m:sty m:val="p"/>
              </m:rPr>
              <m:t>−</m:t>
            </m:r>
            <m:r>
              <m:t>8</m:t>
            </m:r>
          </m:sup>
        </m:sSup>
      </m:oMath>
      <w:r>
        <w:t xml:space="preserve">, with paired interval</w:t>
      </w:r>
      <w:r>
        <w:t xml:space="preserve"> </w:t>
      </w:r>
      <m:oMath>
        <m:r>
          <m:rPr>
            <m:sty m:val="p"/>
          </m:rPr>
          <m:t>[</m:t>
        </m:r>
        <m:r>
          <m:rPr>
            <m:sty m:val="p"/>
          </m:rPr>
          <m:t>−</m:t>
        </m:r>
        <m:r>
          <m:t>7.18</m:t>
        </m:r>
        <m:r>
          <m:rPr>
            <m:sty m:val="p"/>
          </m:rPr>
          <m:t>×</m:t>
        </m:r>
        <m:sSup>
          <m:e>
            <m:r>
              <m:t>10</m:t>
            </m:r>
          </m:e>
          <m:sup>
            <m:r>
              <m:rPr>
                <m:sty m:val="p"/>
              </m:rPr>
              <m:t>−</m:t>
            </m:r>
            <m:r>
              <m:t>7</m:t>
            </m:r>
          </m:sup>
        </m:sSup>
        <m:r>
          <m:rPr>
            <m:sty m:val="p"/>
          </m:rPr>
          <m:t>,</m:t>
        </m:r>
        <m:r>
          <m:t>8.55</m:t>
        </m:r>
        <m:r>
          <m:rPr>
            <m:sty m:val="p"/>
          </m:rPr>
          <m:t>×</m:t>
        </m:r>
        <m:sSup>
          <m:e>
            <m:r>
              <m:t>10</m:t>
            </m:r>
          </m:e>
          <m:sup>
            <m:r>
              <m:rPr>
                <m:sty m:val="p"/>
              </m:rPr>
              <m:t>−</m:t>
            </m:r>
            <m:r>
              <m:t>7</m:t>
            </m:r>
          </m:sup>
        </m:sSup>
        <m:r>
          <m:rPr>
            <m:sty m:val="p"/>
          </m:rPr>
          <m:t>]</m:t>
        </m:r>
      </m:oMath>
      <w:r>
        <w:t xml:space="preserve">. Their contributions overlap and cannot be added. The control’s standalone improvement is specific to correlation between initial and interior error, rather than evidence for an additional gain after trace adaptation.</w:t>
      </w:r>
    </w:p>
    <w:p>
      <w:pPr>
        <w:pStyle w:val="CaptionedFigure"/>
      </w:pPr>
      <w:r>
        <w:drawing>
          <wp:inline>
            <wp:extent cx="5334000" cy="2510117"/>
            <wp:effectExtent b="0" l="0" r="0" t="0"/>
            <wp:docPr descr="Figure 4. Paired endpoint-component attribution on 500 Van der Pol records. Whiskers show 95% bootstrap intervals for the fraction of the matched weak-to-scoring RMSE gap recovered. The dashed line marks the prespecified 50% material-contribution rule. Initial traces recover the gap; initial-noise controls give a smaller standalone gain, and terminal traces give no resolved improvement. Contributions overlap." title="" id="39" name="Picture"/>
            <a:graphic>
              <a:graphicData uri="http://schemas.openxmlformats.org/drawingml/2006/picture">
                <pic:pic>
                  <pic:nvPicPr>
                    <pic:cNvPr descr="figures/publication/endpoint_ablation.png" id="40" name="Picture"/>
                    <pic:cNvPicPr>
                      <a:picLocks noChangeArrowheads="1" noChangeAspect="1"/>
                    </pic:cNvPicPr>
                  </pic:nvPicPr>
                  <pic:blipFill>
                    <a:blip r:embed="rId38"/>
                    <a:stretch>
                      <a:fillRect/>
                    </a:stretch>
                  </pic:blipFill>
                  <pic:spPr bwMode="auto">
                    <a:xfrm>
                      <a:off x="0" y="0"/>
                      <a:ext cx="5334000" cy="2510117"/>
                    </a:xfrm>
                    <a:prstGeom prst="rect">
                      <a:avLst/>
                    </a:prstGeom>
                    <a:noFill/>
                    <a:ln w="9525">
                      <a:noFill/>
                      <a:headEnd/>
                      <a:tailEnd/>
                    </a:ln>
                  </pic:spPr>
                </pic:pic>
              </a:graphicData>
            </a:graphic>
          </wp:inline>
        </w:drawing>
      </w:r>
    </w:p>
    <w:p>
      <w:pPr>
        <w:pStyle w:val="ImageCaption"/>
      </w:pPr>
      <w:r>
        <w:t xml:space="preserve">Figure 4. Paired endpoint-component attribution on 500 Van der Pol records. Whiskers show 95% bootstrap intervals for the fraction of the matched weak-to-scoring RMSE gap recovered. The dashed line marks the prespecified 50% material-contribution rule. Initial traces recover the gap; initial-noise controls give a smaller standalone gain, and terminal traces give no resolved improvement. Contributions overlap.</w:t>
      </w:r>
    </w:p>
    <w:bookmarkEnd w:id="41"/>
    <w:bookmarkStart w:id="42" w:name="Xeab1a4d654af424ae1f7cb2c703b1f5e4d0285c"/>
    <w:p>
      <w:pPr>
        <w:pStyle w:val="Heading3"/>
      </w:pPr>
      <w:r>
        <w:t xml:space="preserve">7.4. Moderate-noise limits and Lorenz confirmation</w:t>
      </w:r>
    </w:p>
    <w:p>
      <w:pPr>
        <w:pStyle w:val="FirstParagraph"/>
      </w:pPr>
      <w:r>
        <w:t xml:space="preserve">The 5% Van der Pol check reuses all 128 matched observations, with known initial state and the same feasible pilot. The likelihood reference optimizes exact OU innovations.</w:t>
      </w:r>
    </w:p>
    <w:p>
      <w:pPr>
        <w:pStyle w:val="BodyText"/>
        <w:keepNext/>
      </w:pPr>
      <w:r>
        <w:t xml:space="preserve">Table 5. Moderate-noise endpoint confirmation on 128 paired Van der Pol paths at 5%. The known-initial reference uses full nonlinear likelihood fitting.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RMSE</w:t>
            </w:r>
          </w:p>
        </w:tc>
        <w:tc>
          <w:tcPr/>
          <w:p>
            <w:pPr>
              <w:pStyle w:val="Compact"/>
              <w:jc w:val="right"/>
            </w:pPr>
            <w:r>
              <w:t xml:space="preserve">Bias norm</w:t>
            </w:r>
          </w:p>
        </w:tc>
        <w:tc>
          <w:tcPr/>
          <w:p>
            <w:pPr>
              <w:pStyle w:val="Compact"/>
              <w:jc w:val="right"/>
            </w:pPr>
            <w:r>
              <w:t xml:space="preserve">Dispersion</w:t>
            </w:r>
          </w:p>
        </w:tc>
      </w:tr>
      <w:tr>
        <w:tc>
          <w:tcPr/>
          <w:p>
            <w:pPr>
              <w:pStyle w:val="Compact"/>
            </w:pPr>
            <w:r>
              <w:t xml:space="preserve">Matched boundary-free</w:t>
            </w:r>
          </w:p>
        </w:tc>
        <w:tc>
          <w:tcPr/>
          <w:p>
            <w:pPr>
              <w:pStyle w:val="Compact"/>
              <w:jc w:val="right"/>
            </w:pPr>
            <w:r>
              <w:t xml:space="preserve">0.0255965</w:t>
            </w:r>
          </w:p>
        </w:tc>
        <w:tc>
          <w:tcPr/>
          <w:p>
            <w:pPr>
              <w:pStyle w:val="Compact"/>
              <w:jc w:val="right"/>
            </w:pPr>
            <w:r>
              <w:t xml:space="preserve">0.0081646</w:t>
            </w:r>
          </w:p>
        </w:tc>
        <w:tc>
          <w:tcPr/>
          <w:p>
            <w:pPr>
              <w:pStyle w:val="Compact"/>
              <w:jc w:val="right"/>
            </w:pPr>
            <w:r>
              <w:t xml:space="preserve">0.0242594</w:t>
            </w:r>
          </w:p>
        </w:tc>
      </w:tr>
      <w:tr>
        <w:tc>
          <w:tcPr/>
          <w:p>
            <w:pPr>
              <w:pStyle w:val="Compact"/>
            </w:pPr>
            <w:r>
              <w:t xml:space="preserve">Universal endpoints</w:t>
            </w:r>
          </w:p>
        </w:tc>
        <w:tc>
          <w:tcPr/>
          <w:p>
            <w:pPr>
              <w:pStyle w:val="Compact"/>
              <w:jc w:val="right"/>
            </w:pPr>
            <w:r>
              <w:t xml:space="preserve">0.0218790</w:t>
            </w:r>
          </w:p>
        </w:tc>
        <w:tc>
          <w:tcPr/>
          <w:p>
            <w:pPr>
              <w:pStyle w:val="Compact"/>
              <w:jc w:val="right"/>
            </w:pPr>
            <w:r>
              <w:t xml:space="preserve">0.0056954</w:t>
            </w:r>
          </w:p>
        </w:tc>
        <w:tc>
          <w:tcPr/>
          <w:p>
            <w:pPr>
              <w:pStyle w:val="Compact"/>
              <w:jc w:val="right"/>
            </w:pPr>
            <w:r>
              <w:t xml:space="preserve">0.0211247</w:t>
            </w:r>
          </w:p>
        </w:tc>
      </w:tr>
      <w:tr>
        <w:tc>
          <w:tcPr/>
          <w:p>
            <w:pPr>
              <w:pStyle w:val="Compact"/>
            </w:pPr>
            <w:r>
              <w:t xml:space="preserve">Known-initial MLE</w:t>
            </w:r>
          </w:p>
        </w:tc>
        <w:tc>
          <w:tcPr/>
          <w:p>
            <w:pPr>
              <w:pStyle w:val="Compact"/>
              <w:jc w:val="right"/>
            </w:pPr>
            <w:r>
              <w:t xml:space="preserve">0.0142088</w:t>
            </w:r>
          </w:p>
        </w:tc>
        <w:tc>
          <w:tcPr/>
          <w:p>
            <w:pPr>
              <w:pStyle w:val="Compact"/>
              <w:jc w:val="right"/>
            </w:pPr>
            <w:r>
              <w:t xml:space="preserve">0.0007255</w:t>
            </w:r>
          </w:p>
        </w:tc>
        <w:tc>
          <w:tcPr/>
          <w:p>
            <w:pPr>
              <w:pStyle w:val="Compact"/>
              <w:jc w:val="right"/>
            </w:pPr>
            <w:r>
              <w:t xml:space="preserve">0.0141902</w:t>
            </w:r>
          </w:p>
        </w:tc>
      </w:tr>
      <w:tr>
        <w:tc>
          <w:tcPr/>
          <w:p>
            <w:pPr>
              <w:pStyle w:val="Compact"/>
            </w:pPr>
            <w:r>
              <w:t xml:space="preserve">Unknown-initial MLE</w:t>
            </w:r>
          </w:p>
        </w:tc>
        <w:tc>
          <w:tcPr/>
          <w:p>
            <w:pPr>
              <w:pStyle w:val="Compact"/>
              <w:jc w:val="right"/>
            </w:pPr>
            <w:r>
              <w:t xml:space="preserve">0.0171952</w:t>
            </w:r>
          </w:p>
        </w:tc>
        <w:tc>
          <w:tcPr/>
          <w:p>
            <w:pPr>
              <w:pStyle w:val="Compact"/>
              <w:jc w:val="right"/>
            </w:pPr>
            <w:r>
              <w:t xml:space="preserve">0.0006504</w:t>
            </w:r>
          </w:p>
        </w:tc>
        <w:tc>
          <w:tcPr/>
          <w:p>
            <w:pPr>
              <w:pStyle w:val="Compact"/>
              <w:jc w:val="right"/>
            </w:pPr>
            <w:r>
              <w:t xml:space="preserve">0.0171829</w:t>
            </w:r>
          </w:p>
        </w:tc>
      </w:tr>
    </w:tbl>
    <w:p>
      <w:pPr>
        <w:pStyle w:val="BodyText"/>
      </w:pPr>
      <w:r>
        <w:t xml:space="preserve">Universal endpoints recover 32.6% of the gap (18.3–45.8%), failing the frozen 50% criterion. Clean-design first-order and full-Hermite references are 0.013094 and 0.013636, below empirical dispersion 0.021125. Restored local geometry therefore leaves finite-noise design, pilot and fitting effects. The matched author-WENDy comparison is in S25.3.</w:t>
      </w:r>
    </w:p>
    <w:p>
      <w:pPr>
        <w:pStyle w:val="BodyText"/>
      </w:pPr>
      <w:r>
        <w:t xml:space="preserve">For Lorenz, we fit</w:t>
      </w:r>
      <w:r>
        <w:t xml:space="preserve"> </w:t>
      </w:r>
      <m:oMath>
        <m:r>
          <m:rPr>
            <m:sty m:val="p"/>
          </m:rPr>
          <m:t>(</m:t>
        </m:r>
        <m:r>
          <m:t>s</m:t>
        </m:r>
        <m:r>
          <m:rPr>
            <m:sty m:val="p"/>
          </m:rPr>
          <m:t>,</m:t>
        </m:r>
        <m:r>
          <m:t>r</m:t>
        </m:r>
        <m:r>
          <m:rPr>
            <m:sty m:val="p"/>
          </m:rPr>
          <m:t>,</m:t>
        </m:r>
        <m:r>
          <m:t>b</m:t>
        </m:r>
        <m:r>
          <m:rPr>
            <m:sty m:val="p"/>
          </m:rPr>
          <m:t>)</m:t>
        </m:r>
        <m:r>
          <m:rPr>
            <m:sty m:val="p"/>
          </m:rPr>
          <m:t>=</m:t>
        </m:r>
        <m:r>
          <m:rPr>
            <m:sty m:val="p"/>
          </m:rPr>
          <m:t>(</m:t>
        </m:r>
        <m:r>
          <m:t>10</m:t>
        </m:r>
        <m:r>
          <m:rPr>
            <m:sty m:val="p"/>
          </m:rPr>
          <m:t>,</m:t>
        </m:r>
        <m:r>
          <m:t>28</m:t>
        </m:r>
        <m:r>
          <m:rPr>
            <m:sty m:val="p"/>
          </m:rPr>
          <m:t>,</m:t>
        </m:r>
        <m:r>
          <m:t>8</m:t>
        </m:r>
        <m:r>
          <m:rPr>
            <m:sty m:val="p"/>
          </m:rPr>
          <m:t>/</m:t>
        </m:r>
        <m:r>
          <m:t>3</m:t>
        </m:r>
        <m:r>
          <m:rPr>
            <m:sty m:val="p"/>
          </m:rPr>
          <m:t>)</m:t>
        </m:r>
      </m:oMath>
      <w:r>
        <w:t xml:space="preserve"> </w:t>
      </w:r>
      <w:r>
        <w:t xml:space="preserve">in its supplied physical structure, with</w:t>
      </w:r>
      <w:r>
        <w:t xml:space="preserve"> </w:t>
      </w:r>
      <m:oMath>
        <m:r>
          <m:t>u</m:t>
        </m:r>
        <m:r>
          <m:rPr>
            <m:sty m:val="p"/>
          </m:rPr>
          <m:t>=</m:t>
        </m:r>
        <m:r>
          <m:rPr>
            <m:sty m:val="p"/>
          </m:rPr>
          <m:t>(</m:t>
        </m:r>
        <m:r>
          <m:t>1</m:t>
        </m:r>
        <m:r>
          <m:rPr>
            <m:sty m:val="p"/>
          </m:rPr>
          <m:t>,</m:t>
        </m:r>
        <m:r>
          <m:t>1</m:t>
        </m:r>
        <m:r>
          <m:rPr>
            <m:sty m:val="p"/>
          </m:rPr>
          <m:t>,</m:t>
        </m:r>
        <m:r>
          <m:t>1</m:t>
        </m:r>
        <m:r>
          <m:rPr>
            <m:sty m:val="p"/>
          </m:rPr>
          <m:t>)</m:t>
        </m:r>
      </m:oMath>
      <w:r>
        <w:t xml:space="preserve">,</w:t>
      </w:r>
      <w:r>
        <w:t xml:space="preserve"> </w:t>
      </w:r>
      <m:oMath>
        <m:r>
          <m:t>T</m:t>
        </m:r>
        <m:r>
          <m:rPr>
            <m:sty m:val="p"/>
          </m:rPr>
          <m:t>=</m:t>
        </m:r>
        <m:r>
          <m:t>4</m:t>
        </m:r>
      </m:oMath>
      <w:r>
        <w:t xml:space="preserve">,</w:t>
      </w:r>
      <w:r>
        <w:t xml:space="preserve"> </w:t>
      </w:r>
      <m:oMath>
        <m:r>
          <m:t>h</m:t>
        </m:r>
        <m:r>
          <m:rPr>
            <m:sty m:val="p"/>
          </m:rPr>
          <m:t>=</m:t>
        </m:r>
        <m:r>
          <m:t>0.001</m:t>
        </m:r>
      </m:oMath>
      <w:r>
        <w:t xml:space="preserve">, OU range 0.1 and 0.5% coordinate noise. The unknown-initial local relative RMSE reference is 0.000411, versus 0.000209 when the initial state is known: almost a factor two.</w:t>
      </w:r>
    </w:p>
    <w:p>
      <w:pPr>
        <w:pStyle w:val="BodyText"/>
        <w:keepNext/>
      </w:pPr>
      <w:r>
        <w:t xml:space="preserve">Table 6. Lorenz endpoint confirmation on 256 paired paths. Errors are relative to the norm of</w:t>
      </w:r>
      <w:r>
        <w:t xml:space="preserve"> </w:t>
      </w:r>
      <m:oMath>
        <m:r>
          <m:rPr>
            <m:sty m:val="p"/>
          </m:rPr>
          <m:t>(</m:t>
        </m:r>
        <m:r>
          <m:t>10</m:t>
        </m:r>
        <m:r>
          <m:rPr>
            <m:sty m:val="p"/>
          </m:rPr>
          <m:t>,</m:t>
        </m:r>
        <m:r>
          <m:t>28</m:t>
        </m:r>
        <m:r>
          <m:rPr>
            <m:sty m:val="p"/>
          </m:rPr>
          <m:t>,</m:t>
        </m:r>
        <m:r>
          <m:t>8</m:t>
        </m:r>
        <m:r>
          <m:rPr>
            <m:sty m:val="p"/>
          </m:rPr>
          <m:t>/</m:t>
        </m:r>
        <m:r>
          <m:t>3</m:t>
        </m:r>
        <m:r>
          <m:rPr>
            <m:sty m:val="p"/>
          </m:rPr>
          <m:t>)</m:t>
        </m:r>
      </m:oMath>
      <w:r>
        <w:t xml:space="preserve">. The common horizon is four and the sampling interval is 0.001.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RMSE</w:t>
            </w:r>
          </w:p>
        </w:tc>
        <w:tc>
          <w:tcPr/>
          <w:p>
            <w:pPr>
              <w:pStyle w:val="Compact"/>
              <w:jc w:val="right"/>
            </w:pPr>
            <w:r>
              <w:t xml:space="preserve">Bias norm</w:t>
            </w:r>
          </w:p>
        </w:tc>
        <w:tc>
          <w:tcPr/>
          <w:p>
            <w:pPr>
              <w:pStyle w:val="Compact"/>
              <w:jc w:val="right"/>
            </w:pPr>
            <w:r>
              <w:t xml:space="preserve">Dispersion</w:t>
            </w:r>
          </w:p>
        </w:tc>
      </w:tr>
      <w:tr>
        <w:tc>
          <w:tcPr/>
          <w:p>
            <w:pPr>
              <w:pStyle w:val="Compact"/>
            </w:pPr>
            <w:r>
              <w:t xml:space="preserve">Matched boundary-free</w:t>
            </w:r>
          </w:p>
        </w:tc>
        <w:tc>
          <w:tcPr/>
          <w:p>
            <w:pPr>
              <w:pStyle w:val="Compact"/>
              <w:jc w:val="right"/>
            </w:pPr>
            <w:r>
              <w:t xml:space="preserve">0.00040994</w:t>
            </w:r>
          </w:p>
        </w:tc>
        <w:tc>
          <w:tcPr/>
          <w:p>
            <w:pPr>
              <w:pStyle w:val="Compact"/>
              <w:jc w:val="right"/>
            </w:pPr>
            <w:r>
              <w:t xml:space="preserve">0.00002170</w:t>
            </w:r>
          </w:p>
        </w:tc>
        <w:tc>
          <w:tcPr/>
          <w:p>
            <w:pPr>
              <w:pStyle w:val="Compact"/>
              <w:jc w:val="right"/>
            </w:pPr>
            <w:r>
              <w:t xml:space="preserve">0.00040936</w:t>
            </w:r>
          </w:p>
        </w:tc>
      </w:tr>
      <w:tr>
        <w:tc>
          <w:tcPr/>
          <w:p>
            <w:pPr>
              <w:pStyle w:val="Compact"/>
            </w:pPr>
            <w:r>
              <w:t xml:space="preserve">Universal endpoints</w:t>
            </w:r>
          </w:p>
        </w:tc>
        <w:tc>
          <w:tcPr/>
          <w:p>
            <w:pPr>
              <w:pStyle w:val="Compact"/>
              <w:jc w:val="right"/>
            </w:pPr>
            <w:r>
              <w:t xml:space="preserve">0.00021686</w:t>
            </w:r>
          </w:p>
        </w:tc>
        <w:tc>
          <w:tcPr/>
          <w:p>
            <w:pPr>
              <w:pStyle w:val="Compact"/>
              <w:jc w:val="right"/>
            </w:pPr>
            <w:r>
              <w:t xml:space="preserve">0.00002153</w:t>
            </w:r>
          </w:p>
        </w:tc>
        <w:tc>
          <w:tcPr/>
          <w:p>
            <w:pPr>
              <w:pStyle w:val="Compact"/>
              <w:jc w:val="right"/>
            </w:pPr>
            <w:r>
              <w:t xml:space="preserve">0.00021579</w:t>
            </w:r>
          </w:p>
        </w:tc>
      </w:tr>
      <w:tr>
        <w:tc>
          <w:tcPr/>
          <w:p>
            <w:pPr>
              <w:pStyle w:val="Compact"/>
            </w:pPr>
            <w:r>
              <w:t xml:space="preserve">Known-initial MLE</w:t>
            </w:r>
          </w:p>
        </w:tc>
        <w:tc>
          <w:tcPr/>
          <w:p>
            <w:pPr>
              <w:pStyle w:val="Compact"/>
              <w:jc w:val="right"/>
            </w:pPr>
            <w:r>
              <w:t xml:space="preserve">0.00020784</w:t>
            </w:r>
          </w:p>
        </w:tc>
        <w:tc>
          <w:tcPr/>
          <w:p>
            <w:pPr>
              <w:pStyle w:val="Compact"/>
              <w:jc w:val="right"/>
            </w:pPr>
            <w:r>
              <w:t xml:space="preserve">0.00002355</w:t>
            </w:r>
          </w:p>
        </w:tc>
        <w:tc>
          <w:tcPr/>
          <w:p>
            <w:pPr>
              <w:pStyle w:val="Compact"/>
              <w:jc w:val="right"/>
            </w:pPr>
            <w:r>
              <w:t xml:space="preserve">0.00020650</w:t>
            </w:r>
          </w:p>
        </w:tc>
      </w:tr>
    </w:tbl>
    <w:p>
      <w:pPr>
        <w:pStyle w:val="BodyText"/>
      </w:pPr>
      <w:r>
        <w:t xml:space="preserve">All 256 paths and all converged fits are retained. Universal endpoint windows recover 95.5% of the compact-to-likelihood gap (92.8–98.0%), passing the same 50% rule. The full-Hermite clean-design reference is 0.00020926, close to the observed endpoint dispersion. These two supplied structures support small-noise recovery; moderate-noise universality remains unestablished.</w:t>
      </w:r>
    </w:p>
    <w:bookmarkEnd w:id="42"/>
    <w:bookmarkStart w:id="46" w:name="X5387ddb0b4771ce5b7ff8aeac9087dc567ce0d0"/>
    <w:p>
      <w:pPr>
        <w:pStyle w:val="Heading3"/>
      </w:pPr>
      <w:r>
        <w:t xml:space="preserve">7.5. Prespecified testing versus sparse inclusion</w:t>
      </w:r>
    </w:p>
    <w:p>
      <w:pPr>
        <w:pStyle w:val="FirstParagraph"/>
      </w:pPr>
      <w:r>
        <w:t xml:space="preserve">A negative</w:t>
      </w:r>
      <w:r>
        <w:t xml:space="preserve"> </w:t>
      </w:r>
      <m:oMath>
        <m:r>
          <m:t>δ</m:t>
        </m:r>
        <m:sSup>
          <m:e>
            <m:r>
              <m:t>x</m:t>
            </m:r>
          </m:e>
          <m:sup>
            <m:r>
              <m:t>3</m:t>
            </m:r>
          </m:sup>
        </m:sSup>
      </m:oMath>
      <w:r>
        <w:t xml:space="preserve"> </w:t>
      </w:r>
      <w:r>
        <w:t xml:space="preserve">perturbation to the second Van der Pol equation leaves the orbit bounded. Let</w:t>
      </w:r>
      <w:r>
        <w:t xml:space="preserve"> </w:t>
      </w:r>
      <m:oMath>
        <m:sSub>
          <m:e>
            <m:r>
              <m:t>S</m:t>
            </m:r>
          </m:e>
          <m:sub>
            <m:r>
              <m:rPr>
                <m:sty m:val="p"/>
              </m:rPr>
              <m:t>−</m:t>
            </m:r>
            <m:r>
              <m:t>δ</m:t>
            </m:r>
          </m:sub>
        </m:sSub>
      </m:oMath>
      <w:r>
        <w:t xml:space="preserve"> </w:t>
      </w:r>
      <w:r>
        <w:t xml:space="preserve">collect the other coefficient sensitivities. The local composite likelihood information is</w:t>
      </w:r>
      <w:r>
        <w:t xml:space="preserve"> </w:t>
      </w:r>
      <m:oMath>
        <m:r>
          <m:rPr>
            <m:sty m:val="p"/>
          </m:rPr>
          <m:t>∥</m:t>
        </m:r>
        <m:sSub>
          <m:e>
            <m:r>
              <m:t>s</m:t>
            </m:r>
          </m:e>
          <m:sub>
            <m:r>
              <m:t>δ</m:t>
            </m:r>
          </m:sub>
        </m:sSub>
        <m:r>
          <m:rPr>
            <m:sty m:val="p"/>
          </m:rPr>
          <m:t>−</m:t>
        </m:r>
        <m:sSub>
          <m:e>
            <m:r>
              <m:rPr>
                <m:sty m:val="p"/>
              </m:rPr>
              <m:t>Π</m:t>
            </m:r>
          </m:e>
          <m:sub>
            <m:sSub>
              <m:e>
                <m:r>
                  <m:t>S</m:t>
                </m:r>
              </m:e>
              <m:sub>
                <m:r>
                  <m:rPr>
                    <m:sty m:val="p"/>
                  </m:rPr>
                  <m:t>−</m:t>
                </m:r>
                <m:r>
                  <m:t>δ</m:t>
                </m:r>
              </m:sub>
            </m:sSub>
          </m:sub>
        </m:sSub>
        <m:sSub>
          <m:e>
            <m:r>
              <m:t>s</m:t>
            </m:r>
          </m:e>
          <m:sub>
            <m:r>
              <m:t>δ</m:t>
            </m:r>
          </m:sub>
        </m:sSub>
        <m:sSubSup>
          <m:e>
            <m:r>
              <m:rPr>
                <m:sty m:val="p"/>
              </m:rPr>
              <m:t>∥</m:t>
            </m:r>
          </m:e>
          <m:sub>
            <m:r>
              <m:rPr>
                <m:scr m:val="script"/>
                <m:sty m:val="p"/>
              </m:rPr>
              <m:t>H</m:t>
            </m:r>
          </m:sub>
          <m:sup>
            <m:r>
              <m:t>2</m:t>
            </m:r>
          </m:sup>
        </m:sSubSup>
      </m:oMath>
      <w:r>
        <w:t xml:space="preserve">; compact tests additionally project out</w:t>
      </w:r>
      <w:r>
        <w:t xml:space="preserve"> </w:t>
      </w:r>
      <m:oMath>
        <m:r>
          <m:t>Z</m:t>
        </m:r>
      </m:oMath>
      <w:r>
        <w:t xml:space="preserve">. Profiling all 17 other library coefficients gives two-point reference magnitudes 0.01928 and 0.01941 at 0.5% noise. The initial-state cost for this direction is only 0.68%, despite the larger aggregate estimation cost. These references use equal-prior testing error 0.05, not the Wald significance level.</w:t>
      </w:r>
    </w:p>
    <w:p>
      <w:pPr>
        <w:pStyle w:val="BodyText"/>
      </w:pPr>
      <w:r>
        <w:t xml:space="preserve">The targeted Wald procedure fits all eighteen degree-one-through-three coefficients with Hermite-corrected weak GLS. A bounded core-five pilot supplies covariance and the quadrature-defect correction. Its structural family matches the generating model, whereas a general library selector lacks that supplied structure. The author’s MSTLS and observation paths are unchanged; Research archive S20 and supplement S23 give the pinned pipeline and intermediate-grid protocol.</w:t>
      </w:r>
    </w:p>
    <w:p>
      <w:pPr>
        <w:pStyle w:val="BodyText"/>
        <w:keepNext/>
      </w:pPr>
      <w:r>
        <w:t xml:space="preserve">Table 7. Targeted Wald rejection and author MSTLS inclusion, each based on 100 paired paths per cell. Magnitudes are multiples of the null local full-library boundary-free two-point reference, 0.01941 at 0.5% noise and 0.19410 at 5%. Alternatives have negative signs. The 5% Wald column fails the null-calibration gate and is descriptive.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Magnitude</w:t>
            </w:r>
          </w:p>
        </w:tc>
        <w:tc>
          <w:tcPr/>
          <w:p>
            <w:pPr>
              <w:pStyle w:val="Compact"/>
              <w:jc w:val="right"/>
            </w:pPr>
            <w:r>
              <w:t xml:space="preserve">Wald (0.5%)</w:t>
            </w:r>
          </w:p>
        </w:tc>
        <w:tc>
          <w:tcPr/>
          <w:p>
            <w:pPr>
              <w:pStyle w:val="Compact"/>
              <w:jc w:val="right"/>
            </w:pPr>
            <w:r>
              <w:t xml:space="preserve">MSTLS (0.5%)</w:t>
            </w:r>
          </w:p>
        </w:tc>
        <w:tc>
          <w:tcPr/>
          <w:p>
            <w:pPr>
              <w:pStyle w:val="Compact"/>
              <w:jc w:val="right"/>
            </w:pPr>
            <w:r>
              <w:t xml:space="preserve">Wald (5%)</w:t>
            </w:r>
          </w:p>
        </w:tc>
        <w:tc>
          <w:tcPr/>
          <w:p>
            <w:pPr>
              <w:pStyle w:val="Compact"/>
              <w:jc w:val="right"/>
            </w:pPr>
            <w:r>
              <w:t xml:space="preserve">MSTLS (5%)</w:t>
            </w:r>
          </w:p>
        </w:tc>
      </w:tr>
      <w:tr>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c>
          <w:tcPr/>
          <w:p>
            <w:pPr>
              <w:pStyle w:val="Compact"/>
              <w:jc w:val="right"/>
            </w:pPr>
            <w:r>
              <w:t xml:space="preserve">23%</w:t>
            </w:r>
          </w:p>
        </w:tc>
        <w:tc>
          <w:tcPr/>
          <w:p>
            <w:pPr>
              <w:pStyle w:val="Compact"/>
              <w:jc w:val="right"/>
            </w:pPr>
            <w:r>
              <w:t xml:space="preserve">2%</w:t>
            </w:r>
          </w:p>
        </w:tc>
      </w:tr>
      <w:tr>
        <w:tc>
          <w:tcPr/>
          <w:p>
            <w:pPr>
              <w:pStyle w:val="Compact"/>
              <w:jc w:val="right"/>
            </w:pPr>
            <w:r>
              <w:t xml:space="preserve">0.5</w:t>
            </w:r>
          </w:p>
        </w:tc>
        <w:tc>
          <w:tcPr/>
          <w:p>
            <w:pPr>
              <w:pStyle w:val="Compact"/>
              <w:jc w:val="right"/>
            </w:pPr>
            <w:r>
              <w:t xml:space="preserve">44%</w:t>
            </w:r>
          </w:p>
        </w:tc>
        <w:tc>
          <w:tcPr/>
          <w:p>
            <w:pPr>
              <w:pStyle w:val="Compact"/>
              <w:jc w:val="right"/>
            </w:pPr>
            <w:r>
              <w:t xml:space="preserve">0%</w:t>
            </w:r>
          </w:p>
        </w:tc>
        <w:tc>
          <w:tcPr/>
          <w:p>
            <w:pPr>
              <w:pStyle w:val="Compact"/>
              <w:jc w:val="right"/>
            </w:pPr>
            <w:r>
              <w:t xml:space="preserve">62%</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91%</w:t>
            </w:r>
          </w:p>
        </w:tc>
        <w:tc>
          <w:tcPr/>
          <w:p>
            <w:pPr>
              <w:pStyle w:val="Compact"/>
              <w:jc w:val="right"/>
            </w:pPr>
            <w:r>
              <w:t xml:space="preserve">0%</w:t>
            </w:r>
          </w:p>
        </w:tc>
        <w:tc>
          <w:tcPr/>
          <w:p>
            <w:pPr>
              <w:pStyle w:val="Compact"/>
              <w:jc w:val="right"/>
            </w:pPr>
            <w:r>
              <w:t xml:space="preserve">90%</w:t>
            </w:r>
          </w:p>
        </w:tc>
        <w:tc>
          <w:tcPr/>
          <w:p>
            <w:pPr>
              <w:pStyle w:val="Compact"/>
              <w:jc w:val="right"/>
            </w:pPr>
            <w:r>
              <w:t xml:space="preserve">24%</w:t>
            </w:r>
          </w:p>
        </w:tc>
      </w:tr>
      <w:tr>
        <w:tc>
          <w:tcPr/>
          <w:p>
            <w:pPr>
              <w:pStyle w:val="Compact"/>
              <w:jc w:val="right"/>
            </w:pPr>
            <w:r>
              <w:t xml:space="preserve">2</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99%</w:t>
            </w:r>
          </w:p>
        </w:tc>
        <w:tc>
          <w:tcPr/>
          <w:p>
            <w:pPr>
              <w:pStyle w:val="Compact"/>
              <w:jc w:val="right"/>
            </w:pPr>
            <w:r>
              <w:t xml:space="preserve">58%</w:t>
            </w:r>
          </w:p>
        </w:tc>
      </w:tr>
      <w:tr>
        <w:tc>
          <w:tcPr/>
          <w:p>
            <w:pPr>
              <w:pStyle w:val="Compact"/>
              <w:jc w:val="right"/>
            </w:pPr>
            <w:r>
              <w:t xml:space="preserve">2.5</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68%</w:t>
            </w:r>
          </w:p>
        </w:tc>
      </w:tr>
      <w:tr>
        <w:tc>
          <w:tcPr/>
          <w:p>
            <w:pPr>
              <w:pStyle w:val="Compact"/>
              <w:jc w:val="right"/>
            </w:pPr>
            <w:r>
              <w:t xml:space="preserve">3</w:t>
            </w:r>
          </w:p>
        </w:tc>
        <w:tc>
          <w:tcPr/>
          <w:p>
            <w:pPr>
              <w:pStyle w:val="Compact"/>
              <w:jc w:val="right"/>
            </w:pPr>
            <w:r>
              <w:t xml:space="preserve">100%</w:t>
            </w:r>
          </w:p>
        </w:tc>
        <w:tc>
          <w:tcPr/>
          <w:p>
            <w:pPr>
              <w:pStyle w:val="Compact"/>
              <w:jc w:val="right"/>
            </w:pPr>
            <w:r>
              <w:t xml:space="preserve">46%</w:t>
            </w:r>
          </w:p>
        </w:tc>
        <w:tc>
          <w:tcPr/>
          <w:p>
            <w:pPr>
              <w:pStyle w:val="Compact"/>
              <w:jc w:val="right"/>
            </w:pPr>
            <w:r>
              <w:t xml:space="preserve">99%</w:t>
            </w:r>
          </w:p>
        </w:tc>
        <w:tc>
          <w:tcPr/>
          <w:p>
            <w:pPr>
              <w:pStyle w:val="Compact"/>
              <w:jc w:val="right"/>
            </w:pPr>
            <w:r>
              <w:t xml:space="preserve">69%</w:t>
            </w:r>
          </w:p>
        </w:tc>
      </w:tr>
      <w:tr>
        <w:tc>
          <w:tcPr/>
          <w:p>
            <w:pPr>
              <w:pStyle w:val="Compact"/>
              <w:jc w:val="right"/>
            </w:pPr>
            <w:r>
              <w:t xml:space="preserve">3.5</w:t>
            </w:r>
          </w:p>
        </w:tc>
        <w:tc>
          <w:tcPr/>
          <w:p>
            <w:pPr>
              <w:pStyle w:val="Compact"/>
              <w:jc w:val="right"/>
            </w:pPr>
            <w:r>
              <w:t xml:space="preserve">100%</w:t>
            </w:r>
          </w:p>
        </w:tc>
        <w:tc>
          <w:tcPr/>
          <w:p>
            <w:pPr>
              <w:pStyle w:val="Compact"/>
              <w:jc w:val="right"/>
            </w:pPr>
            <w:r>
              <w:t xml:space="preserve">97%</w:t>
            </w:r>
          </w:p>
        </w:tc>
        <w:tc>
          <w:tcPr/>
          <w:p>
            <w:pPr>
              <w:pStyle w:val="Compact"/>
              <w:jc w:val="right"/>
            </w:pPr>
            <w:r>
              <w:t xml:space="preserve">98%</w:t>
            </w:r>
          </w:p>
        </w:tc>
        <w:tc>
          <w:tcPr/>
          <w:p>
            <w:pPr>
              <w:pStyle w:val="Compact"/>
              <w:jc w:val="right"/>
            </w:pPr>
            <w:r>
              <w:t xml:space="preserve">78%</w:t>
            </w:r>
          </w:p>
        </w:tc>
      </w:tr>
      <w:tr>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95%</w:t>
            </w:r>
          </w:p>
        </w:tc>
        <w:tc>
          <w:tcPr/>
          <w:p>
            <w:pPr>
              <w:pStyle w:val="Compact"/>
              <w:jc w:val="right"/>
            </w:pPr>
            <w:r>
              <w:t xml:space="preserve">70%</w:t>
            </w:r>
          </w:p>
        </w:tc>
      </w:tr>
    </w:tbl>
    <w:p>
      <w:pPr>
        <w:pStyle w:val="BodyText"/>
      </w:pPr>
      <w:r>
        <w:t xml:space="preserve">At small noise, nominal null rejection is 7/100 (Wilson 3.4–13.7%), compatible with 5%. At one reference unit the targeted test rejects on 91/100 paths, versus no MSTLS inclusions, consistent with the local Gaussian Wald prediction. MSTLS reaches its transition at larger magnitudes. This contrasts supplied-candidate testing with a particular sparse selector; it neither attributes the difference exclusively to its threshold nor establishes library-wide or post-selection validity.</w:t>
      </w:r>
    </w:p>
    <w:p>
      <w:pPr>
        <w:pStyle w:val="BodyText"/>
      </w:pPr>
      <w:r>
        <w:t xml:space="preserve">An independently frozen confirmation uses 2000 new null paths and 1000 new paths at each of two alternatives, with the estimator unchanged. Null rejection is 5.25%, with exact 95% interval 4.31–6.32%, wholly inside the prespecified 3–7% band. At one reference unit, 92.9% rejection (91.13–94.41%) passes the tolerance of five percentage points around the 90.82% Gaussian prediction. At half a unit, 41.0% (37.93–44.12%) fails that interval-containment criterion around 37.65%, although the point difference is only 3.35 points. Thus size passes the frozen validation, but the complete local power curve does not; exact agreement with the Gaussian approximation is not established. S29.1 gives the protocol and intervals.</w:t>
      </w:r>
    </w:p>
    <w:p>
      <w:pPr>
        <w:pStyle w:val="CaptionedFigure"/>
      </w:pPr>
      <w:r>
        <w:drawing>
          <wp:inline>
            <wp:extent cx="5334000" cy="2278096"/>
            <wp:effectExtent b="0" l="0" r="0" t="0"/>
            <wp:docPr descr="Figure 5. Paired rejection/inclusion frequencies for the added negative cubic term, with Wilson 95% intervals and 100 paths per point. The dashed curve is the two-sided Gaussian Wald reference computed from null local efficient information; the horizontal scale uses a distinct equal-prior two-point error reference. At one unit its Wald prediction is about 90.8%. The small-noise null-calibration gate passes; the 5% gate fails, so the right-panel Wald frequencies are descriptive. Finite alternatives need not follow the null-local curve." title="" id="44" name="Picture"/>
            <a:graphic>
              <a:graphicData uri="http://schemas.openxmlformats.org/drawingml/2006/picture">
                <pic:pic>
                  <pic:nvPicPr>
                    <pic:cNvPr descr="figures/publication/support_wald_mstls.png" id="45" name="Picture"/>
                    <pic:cNvPicPr>
                      <a:picLocks noChangeArrowheads="1" noChangeAspect="1"/>
                    </pic:cNvPicPr>
                  </pic:nvPicPr>
                  <pic:blipFill>
                    <a:blip r:embed="rId43"/>
                    <a:stretch>
                      <a:fillRect/>
                    </a:stretch>
                  </pic:blipFill>
                  <pic:spPr bwMode="auto">
                    <a:xfrm>
                      <a:off x="0" y="0"/>
                      <a:ext cx="5334000" cy="2278096"/>
                    </a:xfrm>
                    <a:prstGeom prst="rect">
                      <a:avLst/>
                    </a:prstGeom>
                    <a:noFill/>
                    <a:ln w="9525">
                      <a:noFill/>
                      <a:headEnd/>
                      <a:tailEnd/>
                    </a:ln>
                  </pic:spPr>
                </pic:pic>
              </a:graphicData>
            </a:graphic>
          </wp:inline>
        </w:drawing>
      </w:r>
    </w:p>
    <w:p>
      <w:pPr>
        <w:pStyle w:val="ImageCaption"/>
      </w:pPr>
      <w:r>
        <w:t xml:space="preserve">Figure 5. Paired rejection/inclusion frequencies for the added negative cubic term, with Wilson 95% intervals and 100 paths per point. The dashed curve is the two-sided Gaussian Wald reference computed from null local efficient information; the horizontal scale uses a distinct equal-prior two-point error reference. At one unit its Wald prediction is about 90.8%. The small-noise null-calibration gate passes; the 5% gate fails, so the right-panel Wald frequencies are descriptive. Finite alternatives need not follow the null-local curve.</w:t>
      </w:r>
    </w:p>
    <w:bookmarkEnd w:id="46"/>
    <w:bookmarkStart w:id="47" w:name="moderate-noise-standard-error-diagnostic"/>
    <w:p>
      <w:pPr>
        <w:pStyle w:val="Heading3"/>
      </w:pPr>
      <w:r>
        <w:t xml:space="preserve">7.6. Moderate-noise standard-error diagnostic</w:t>
      </w:r>
    </w:p>
    <w:p>
      <w:pPr>
        <w:pStyle w:val="FirstParagraph"/>
      </w:pPr>
      <w:r>
        <w:t xml:space="preserve">At 5% noise, the nominal Wald null rate is 23/100 (Wilson 15.8–32.2%), so the corresponding alternative rejection frequencies remain descriptive. A separately frozen diagnostic on these same 100 null paths holds coefficient estimates and critical values fixed. A random-design score sandwich gives 2/100 rejections (0.6–7.0%), and a full-refit parametric bootstrap gives 5/100 (2.2–11.2%); both pass the Wilson-compatibility gate. Median paired SE multipliers are 2.81 and 1.79. S24 reports the complete counts, 399 bootstrap refits per path, 999 model score draws and numerical audit. These previously examined paths motivate independent size confirmation; power with the revised SEs remains untested.</w:t>
      </w:r>
    </w:p>
    <w:bookmarkEnd w:id="47"/>
    <w:bookmarkStart w:id="48" w:name="Xabe78db971da42d0874d7e94b06848c74f5c37f"/>
    <w:p>
      <w:pPr>
        <w:pStyle w:val="Heading3"/>
      </w:pPr>
      <w:r>
        <w:t xml:space="preserve">7.7. Matching the constructive estimator to its finite-span reference</w:t>
      </w:r>
    </w:p>
    <w:p>
      <w:pPr>
        <w:pStyle w:val="FirstParagraph"/>
      </w:pPr>
      <w:r>
        <w:t xml:space="preserve">The full-library estimator of Theorem 3 uses nine smoothed-data feature instruments and 125 time-only cubic splines. The deterministic limiting covariance for this 134-test span has</w:t>
      </w:r>
      <w:r>
        <w:t xml:space="preserve"> </w:t>
      </w:r>
      <m:oMath>
        <m:rad>
          <m:radPr>
            <m:degHide m:val="on"/>
          </m:radPr>
          <m:deg/>
          <m:e>
            <m:r>
              <m:rPr>
                <m:sty m:val="p"/>
              </m:rPr>
              <m:t>tr</m:t>
            </m:r>
            <m:sSub>
              <m:e>
                <m:r>
                  <m:t>V</m:t>
                </m:r>
              </m:e>
              <m:sub>
                <m:r>
                  <m:t>k</m:t>
                </m:r>
              </m:sub>
            </m:sSub>
          </m:e>
        </m:rad>
        <m:r>
          <m:rPr>
            <m:sty m:val="p"/>
          </m:rPr>
          <m:t>=</m:t>
        </m:r>
        <m:r>
          <m:t>9.8144</m:t>
        </m:r>
      </m:oMath>
      <w:r>
        <w:t xml:space="preserve">. The calculation retains all rows and uses neither ridge nor rank truncation. Refining the finest grid from</w:t>
      </w:r>
      <w:r>
        <w:t xml:space="preserve"> </w:t>
      </w:r>
      <m:oMath>
        <m:r>
          <m:t>h</m:t>
        </m:r>
        <m:r>
          <m:rPr>
            <m:sty m:val="p"/>
          </m:rPr>
          <m:t>=</m:t>
        </m:r>
        <m:r>
          <m:t>0.00015625</m:t>
        </m:r>
      </m:oMath>
      <w:r>
        <w:t xml:space="preserve"> </w:t>
      </w:r>
      <w:r>
        <w:t xml:space="preserve">to</w:t>
      </w:r>
      <w:r>
        <w:t xml:space="preserve"> </w:t>
      </w:r>
      <m:oMath>
        <m:r>
          <m:t>0.000078125</m:t>
        </m:r>
      </m:oMath>
      <w:r>
        <w:t xml:space="preserve"> </w:t>
      </w:r>
      <w:r>
        <w:t xml:space="preserve">changes this reference by</w:t>
      </w:r>
      <w:r>
        <w:t xml:space="preserve"> </w:t>
      </w:r>
      <m:oMath>
        <m:r>
          <m:t>4.7</m:t>
        </m:r>
        <m:r>
          <m:rPr>
            <m:sty m:val="p"/>
          </m:rPr>
          <m:t>×</m:t>
        </m:r>
        <m:sSup>
          <m:e>
            <m:r>
              <m:t>10</m:t>
            </m:r>
          </m:e>
          <m:sup>
            <m:r>
              <m:rPr>
                <m:sty m:val="p"/>
              </m:rPr>
              <m:t>−</m:t>
            </m:r>
            <m:r>
              <m:t>8</m:t>
            </m:r>
          </m:sup>
        </m:sSup>
      </m:oMath>
      <w:r>
        <w:t xml:space="preserve"> </w:t>
      </w:r>
      <w:r>
        <w:t xml:space="preserve">relatively. It concerns all eighteen coefficients, unlike the earlier supplied four-coefficient Van der Pol benchmarks.</w:t>
      </w:r>
    </w:p>
    <w:p>
      <w:pPr>
        <w:pStyle w:val="BodyText"/>
        <w:keepNext/>
      </w:pPr>
      <w:r>
        <w:t xml:space="preserve">Table 8. Constructive full-library estimator on 100 independent paths at each amplitude. Intervals resample archived coefficient errors 10,000 times and are pointwise; no new observations are generated for this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Noise</w:t>
            </w:r>
          </w:p>
        </w:tc>
        <w:tc>
          <w:tcPr/>
          <w:p>
            <w:pPr>
              <w:pStyle w:val="Compact"/>
              <w:jc w:val="right"/>
            </w:pPr>
            <w:r>
              <w:t xml:space="preserve">RMSE/</w:t>
            </w:r>
            <m:oMath>
              <m:r>
                <m:t>ϵ</m:t>
              </m:r>
            </m:oMath>
          </w:p>
        </w:tc>
        <w:tc>
          <w:tcPr/>
          <w:p>
            <w:pPr>
              <w:pStyle w:val="Compact"/>
              <w:jc w:val="right"/>
            </w:pPr>
            <w:r>
              <w:t xml:space="preserve">RMSE/</w:t>
            </w:r>
            <m:oMath>
              <m:r>
                <m:rPr>
                  <m:sty m:val="p"/>
                </m:rPr>
                <m:t>(</m:t>
              </m:r>
              <m:r>
                <m:t>ϵ</m:t>
              </m:r>
              <m:rad>
                <m:radPr>
                  <m:degHide m:val="on"/>
                </m:radPr>
                <m:deg/>
                <m:e>
                  <m:r>
                    <m:rPr>
                      <m:sty m:val="p"/>
                    </m:rPr>
                    <m:t>tr</m:t>
                  </m:r>
                  <m:sSub>
                    <m:e>
                      <m:r>
                        <m:t>V</m:t>
                      </m:r>
                    </m:e>
                    <m:sub>
                      <m:r>
                        <m:t>k</m:t>
                      </m:r>
                    </m:sub>
                  </m:sSub>
                </m:e>
              </m:rad>
              <m:r>
                <m:rPr>
                  <m:sty m:val="p"/>
                </m:rPr>
                <m:t>)</m:t>
              </m:r>
            </m:oMath>
          </w:p>
        </w:tc>
        <w:tc>
          <w:tcPr/>
          <w:p>
            <w:pPr>
              <w:pStyle w:val="Compact"/>
              <w:jc w:val="right"/>
            </w:pPr>
            <w:r>
              <w:t xml:space="preserve">95% interval for ratio</w:t>
            </w:r>
          </w:p>
        </w:tc>
      </w:tr>
      <w:tr>
        <w:tc>
          <w:tcPr/>
          <w:p>
            <w:pPr>
              <w:pStyle w:val="Compact"/>
              <w:jc w:val="right"/>
            </w:pPr>
            <w:r>
              <w:t xml:space="preserve">5%</w:t>
            </w:r>
          </w:p>
        </w:tc>
        <w:tc>
          <w:tcPr/>
          <w:p>
            <w:pPr>
              <w:pStyle w:val="Compact"/>
              <w:jc w:val="right"/>
            </w:pPr>
            <w:r>
              <w:t xml:space="preserve">11.6265</w:t>
            </w:r>
          </w:p>
        </w:tc>
        <w:tc>
          <w:tcPr/>
          <w:p>
            <w:pPr>
              <w:pStyle w:val="Compact"/>
              <w:jc w:val="right"/>
            </w:pPr>
            <w:r>
              <w:t xml:space="preserve">1.1846</w:t>
            </w:r>
          </w:p>
        </w:tc>
        <w:tc>
          <w:tcPr/>
          <w:p>
            <w:pPr>
              <w:pStyle w:val="Compact"/>
              <w:jc w:val="right"/>
            </w:pPr>
            <w:r>
              <w:t xml:space="preserve">1.1140–1.2563</w:t>
            </w:r>
          </w:p>
        </w:tc>
      </w:tr>
      <w:tr>
        <w:tc>
          <w:tcPr/>
          <w:p>
            <w:pPr>
              <w:pStyle w:val="Compact"/>
              <w:jc w:val="right"/>
            </w:pPr>
            <w:r>
              <w:t xml:space="preserve">0.5%</w:t>
            </w:r>
          </w:p>
        </w:tc>
        <w:tc>
          <w:tcPr/>
          <w:p>
            <w:pPr>
              <w:pStyle w:val="Compact"/>
              <w:jc w:val="right"/>
            </w:pPr>
            <w:r>
              <w:t xml:space="preserve">10.3505</w:t>
            </w:r>
          </w:p>
        </w:tc>
        <w:tc>
          <w:tcPr/>
          <w:p>
            <w:pPr>
              <w:pStyle w:val="Compact"/>
              <w:jc w:val="right"/>
            </w:pPr>
            <w:r>
              <w:t xml:space="preserve">1.0546</w:t>
            </w:r>
          </w:p>
        </w:tc>
        <w:tc>
          <w:tcPr/>
          <w:p>
            <w:pPr>
              <w:pStyle w:val="Compact"/>
              <w:jc w:val="right"/>
            </w:pPr>
            <w:r>
              <w:t xml:space="preserve">0.9883–1.1202</w:t>
            </w:r>
          </w:p>
        </w:tc>
      </w:tr>
      <w:tr>
        <w:tc>
          <w:tcPr/>
          <w:p>
            <w:pPr>
              <w:pStyle w:val="Compact"/>
              <w:jc w:val="right"/>
            </w:pPr>
            <w:r>
              <w:t xml:space="preserve">0.1%</w:t>
            </w:r>
          </w:p>
        </w:tc>
        <w:tc>
          <w:tcPr/>
          <w:p>
            <w:pPr>
              <w:pStyle w:val="Compact"/>
              <w:jc w:val="right"/>
            </w:pPr>
            <w:r>
              <w:t xml:space="preserve">9.9850</w:t>
            </w:r>
          </w:p>
        </w:tc>
        <w:tc>
          <w:tcPr/>
          <w:p>
            <w:pPr>
              <w:pStyle w:val="Compact"/>
              <w:jc w:val="right"/>
            </w:pPr>
            <w:r>
              <w:t xml:space="preserve">1.0174</w:t>
            </w:r>
          </w:p>
        </w:tc>
        <w:tc>
          <w:tcPr/>
          <w:p>
            <w:pPr>
              <w:pStyle w:val="Compact"/>
              <w:jc w:val="right"/>
            </w:pPr>
            <w:r>
              <w:t xml:space="preserve">0.9452–1.0885</w:t>
            </w:r>
          </w:p>
        </w:tc>
      </w:tr>
      <w:tr>
        <w:tc>
          <w:tcPr/>
          <w:p>
            <w:pPr>
              <w:pStyle w:val="Compact"/>
              <w:jc w:val="right"/>
            </w:pPr>
            <w:r>
              <w:t xml:space="preserve">0.05%</w:t>
            </w:r>
          </w:p>
        </w:tc>
        <w:tc>
          <w:tcPr/>
          <w:p>
            <w:pPr>
              <w:pStyle w:val="Compact"/>
              <w:jc w:val="right"/>
            </w:pPr>
            <w:r>
              <w:t xml:space="preserve">9.5899</w:t>
            </w:r>
          </w:p>
        </w:tc>
        <w:tc>
          <w:tcPr/>
          <w:p>
            <w:pPr>
              <w:pStyle w:val="Compact"/>
              <w:jc w:val="right"/>
            </w:pPr>
            <w:r>
              <w:t xml:space="preserve">0.9771</w:t>
            </w:r>
          </w:p>
        </w:tc>
        <w:tc>
          <w:tcPr/>
          <w:p>
            <w:pPr>
              <w:pStyle w:val="Compact"/>
              <w:jc w:val="right"/>
            </w:pPr>
            <w:r>
              <w:t xml:space="preserve">0.8994–1.0528</w:t>
            </w:r>
          </w:p>
        </w:tc>
      </w:tr>
      <w:tr>
        <w:tc>
          <w:tcPr/>
          <w:p>
            <w:pPr>
              <w:pStyle w:val="Compact"/>
              <w:jc w:val="right"/>
            </w:pPr>
            <w:r>
              <w:t xml:space="preserve">0.01%</w:t>
            </w:r>
          </w:p>
        </w:tc>
        <w:tc>
          <w:tcPr/>
          <w:p>
            <w:pPr>
              <w:pStyle w:val="Compact"/>
              <w:jc w:val="right"/>
            </w:pPr>
            <w:r>
              <w:t xml:space="preserve">9.3516</w:t>
            </w:r>
          </w:p>
        </w:tc>
        <w:tc>
          <w:tcPr/>
          <w:p>
            <w:pPr>
              <w:pStyle w:val="Compact"/>
              <w:jc w:val="right"/>
            </w:pPr>
            <w:r>
              <w:t xml:space="preserve">0.9528</w:t>
            </w:r>
          </w:p>
        </w:tc>
        <w:tc>
          <w:tcPr/>
          <w:p>
            <w:pPr>
              <w:pStyle w:val="Compact"/>
              <w:jc w:val="right"/>
            </w:pPr>
            <w:r>
              <w:t xml:space="preserve">0.8891–1.0147</w:t>
            </w:r>
          </w:p>
        </w:tc>
      </w:tr>
    </w:tbl>
    <w:p>
      <w:pPr>
        <w:pStyle w:val="BodyText"/>
      </w:pPr>
      <w:r>
        <w:t xml:space="preserve">All four lower-noise ratio intervals include one; the 5% interval lies above it. There are no guard fallbacks or final clipping on these 500 paths. This supports the fixed-family small-noise covariance prediction and identifies finite-noise excess risk. It neither tests the sequential dense-span limit nor proves exact Wald calibration. Supplement S29.2 records matrix checks and covariance diagnostics; Table S27 distinguishes the three estimators used in this paper.</w:t>
      </w:r>
    </w:p>
    <w:bookmarkEnd w:id="48"/>
    <w:bookmarkEnd w:id="49"/>
    <w:bookmarkStart w:id="50" w:name="discussion-and-limitations"/>
    <w:p>
      <w:pPr>
        <w:pStyle w:val="Heading2"/>
      </w:pPr>
      <w:r>
        <w:t xml:space="preserve">8. Discussion and limitations</w:t>
      </w:r>
    </w:p>
    <w:p>
      <w:pPr>
        <w:pStyle w:val="FirstParagraph"/>
      </w:pPr>
      <w:r>
        <w:t xml:space="preserve">Boundary-free equations retain exactly the local information available when the initial state is a nuisance parameter. Their restriction has a quantified cost when the state is known: 29% in the Van der Pol aggregate RMSE reference and almost a factor two for Lorenz. Rich spans and correct temporal weights approximate the sharp class reference. Theorem 2 supplies the complementary full-information class for known-initial boundary adaptations. The exact adjoint-range equalities, rather than classical projection formulas or the Brunel remedy, are the theoretical contribution.</w:t>
      </w:r>
    </w:p>
    <w:p>
      <w:pPr>
        <w:pStyle w:val="BodyText"/>
      </w:pPr>
      <w:r>
        <w:t xml:space="preserve">The recovery experiment and ablation distinguish class theory from method novelty. Universal endpoint windows recover 97.1% of the weak-to-scoring gap on 1968 Van der Pol records and 95.5% of the weak-to-likelihood gap on 256 Lorenz records. On the 500-record Van der Pol ablation, initial traces alone explain essentially all that gain, reproducing the established Brunel adaptation. The correlated-noise initial control is useful separately, recovering 14.3% of the gap, but contributes no resolved improvement after initial traces. Thus the remedy is an established boundary mechanism with a quantitative OU benchmark. At 5% Van der Pol noise only 32.6% of the likelihood gap is recovered. Covariance weights still require an integrated pilot model; computational superiority has not been demonstrated.</w:t>
      </w:r>
    </w:p>
    <w:p>
      <w:pPr>
        <w:pStyle w:val="BodyText"/>
      </w:pPr>
      <w:r>
        <w:t xml:space="preserve">Information loss is direction specific. For the added cubic coefficient, initial-state projection changes the local composite detection reference by only 0.68%, despite its larger aggregate coefficient-estimation cost. On the refined small-noise grid, the supplied MSTLS includes the term on 0%, 46% and 97% of paths at magnitudes 2.5, 3 and 3.5 reference units. Independent small-noise confirmation gives a 5.25% null rate and passes the frozen size band. Power passes its tolerance criterion at one reference unit and fails it at half a unit, delimiting agreement with the local approximation (S29.1). Its pilot information and target differ from the structure selector; the frequencies alone establish no general statistical superiority. This comparison identifies a practical gap between supplied-candidate testing and the particular sparse-selection procedure. It does not prove a threshold-only cause, identify a variance-loss ratio or provide inference after unrestricted library selection. At 5% noise the nominal Wald null rate is 23%. A separately frozen same-path diagnostic reduces it to 5% using a full-refit parametric bootstrap SE and to 2% using a random-design sandwich; both Wilson intervals include nominal 5%. This identifies estimator-level uncertainty as a practical calibration issue, while independent size confirmation and moderate-noise power remain unresolved. Large finite perturbations also leave the null local Gaussian approximation.</w:t>
      </w:r>
    </w:p>
    <w:p>
      <w:pPr>
        <w:pStyle w:val="BodyText"/>
      </w:pPr>
      <w:r>
        <w:t xml:space="preserve">The scope is fully observed deterministic polynomial ODEs with known positive sensor covariance. Small-noise influence efficiency, finite-noise feasible accuracy and support selection are separate claims. Exact residual covariance does not by itself give exact finite-noise estimator variance when weights and designs depend on the record. On the matched moderate-noise benchmark, likelihood is more accurate than the original boundary-free weak estimator. Independent-record GMM, fission and cross-fitting remain supplementary extensions. Joint span/noise rates, unknown-covariance calibration with heterogeneous states, partial observation and process noise require further analysis.</w:t>
      </w:r>
    </w:p>
    <w:bookmarkEnd w:id="50"/>
    <w:bookmarkStart w:id="53" w:name="data-availability"/>
    <w:p>
      <w:pPr>
        <w:pStyle w:val="Heading2"/>
      </w:pPr>
      <w:r>
        <w:t xml:space="preserve">Data availability</w:t>
      </w:r>
    </w:p>
    <w:p>
      <w:pPr>
        <w:pStyle w:val="FirstParagraph"/>
      </w:pPr>
      <w:r>
        <w:t xml:space="preserve">The preceding benchmark is publicly archived in the</w:t>
      </w:r>
      <w:r>
        <w:t xml:space="preserve"> </w:t>
      </w:r>
      <w:hyperlink r:id="rId51">
        <w:r>
          <w:rPr>
            <w:rStyle w:val="Hyperlink"/>
          </w:rPr>
          <w:t xml:space="preserve">reproducibility repository, version v1.2.0</w:t>
        </w:r>
      </w:hyperlink>
      <w:r>
        <w:t xml:space="preserve"> </w:t>
      </w:r>
      <w:r>
        <w:t xml:space="preserve">and its</w:t>
      </w:r>
      <w:r>
        <w:t xml:space="preserve"> </w:t>
      </w:r>
      <w:hyperlink r:id="rId52">
        <w:r>
          <w:rPr>
            <w:rStyle w:val="Hyperlink"/>
          </w:rPr>
          <w:t xml:space="preserve">Zenodo snapshot</w:t>
        </w:r>
      </w:hyperlink>
      <w:r>
        <w:t xml:space="preserve">. The present endpoint, selection and SE-calibration follow-ups are preserved separately in the accompanying reproducibility bundle; the v1.2.0 DOI identifies the preceding version. Configurations, seed ranges, source fingerprints, coefficient estimates, covariance summaries and SHA256 manifests permit exact input reconstruction and paired audit. Full synthetic time series are regenerated from the frozen seed protocol. Pinned download specifications retrieve original author sources. No external experimental dataset is used. A public versioned identifier for the current bundle must be added before submission.</w:t>
      </w:r>
    </w:p>
    <w:bookmarkEnd w:id="53"/>
    <w:bookmarkStart w:id="127" w:name="references"/>
    <w:p>
      <w:pPr>
        <w:pStyle w:val="Heading2"/>
      </w:pPr>
      <w:r>
        <w:t xml:space="preserve">References</w:t>
      </w:r>
    </w:p>
    <w:bookmarkStart w:id="126" w:name="refs"/>
    <w:bookmarkStart w:id="55" w:name="ref-brunel2014"/>
    <w:p>
      <w:pPr>
        <w:pStyle w:val="Bibliography"/>
      </w:pPr>
      <w:r>
        <w:t xml:space="preserve">[1]</w:t>
      </w:r>
      <w:r>
        <w:t xml:space="preserve"> </w:t>
      </w:r>
      <w:r>
        <w:t xml:space="preserve">	</w:t>
      </w:r>
      <w:r>
        <w:t xml:space="preserve">Brunel NJ-B, Clairon Q, d’Alche-Buc F</w:t>
      </w:r>
      <w:r>
        <w:t xml:space="preserve">. Parametric estimation of ordinary differential equations with orthogonality conditions.</w:t>
      </w:r>
      <w:r>
        <w:t xml:space="preserve"> </w:t>
      </w:r>
      <w:r>
        <w:rPr>
          <w:i/>
          <w:iCs/>
        </w:rPr>
        <w:t xml:space="preserve">Journal of the American Statistical Association</w:t>
      </w:r>
      <w:r>
        <w:t xml:space="preserve"> </w:t>
      </w:r>
      <w:r>
        <w:t xml:space="preserve">109 (2014) 173–185.</w:t>
      </w:r>
      <w:r>
        <w:t xml:space="preserve"> </w:t>
      </w:r>
      <w:hyperlink r:id="rId54">
        <w:r>
          <w:rPr>
            <w:rStyle w:val="Hyperlink"/>
          </w:rPr>
          <w:t xml:space="preserve">https://doi.org/10.1080/01621459.2013.841583</w:t>
        </w:r>
      </w:hyperlink>
      <w:r>
        <w:t xml:space="preserve">.</w:t>
      </w:r>
    </w:p>
    <w:bookmarkEnd w:id="55"/>
    <w:bookmarkStart w:id="57" w:name="ref-heitzman2026"/>
    <w:p>
      <w:pPr>
        <w:pStyle w:val="Bibliography"/>
      </w:pPr>
      <w:r>
        <w:t xml:space="preserve">[2]</w:t>
      </w:r>
      <w:r>
        <w:t xml:space="preserve"> </w:t>
      </w:r>
      <w:r>
        <w:t xml:space="preserve">	</w:t>
      </w:r>
      <w:r>
        <w:t xml:space="preserve">Heitzman-Breen N, Dukic V, Bortz DM. A practical identifiability criterion leveraging weak-form parameter estimation.</w:t>
      </w:r>
      <w:r>
        <w:t xml:space="preserve"> </w:t>
      </w:r>
      <w:r>
        <w:rPr>
          <w:i/>
          <w:iCs/>
        </w:rPr>
        <w:t xml:space="preserve">Bulletin of Mathematical Biology</w:t>
      </w:r>
      <w:r>
        <w:t xml:space="preserve"> </w:t>
      </w:r>
      <w:r>
        <w:t xml:space="preserve">88 (2026) 70.</w:t>
      </w:r>
      <w:r>
        <w:t xml:space="preserve"> </w:t>
      </w:r>
      <w:hyperlink r:id="rId56">
        <w:r>
          <w:rPr>
            <w:rStyle w:val="Hyperlink"/>
          </w:rPr>
          <w:t xml:space="preserve">https://doi.org/10.1007/s11538-026-01639-x</w:t>
        </w:r>
      </w:hyperlink>
      <w:r>
        <w:t xml:space="preserve">.</w:t>
      </w:r>
    </w:p>
    <w:bookmarkEnd w:id="57"/>
    <w:bookmarkStart w:id="59" w:name="ref-brunton2016"/>
    <w:p>
      <w:pPr>
        <w:pStyle w:val="Bibliography"/>
      </w:pPr>
      <w:r>
        <w:t xml:space="preserve">[3]</w:t>
      </w:r>
      <w:r>
        <w:t xml:space="preserve"> </w:t>
      </w:r>
      <w:r>
        <w:t xml:space="preserve">	</w:t>
      </w:r>
      <w:r>
        <w:t xml:space="preserve">Brunton SL, Proctor JL, Kutz JN. Discovering governing equations from data by sparse identification of nonlinear dynamical systems.</w:t>
      </w:r>
      <w:r>
        <w:t xml:space="preserve"> </w:t>
      </w:r>
      <w:r>
        <w:rPr>
          <w:i/>
          <w:iCs/>
        </w:rPr>
        <w:t xml:space="preserve">Proceedings of the National Academy of Sciences</w:t>
      </w:r>
      <w:r>
        <w:t xml:space="preserve"> </w:t>
      </w:r>
      <w:r>
        <w:t xml:space="preserve">113 (2016) 3932–3937.</w:t>
      </w:r>
      <w:r>
        <w:t xml:space="preserve"> </w:t>
      </w:r>
      <w:hyperlink r:id="rId58">
        <w:r>
          <w:rPr>
            <w:rStyle w:val="Hyperlink"/>
          </w:rPr>
          <w:t xml:space="preserve">https://doi.org/10.1073/pnas.1517384113</w:t>
        </w:r>
      </w:hyperlink>
      <w:r>
        <w:t xml:space="preserve">.</w:t>
      </w:r>
    </w:p>
    <w:bookmarkEnd w:id="59"/>
    <w:bookmarkStart w:id="61" w:name="ref-schaeffer2017"/>
    <w:p>
      <w:pPr>
        <w:pStyle w:val="Bibliography"/>
      </w:pPr>
      <w:r>
        <w:t xml:space="preserve">[4]</w:t>
      </w:r>
      <w:r>
        <w:t xml:space="preserve"> </w:t>
      </w:r>
      <w:r>
        <w:t xml:space="preserve">	</w:t>
      </w:r>
      <w:r>
        <w:t xml:space="preserve">Schaeffer H, McCalla SG. Sparse model selection via integral terms.</w:t>
      </w:r>
      <w:r>
        <w:t xml:space="preserve"> </w:t>
      </w:r>
      <w:r>
        <w:rPr>
          <w:i/>
          <w:iCs/>
        </w:rPr>
        <w:t xml:space="preserve">Physical Review E</w:t>
      </w:r>
      <w:r>
        <w:t xml:space="preserve"> </w:t>
      </w:r>
      <w:r>
        <w:t xml:space="preserve">96 (2017) 023302.</w:t>
      </w:r>
      <w:r>
        <w:t xml:space="preserve"> </w:t>
      </w:r>
      <w:hyperlink r:id="rId60">
        <w:r>
          <w:rPr>
            <w:rStyle w:val="Hyperlink"/>
          </w:rPr>
          <w:t xml:space="preserve">https://doi.org/10.1103/PhysRevE.96.023302</w:t>
        </w:r>
      </w:hyperlink>
      <w:r>
        <w:t xml:space="preserve">.</w:t>
      </w:r>
    </w:p>
    <w:bookmarkEnd w:id="61"/>
    <w:bookmarkStart w:id="63" w:name="ref-messenger2021"/>
    <w:p>
      <w:pPr>
        <w:pStyle w:val="Bibliography"/>
      </w:pPr>
      <w:r>
        <w:t xml:space="preserve">[5]</w:t>
      </w:r>
      <w:r>
        <w:t xml:space="preserve"> </w:t>
      </w:r>
      <w:r>
        <w:t xml:space="preserve">	</w:t>
      </w:r>
      <w:r>
        <w:t xml:space="preserve">Messenger DA, Bortz DM. Weak</w:t>
      </w:r>
      <w:r>
        <w:t xml:space="preserve"> </w:t>
      </w:r>
      <w:r>
        <w:t xml:space="preserve">SINDy</w:t>
      </w:r>
      <w:r>
        <w:t xml:space="preserve">: Galerkin-based data-driven model selection.</w:t>
      </w:r>
      <w:r>
        <w:t xml:space="preserve"> </w:t>
      </w:r>
      <w:r>
        <w:rPr>
          <w:i/>
          <w:iCs/>
        </w:rPr>
        <w:t xml:space="preserve">Multiscale Modeling and Simulation</w:t>
      </w:r>
      <w:r>
        <w:t xml:space="preserve"> </w:t>
      </w:r>
      <w:r>
        <w:t xml:space="preserve">19 (2021) 1474–1497.</w:t>
      </w:r>
      <w:r>
        <w:t xml:space="preserve"> </w:t>
      </w:r>
      <w:hyperlink r:id="rId62">
        <w:r>
          <w:rPr>
            <w:rStyle w:val="Hyperlink"/>
          </w:rPr>
          <w:t xml:space="preserve">https://doi.org/10.1137/20M1343166</w:t>
        </w:r>
      </w:hyperlink>
      <w:r>
        <w:t xml:space="preserve">.</w:t>
      </w:r>
    </w:p>
    <w:bookmarkEnd w:id="63"/>
    <w:bookmarkStart w:id="65" w:name="ref-reinbold2020"/>
    <w:p>
      <w:pPr>
        <w:pStyle w:val="Bibliography"/>
      </w:pPr>
      <w:r>
        <w:t xml:space="preserve">[6]</w:t>
      </w:r>
      <w:r>
        <w:t xml:space="preserve"> </w:t>
      </w:r>
      <w:r>
        <w:t xml:space="preserve">	</w:t>
      </w:r>
      <w:r>
        <w:t xml:space="preserve">Reinbold PAK, Gurevich DR, Grigoriev RO. Using noisy or incomplete data to discover models of spatiotemporal dynamics.</w:t>
      </w:r>
      <w:r>
        <w:t xml:space="preserve"> </w:t>
      </w:r>
      <w:r>
        <w:rPr>
          <w:i/>
          <w:iCs/>
        </w:rPr>
        <w:t xml:space="preserve">Physical Review E</w:t>
      </w:r>
      <w:r>
        <w:t xml:space="preserve"> </w:t>
      </w:r>
      <w:r>
        <w:t xml:space="preserve">101 (2020) 010203.</w:t>
      </w:r>
      <w:r>
        <w:t xml:space="preserve"> </w:t>
      </w:r>
      <w:hyperlink r:id="rId64">
        <w:r>
          <w:rPr>
            <w:rStyle w:val="Hyperlink"/>
          </w:rPr>
          <w:t xml:space="preserve">https://doi.org/10.1103/PhysRevE.101.010203</w:t>
        </w:r>
      </w:hyperlink>
      <w:r>
        <w:t xml:space="preserve">.</w:t>
      </w:r>
    </w:p>
    <w:bookmarkEnd w:id="65"/>
    <w:bookmarkStart w:id="67" w:name="ref-stein1999"/>
    <w:p>
      <w:pPr>
        <w:pStyle w:val="Bibliography"/>
      </w:pPr>
      <w:r>
        <w:t xml:space="preserve">[7]</w:t>
      </w:r>
      <w:r>
        <w:t xml:space="preserve"> </w:t>
      </w:r>
      <w:r>
        <w:t xml:space="preserve">	</w:t>
      </w:r>
      <w:r>
        <w:t xml:space="preserve">Stein ML. Interpolation of spatial data: Some theory for kriging. Springer (1999)</w:t>
      </w:r>
      <w:r>
        <w:t xml:space="preserve"> </w:t>
      </w:r>
      <w:hyperlink r:id="rId66">
        <w:r>
          <w:rPr>
            <w:rStyle w:val="Hyperlink"/>
          </w:rPr>
          <w:t xml:space="preserve">https://doi.org/10.1007/978-1-4612-1494-6</w:t>
        </w:r>
      </w:hyperlink>
      <w:r>
        <w:t xml:space="preserve">.</w:t>
      </w:r>
    </w:p>
    <w:bookmarkEnd w:id="67"/>
    <w:bookmarkStart w:id="69" w:name="ref-ying1991"/>
    <w:p>
      <w:pPr>
        <w:pStyle w:val="Bibliography"/>
      </w:pPr>
      <w:r>
        <w:t xml:space="preserve">[8]</w:t>
      </w:r>
      <w:r>
        <w:t xml:space="preserve"> </w:t>
      </w:r>
      <w:r>
        <w:t xml:space="preserve">	</w:t>
      </w:r>
      <w:r>
        <w:t xml:space="preserve">Ying Z. Asymptotic properties of a maximum likelihood estimator with data from a gaussian process.</w:t>
      </w:r>
      <w:r>
        <w:t xml:space="preserve"> </w:t>
      </w:r>
      <w:r>
        <w:rPr>
          <w:i/>
          <w:iCs/>
        </w:rPr>
        <w:t xml:space="preserve">Journal of Multivariate Analysis</w:t>
      </w:r>
      <w:r>
        <w:t xml:space="preserve"> </w:t>
      </w:r>
      <w:r>
        <w:t xml:space="preserve">36 (1991) 280–296.</w:t>
      </w:r>
      <w:r>
        <w:t xml:space="preserve"> </w:t>
      </w:r>
      <w:hyperlink r:id="rId68">
        <w:r>
          <w:rPr>
            <w:rStyle w:val="Hyperlink"/>
          </w:rPr>
          <w:t xml:space="preserve">https://doi.org/10.1016/0047-259X(91)90062-7</w:t>
        </w:r>
      </w:hyperlink>
      <w:r>
        <w:t xml:space="preserve">.</w:t>
      </w:r>
    </w:p>
    <w:bookmarkEnd w:id="69"/>
    <w:bookmarkStart w:id="71" w:name="ref-zhang2004"/>
    <w:p>
      <w:pPr>
        <w:pStyle w:val="Bibliography"/>
      </w:pPr>
      <w:r>
        <w:t xml:space="preserve">[9]</w:t>
      </w:r>
      <w:r>
        <w:t xml:space="preserve"> </w:t>
      </w:r>
      <w:r>
        <w:t xml:space="preserve">	</w:t>
      </w:r>
      <w:r>
        <w:t xml:space="preserve">Zhang H. Inconsistent estimation and asymptotically equal interpolations in model-based geostatistics.</w:t>
      </w:r>
      <w:r>
        <w:t xml:space="preserve"> </w:t>
      </w:r>
      <w:r>
        <w:rPr>
          <w:i/>
          <w:iCs/>
        </w:rPr>
        <w:t xml:space="preserve">Journal of the American Statistical Association</w:t>
      </w:r>
      <w:r>
        <w:t xml:space="preserve"> </w:t>
      </w:r>
      <w:r>
        <w:t xml:space="preserve">99 (2004) 250–261.</w:t>
      </w:r>
      <w:r>
        <w:t xml:space="preserve"> </w:t>
      </w:r>
      <w:hyperlink r:id="rId70">
        <w:r>
          <w:rPr>
            <w:rStyle w:val="Hyperlink"/>
          </w:rPr>
          <w:t xml:space="preserve">https://doi.org/10.1198/016214504000000241</w:t>
        </w:r>
      </w:hyperlink>
      <w:r>
        <w:t xml:space="preserve">.</w:t>
      </w:r>
    </w:p>
    <w:bookmarkEnd w:id="71"/>
    <w:bookmarkStart w:id="73" w:name="ref-godambe1960"/>
    <w:p>
      <w:pPr>
        <w:pStyle w:val="Bibliography"/>
      </w:pPr>
      <w:r>
        <w:t xml:space="preserve">[10]</w:t>
      </w:r>
      <w:r>
        <w:t xml:space="preserve"> </w:t>
      </w:r>
      <w:r>
        <w:t xml:space="preserve">	</w:t>
      </w:r>
      <w:r>
        <w:t xml:space="preserve">Godambe VP. An optimum property of regular maximum likelihood estimation.</w:t>
      </w:r>
      <w:r>
        <w:t xml:space="preserve"> </w:t>
      </w:r>
      <w:r>
        <w:rPr>
          <w:i/>
          <w:iCs/>
        </w:rPr>
        <w:t xml:space="preserve">The Annals of Mathematical Statistics</w:t>
      </w:r>
      <w:r>
        <w:t xml:space="preserve"> </w:t>
      </w:r>
      <w:r>
        <w:t xml:space="preserve">31 (1960) 1208–1211.</w:t>
      </w:r>
      <w:r>
        <w:t xml:space="preserve"> </w:t>
      </w:r>
      <w:hyperlink r:id="rId72">
        <w:r>
          <w:rPr>
            <w:rStyle w:val="Hyperlink"/>
          </w:rPr>
          <w:t xml:space="preserve">https://doi.org/10.1214/aoms/1177705693</w:t>
        </w:r>
      </w:hyperlink>
      <w:r>
        <w:t xml:space="preserve">.</w:t>
      </w:r>
    </w:p>
    <w:bookmarkEnd w:id="73"/>
    <w:bookmarkStart w:id="75" w:name="ref-bickel1993"/>
    <w:p>
      <w:pPr>
        <w:pStyle w:val="Bibliography"/>
      </w:pPr>
      <w:r>
        <w:t xml:space="preserve">[11]</w:t>
      </w:r>
      <w:r>
        <w:t xml:space="preserve"> </w:t>
      </w:r>
      <w:r>
        <w:t xml:space="preserve">	</w:t>
      </w:r>
      <w:r>
        <w:t xml:space="preserve">Bickel PJ, Klaassen CAJ, Ritov Y, Wellner JA.</w:t>
      </w:r>
      <w:r>
        <w:t xml:space="preserve"> </w:t>
      </w:r>
      <w:hyperlink r:id="rId74">
        <w:r>
          <w:rPr>
            <w:rStyle w:val="Hyperlink"/>
          </w:rPr>
          <w:t xml:space="preserve">Efficient and adaptive estimation for semiparametric models</w:t>
        </w:r>
      </w:hyperlink>
      <w:r>
        <w:t xml:space="preserve">. Johns Hopkins University Press (1993).</w:t>
      </w:r>
    </w:p>
    <w:bookmarkEnd w:id="75"/>
    <w:bookmarkStart w:id="77" w:name="ref-vandervaart1998"/>
    <w:p>
      <w:pPr>
        <w:pStyle w:val="Bibliography"/>
      </w:pPr>
      <w:r>
        <w:t xml:space="preserve">[12]</w:t>
      </w:r>
      <w:r>
        <w:t xml:space="preserve"> </w:t>
      </w:r>
      <w:r>
        <w:t xml:space="preserve">	</w:t>
      </w:r>
      <w:r>
        <w:t xml:space="preserve">van der Vaart AW</w:t>
      </w:r>
      <w:r>
        <w:t xml:space="preserve">. Asymptotic statistics. Cambridge University Press (1998)</w:t>
      </w:r>
      <w:r>
        <w:t xml:space="preserve"> </w:t>
      </w:r>
      <w:hyperlink r:id="rId76">
        <w:r>
          <w:rPr>
            <w:rStyle w:val="Hyperlink"/>
          </w:rPr>
          <w:t xml:space="preserve">https://doi.org/10.1017/CBO9780511802256</w:t>
        </w:r>
      </w:hyperlink>
      <w:r>
        <w:t xml:space="preserve">.</w:t>
      </w:r>
    </w:p>
    <w:bookmarkEnd w:id="77"/>
    <w:bookmarkStart w:id="79" w:name="ref-dette2016"/>
    <w:p>
      <w:pPr>
        <w:pStyle w:val="Bibliography"/>
      </w:pPr>
      <w:r>
        <w:t xml:space="preserve">[13]</w:t>
      </w:r>
      <w:r>
        <w:t xml:space="preserve"> </w:t>
      </w:r>
      <w:r>
        <w:t xml:space="preserve">	</w:t>
      </w:r>
      <w:r>
        <w:t xml:space="preserve">Dette H, Pepelyshev A, Zhigljavsky A. Optimal designs in regression with correlated errors.</w:t>
      </w:r>
      <w:r>
        <w:t xml:space="preserve"> </w:t>
      </w:r>
      <w:r>
        <w:rPr>
          <w:i/>
          <w:iCs/>
        </w:rPr>
        <w:t xml:space="preserve">The Annals of Statistics</w:t>
      </w:r>
      <w:r>
        <w:t xml:space="preserve"> </w:t>
      </w:r>
      <w:r>
        <w:t xml:space="preserve">44 (2016) 113–152.</w:t>
      </w:r>
      <w:r>
        <w:t xml:space="preserve"> </w:t>
      </w:r>
      <w:hyperlink r:id="rId78">
        <w:r>
          <w:rPr>
            <w:rStyle w:val="Hyperlink"/>
          </w:rPr>
          <w:t xml:space="preserve">https://doi.org/10.1214/15-AOS1361</w:t>
        </w:r>
      </w:hyperlink>
      <w:r>
        <w:t xml:space="preserve">.</w:t>
      </w:r>
    </w:p>
    <w:bookmarkEnd w:id="79"/>
    <w:bookmarkStart w:id="81" w:name="ref-dette2017"/>
    <w:p>
      <w:pPr>
        <w:pStyle w:val="Bibliography"/>
      </w:pPr>
      <w:r>
        <w:t xml:space="preserve">[14]</w:t>
      </w:r>
      <w:r>
        <w:t xml:space="preserve"> </w:t>
      </w:r>
      <w:r>
        <w:t xml:space="preserve">	</w:t>
      </w:r>
      <w:r>
        <w:t xml:space="preserve">Dette H, Konstantinou M, Zhigljavsky A. A new approach to optimal designs for correlated observations.</w:t>
      </w:r>
      <w:r>
        <w:t xml:space="preserve"> </w:t>
      </w:r>
      <w:r>
        <w:rPr>
          <w:i/>
          <w:iCs/>
        </w:rPr>
        <w:t xml:space="preserve">The Annals of Statistics</w:t>
      </w:r>
      <w:r>
        <w:t xml:space="preserve"> </w:t>
      </w:r>
      <w:r>
        <w:t xml:space="preserve">45 (2017) 1579–1608.</w:t>
      </w:r>
      <w:r>
        <w:t xml:space="preserve"> </w:t>
      </w:r>
      <w:hyperlink r:id="rId80">
        <w:r>
          <w:rPr>
            <w:rStyle w:val="Hyperlink"/>
          </w:rPr>
          <w:t xml:space="preserve">https://doi.org/10.1214/16-AOS1500</w:t>
        </w:r>
      </w:hyperlink>
      <w:r>
        <w:t xml:space="preserve">.</w:t>
      </w:r>
    </w:p>
    <w:bookmarkEnd w:id="81"/>
    <w:bookmarkStart w:id="83" w:name="ref-messenger2025"/>
    <w:p>
      <w:pPr>
        <w:pStyle w:val="Bibliography"/>
      </w:pPr>
      <w:r>
        <w:t xml:space="preserve">[15]</w:t>
      </w:r>
      <w:r>
        <w:t xml:space="preserve"> </w:t>
      </w:r>
      <w:r>
        <w:t xml:space="preserve">	</w:t>
      </w:r>
      <w:r>
        <w:t xml:space="preserve">Messenger DA, Bortz DM. Asymptotic consistency of the</w:t>
      </w:r>
      <w:r>
        <w:t xml:space="preserve"> </w:t>
      </w:r>
      <w:r>
        <w:t xml:space="preserve">WSINDy</w:t>
      </w:r>
      <w:r>
        <w:t xml:space="preserve"> </w:t>
      </w:r>
      <w:r>
        <w:t xml:space="preserve">algorithm in the limit of continuum data.</w:t>
      </w:r>
      <w:r>
        <w:t xml:space="preserve"> </w:t>
      </w:r>
      <w:r>
        <w:rPr>
          <w:i/>
          <w:iCs/>
        </w:rPr>
        <w:t xml:space="preserve">IMA Journal of Numerical Analysis</w:t>
      </w:r>
      <w:r>
        <w:t xml:space="preserve"> </w:t>
      </w:r>
      <w:r>
        <w:t xml:space="preserve">45 (2025) 3264–3312.</w:t>
      </w:r>
      <w:r>
        <w:t xml:space="preserve"> </w:t>
      </w:r>
      <w:hyperlink r:id="rId82">
        <w:r>
          <w:rPr>
            <w:rStyle w:val="Hyperlink"/>
          </w:rPr>
          <w:t xml:space="preserve">https://doi.org/10.1093/imanum/drae086</w:t>
        </w:r>
      </w:hyperlink>
      <w:r>
        <w:t xml:space="preserve">.</w:t>
      </w:r>
    </w:p>
    <w:bookmarkEnd w:id="83"/>
    <w:bookmarkStart w:id="85" w:name="ref-varah1982"/>
    <w:p>
      <w:pPr>
        <w:pStyle w:val="Bibliography"/>
      </w:pPr>
      <w:r>
        <w:t xml:space="preserve">[16]</w:t>
      </w:r>
      <w:r>
        <w:t xml:space="preserve"> </w:t>
      </w:r>
      <w:r>
        <w:t xml:space="preserve">	</w:t>
      </w:r>
      <w:r>
        <w:t xml:space="preserve">Varah JM. A spline least squares method for numerical parameter estimation in differential equations.</w:t>
      </w:r>
      <w:r>
        <w:t xml:space="preserve"> </w:t>
      </w:r>
      <w:r>
        <w:rPr>
          <w:i/>
          <w:iCs/>
        </w:rPr>
        <w:t xml:space="preserve">SIAM Journal on Scientific and Statistical Computing</w:t>
      </w:r>
      <w:r>
        <w:t xml:space="preserve"> </w:t>
      </w:r>
      <w:r>
        <w:t xml:space="preserve">3 (1982) 28–46.</w:t>
      </w:r>
      <w:r>
        <w:t xml:space="preserve"> </w:t>
      </w:r>
      <w:hyperlink r:id="rId84">
        <w:r>
          <w:rPr>
            <w:rStyle w:val="Hyperlink"/>
          </w:rPr>
          <w:t xml:space="preserve">https://doi.org/10.1137/0903003</w:t>
        </w:r>
      </w:hyperlink>
      <w:r>
        <w:t xml:space="preserve">.</w:t>
      </w:r>
    </w:p>
    <w:bookmarkEnd w:id="85"/>
    <w:bookmarkStart w:id="87" w:name="ref-brunel2008"/>
    <w:p>
      <w:pPr>
        <w:pStyle w:val="Bibliography"/>
      </w:pPr>
      <w:r>
        <w:t xml:space="preserve">[17]</w:t>
      </w:r>
      <w:r>
        <w:t xml:space="preserve"> </w:t>
      </w:r>
      <w:r>
        <w:t xml:space="preserve">	</w:t>
      </w:r>
      <w:r>
        <w:t xml:space="preserve">Brunel NJ-B. Parameter estimation of</w:t>
      </w:r>
      <w:r>
        <w:t xml:space="preserve"> </w:t>
      </w:r>
      <w:r>
        <w:t xml:space="preserve">ODE</w:t>
      </w:r>
      <w:r>
        <w:t xml:space="preserve">’s via nonparametric estimators.</w:t>
      </w:r>
      <w:r>
        <w:t xml:space="preserve"> </w:t>
      </w:r>
      <w:r>
        <w:rPr>
          <w:i/>
          <w:iCs/>
        </w:rPr>
        <w:t xml:space="preserve">Electronic Journal of Statistics</w:t>
      </w:r>
      <w:r>
        <w:t xml:space="preserve"> </w:t>
      </w:r>
      <w:r>
        <w:t xml:space="preserve">2 (2008) 1242–1267.</w:t>
      </w:r>
      <w:r>
        <w:t xml:space="preserve"> </w:t>
      </w:r>
      <w:hyperlink r:id="rId86">
        <w:r>
          <w:rPr>
            <w:rStyle w:val="Hyperlink"/>
          </w:rPr>
          <w:t xml:space="preserve">https://doi.org/10.1214/07-EJS132</w:t>
        </w:r>
      </w:hyperlink>
      <w:r>
        <w:t xml:space="preserve">.</w:t>
      </w:r>
    </w:p>
    <w:bookmarkEnd w:id="87"/>
    <w:bookmarkStart w:id="89" w:name="ref-liang2008"/>
    <w:p>
      <w:pPr>
        <w:pStyle w:val="Bibliography"/>
      </w:pPr>
      <w:r>
        <w:t xml:space="preserve">[18]</w:t>
      </w:r>
      <w:r>
        <w:t xml:space="preserve"> </w:t>
      </w:r>
      <w:r>
        <w:t xml:space="preserve">	</w:t>
      </w:r>
      <w:r>
        <w:t xml:space="preserve">Liang H, Wu H. Parameter estimation for differential equation models using a framework of measurement error in regression models.</w:t>
      </w:r>
      <w:r>
        <w:t xml:space="preserve"> </w:t>
      </w:r>
      <w:r>
        <w:rPr>
          <w:i/>
          <w:iCs/>
        </w:rPr>
        <w:t xml:space="preserve">Journal of the American Statistical Association</w:t>
      </w:r>
      <w:r>
        <w:t xml:space="preserve"> </w:t>
      </w:r>
      <w:r>
        <w:t xml:space="preserve">103 (2008) 1570–1583.</w:t>
      </w:r>
      <w:r>
        <w:t xml:space="preserve"> </w:t>
      </w:r>
      <w:hyperlink r:id="rId88">
        <w:r>
          <w:rPr>
            <w:rStyle w:val="Hyperlink"/>
          </w:rPr>
          <w:t xml:space="preserve">https://doi.org/10.1198/016214508000000797</w:t>
        </w:r>
      </w:hyperlink>
      <w:r>
        <w:t xml:space="preserve">.</w:t>
      </w:r>
    </w:p>
    <w:bookmarkEnd w:id="89"/>
    <w:bookmarkStart w:id="91" w:name="ref-gugushvili2012"/>
    <w:p>
      <w:pPr>
        <w:pStyle w:val="Bibliography"/>
      </w:pPr>
      <w:r>
        <w:t xml:space="preserve">[19]</w:t>
      </w:r>
      <w:r>
        <w:t xml:space="preserve"> </w:t>
      </w:r>
      <w:r>
        <w:t xml:space="preserve">	</w:t>
      </w:r>
      <w:r>
        <w:t xml:space="preserve">Gugushvili S, Klaassen CAJ.</w:t>
      </w:r>
      <w:r>
        <w:t xml:space="preserve"> </w:t>
      </w:r>
      <m:oMath>
        <m:rad>
          <m:radPr>
            <m:degHide m:val="on"/>
          </m:radPr>
          <m:deg/>
          <m:e>
            <m:r>
              <m:t>n</m:t>
            </m:r>
          </m:e>
        </m:rad>
      </m:oMath>
      <w:r>
        <w:t xml:space="preserve">-consistent parameter estimation for systems of ordinary differential equations: Bypassing numerical integration via smoothing.</w:t>
      </w:r>
      <w:r>
        <w:t xml:space="preserve"> </w:t>
      </w:r>
      <w:r>
        <w:rPr>
          <w:i/>
          <w:iCs/>
        </w:rPr>
        <w:t xml:space="preserve">Bernoulli</w:t>
      </w:r>
      <w:r>
        <w:t xml:space="preserve"> </w:t>
      </w:r>
      <w:r>
        <w:t xml:space="preserve">18 (2012) 1061–1098.</w:t>
      </w:r>
      <w:r>
        <w:t xml:space="preserve"> </w:t>
      </w:r>
      <w:hyperlink r:id="rId90">
        <w:r>
          <w:rPr>
            <w:rStyle w:val="Hyperlink"/>
          </w:rPr>
          <w:t xml:space="preserve">https://doi.org/10.3150/11-BEJ362</w:t>
        </w:r>
      </w:hyperlink>
      <w:r>
        <w:t xml:space="preserve">.</w:t>
      </w:r>
    </w:p>
    <w:bookmarkEnd w:id="91"/>
    <w:bookmarkStart w:id="93" w:name="ref-dattner2015"/>
    <w:p>
      <w:pPr>
        <w:pStyle w:val="Bibliography"/>
      </w:pPr>
      <w:r>
        <w:t xml:space="preserve">[20]</w:t>
      </w:r>
      <w:r>
        <w:t xml:space="preserve"> </w:t>
      </w:r>
      <w:r>
        <w:t xml:space="preserve">	</w:t>
      </w:r>
      <w:r>
        <w:t xml:space="preserve">Dattner I, Klaassen CAJ. Optimal rate of direct estimators in systems of ordinary differential equations linear in functions of the parameters.</w:t>
      </w:r>
      <w:r>
        <w:t xml:space="preserve"> </w:t>
      </w:r>
      <w:r>
        <w:rPr>
          <w:i/>
          <w:iCs/>
        </w:rPr>
        <w:t xml:space="preserve">Electronic Journal of Statistics</w:t>
      </w:r>
      <w:r>
        <w:t xml:space="preserve"> </w:t>
      </w:r>
      <w:r>
        <w:t xml:space="preserve">9 (2015) 1939–1973.</w:t>
      </w:r>
      <w:r>
        <w:t xml:space="preserve"> </w:t>
      </w:r>
      <w:hyperlink r:id="rId92">
        <w:r>
          <w:rPr>
            <w:rStyle w:val="Hyperlink"/>
          </w:rPr>
          <w:t xml:space="preserve">https://doi.org/10.1214/15-EJS1053</w:t>
        </w:r>
      </w:hyperlink>
      <w:r>
        <w:t xml:space="preserve">.</w:t>
      </w:r>
    </w:p>
    <w:bookmarkEnd w:id="93"/>
    <w:bookmarkStart w:id="95" w:name="ref-ramsay2007"/>
    <w:p>
      <w:pPr>
        <w:pStyle w:val="Bibliography"/>
      </w:pPr>
      <w:r>
        <w:t xml:space="preserve">[21]</w:t>
      </w:r>
      <w:r>
        <w:t xml:space="preserve"> </w:t>
      </w:r>
      <w:r>
        <w:t xml:space="preserve">	</w:t>
      </w:r>
      <w:r>
        <w:t xml:space="preserve">Ramsay JO, Hooker G, Campbell D, Cao J. Parameter estimation for differential equations: A generalized smoothing approach.</w:t>
      </w:r>
      <w:r>
        <w:t xml:space="preserve"> </w:t>
      </w:r>
      <w:r>
        <w:rPr>
          <w:i/>
          <w:iCs/>
        </w:rPr>
        <w:t xml:space="preserve">Journal of the Royal Statistical Society: Series B</w:t>
      </w:r>
      <w:r>
        <w:t xml:space="preserve"> </w:t>
      </w:r>
      <w:r>
        <w:t xml:space="preserve">69 (2007) 741–796.</w:t>
      </w:r>
      <w:r>
        <w:t xml:space="preserve"> </w:t>
      </w:r>
      <w:hyperlink r:id="rId94">
        <w:r>
          <w:rPr>
            <w:rStyle w:val="Hyperlink"/>
          </w:rPr>
          <w:t xml:space="preserve">https://doi.org/10.1111/j.1467-9868.2007.00610.x</w:t>
        </w:r>
      </w:hyperlink>
      <w:r>
        <w:t xml:space="preserve">.</w:t>
      </w:r>
    </w:p>
    <w:bookmarkEnd w:id="95"/>
    <w:bookmarkStart w:id="97" w:name="ref-qi2010"/>
    <w:p>
      <w:pPr>
        <w:pStyle w:val="Bibliography"/>
      </w:pPr>
      <w:r>
        <w:t xml:space="preserve">[22]</w:t>
      </w:r>
      <w:r>
        <w:t xml:space="preserve"> </w:t>
      </w:r>
      <w:r>
        <w:t xml:space="preserve">	</w:t>
      </w:r>
      <w:r>
        <w:t xml:space="preserve">Qi X, Zhao H. Asymptotic efficiency and finite-sample properties of the generalized profiling estimation of parameters in ordinary differential equations.</w:t>
      </w:r>
      <w:r>
        <w:t xml:space="preserve"> </w:t>
      </w:r>
      <w:r>
        <w:rPr>
          <w:i/>
          <w:iCs/>
        </w:rPr>
        <w:t xml:space="preserve">The Annals of Statistics</w:t>
      </w:r>
      <w:r>
        <w:t xml:space="preserve"> </w:t>
      </w:r>
      <w:r>
        <w:t xml:space="preserve">38 (2010) 435–481.</w:t>
      </w:r>
      <w:r>
        <w:t xml:space="preserve"> </w:t>
      </w:r>
      <w:hyperlink r:id="rId96">
        <w:r>
          <w:rPr>
            <w:rStyle w:val="Hyperlink"/>
          </w:rPr>
          <w:t xml:space="preserve">https://doi.org/10.1214/09-AOS724</w:t>
        </w:r>
      </w:hyperlink>
      <w:r>
        <w:t xml:space="preserve">.</w:t>
      </w:r>
    </w:p>
    <w:bookmarkEnd w:id="97"/>
    <w:bookmarkStart w:id="99" w:name="ref-dattner2018"/>
    <w:p>
      <w:pPr>
        <w:pStyle w:val="Bibliography"/>
      </w:pPr>
      <w:r>
        <w:t xml:space="preserve">[23]</w:t>
      </w:r>
      <w:r>
        <w:t xml:space="preserve"> </w:t>
      </w:r>
      <w:r>
        <w:t xml:space="preserve">	</w:t>
      </w:r>
      <w:r>
        <w:t xml:space="preserve">Dattner I, Gugushvili S. Application of one-step method to parameter estimation in</w:t>
      </w:r>
      <w:r>
        <w:t xml:space="preserve"> </w:t>
      </w:r>
      <w:r>
        <w:t xml:space="preserve">ODE</w:t>
      </w:r>
      <w:r>
        <w:t xml:space="preserve"> </w:t>
      </w:r>
      <w:r>
        <w:t xml:space="preserve">models.</w:t>
      </w:r>
      <w:r>
        <w:t xml:space="preserve"> </w:t>
      </w:r>
      <w:r>
        <w:rPr>
          <w:i/>
          <w:iCs/>
        </w:rPr>
        <w:t xml:space="preserve">Statistica Neerlandica</w:t>
      </w:r>
      <w:r>
        <w:t xml:space="preserve"> </w:t>
      </w:r>
      <w:r>
        <w:t xml:space="preserve">72 (2018) 126–156.</w:t>
      </w:r>
      <w:r>
        <w:t xml:space="preserve"> </w:t>
      </w:r>
      <w:hyperlink r:id="rId98">
        <w:r>
          <w:rPr>
            <w:rStyle w:val="Hyperlink"/>
          </w:rPr>
          <w:t xml:space="preserve">https://doi.org/10.1111/stan.12124</w:t>
        </w:r>
      </w:hyperlink>
      <w:r>
        <w:t xml:space="preserve">.</w:t>
      </w:r>
    </w:p>
    <w:bookmarkEnd w:id="99"/>
    <w:bookmarkStart w:id="101" w:name="ref-bortz2023"/>
    <w:p>
      <w:pPr>
        <w:pStyle w:val="Bibliography"/>
      </w:pPr>
      <w:r>
        <w:t xml:space="preserve">[24]</w:t>
      </w:r>
      <w:r>
        <w:t xml:space="preserve"> </w:t>
      </w:r>
      <w:r>
        <w:t xml:space="preserve">	</w:t>
      </w:r>
      <w:r>
        <w:t xml:space="preserve">Bortz DM, Messenger DA, Dukic V. Direct estimation of parameters in</w:t>
      </w:r>
      <w:r>
        <w:t xml:space="preserve"> </w:t>
      </w:r>
      <w:r>
        <w:t xml:space="preserve">ODE</w:t>
      </w:r>
      <w:r>
        <w:t xml:space="preserve"> </w:t>
      </w:r>
      <w:r>
        <w:t xml:space="preserve">models using</w:t>
      </w:r>
      <w:r>
        <w:t xml:space="preserve"> </w:t>
      </w:r>
      <w:r>
        <w:t xml:space="preserve">WENDy</w:t>
      </w:r>
      <w:r>
        <w:t xml:space="preserve">: Weak-form estimation of nonlinear dynamics.</w:t>
      </w:r>
      <w:r>
        <w:t xml:space="preserve"> </w:t>
      </w:r>
      <w:r>
        <w:rPr>
          <w:i/>
          <w:iCs/>
        </w:rPr>
        <w:t xml:space="preserve">Bulletin of Mathematical Biology</w:t>
      </w:r>
      <w:r>
        <w:t xml:space="preserve"> </w:t>
      </w:r>
      <w:r>
        <w:t xml:space="preserve">85 (2023) 110.</w:t>
      </w:r>
      <w:r>
        <w:t xml:space="preserve"> </w:t>
      </w:r>
      <w:hyperlink r:id="rId100">
        <w:r>
          <w:rPr>
            <w:rStyle w:val="Hyperlink"/>
          </w:rPr>
          <w:t xml:space="preserve">https://doi.org/10.1007/s11538-023-01208-6</w:t>
        </w:r>
      </w:hyperlink>
      <w:r>
        <w:t xml:space="preserve">.</w:t>
      </w:r>
    </w:p>
    <w:bookmarkEnd w:id="101"/>
    <w:bookmarkStart w:id="103" w:name="ref-rummel2025"/>
    <w:p>
      <w:pPr>
        <w:pStyle w:val="Bibliography"/>
      </w:pPr>
      <w:r>
        <w:t xml:space="preserve">[25]</w:t>
      </w:r>
      <w:r>
        <w:t xml:space="preserve"> </w:t>
      </w:r>
      <w:r>
        <w:t xml:space="preserve">	</w:t>
      </w:r>
      <w:r>
        <w:t xml:space="preserve">Rummel N, Messenger DA, Becker S, Dukic V, Bortz DM.</w:t>
      </w:r>
      <w:r>
        <w:t xml:space="preserve"> </w:t>
      </w:r>
      <w:hyperlink r:id="rId102">
        <w:r>
          <w:rPr>
            <w:rStyle w:val="Hyperlink"/>
          </w:rPr>
          <w:t xml:space="preserve">Weak form estimation of nonlinear dynamics (</w:t>
        </w:r>
        <w:r>
          <w:rPr>
            <w:rStyle w:val="Hyperlink"/>
          </w:rPr>
          <w:t xml:space="preserve">WENDy</w:t>
        </w:r>
        <w:r>
          <w:rPr>
            <w:rStyle w:val="Hyperlink"/>
          </w:rPr>
          <w:t xml:space="preserve">) for nonlinear-in-parameters</w:t>
        </w:r>
        <w:r>
          <w:rPr>
            <w:rStyle w:val="Hyperlink"/>
          </w:rPr>
          <w:t xml:space="preserve"> </w:t>
        </w:r>
        <w:r>
          <w:rPr>
            <w:rStyle w:val="Hyperlink"/>
          </w:rPr>
          <w:t xml:space="preserve">ODEs</w:t>
        </w:r>
      </w:hyperlink>
      <w:r>
        <w:t xml:space="preserve">. arXiv preprint arXiv:2502.08881v3 (2025).</w:t>
      </w:r>
    </w:p>
    <w:bookmarkEnd w:id="103"/>
    <w:bookmarkStart w:id="105" w:name="ref-fuller1987"/>
    <w:p>
      <w:pPr>
        <w:pStyle w:val="Bibliography"/>
      </w:pPr>
      <w:r>
        <w:t xml:space="preserve">[26]</w:t>
      </w:r>
      <w:r>
        <w:t xml:space="preserve"> </w:t>
      </w:r>
      <w:r>
        <w:t xml:space="preserve">	</w:t>
      </w:r>
      <w:r>
        <w:t xml:space="preserve">Fuller WA. Measurement error models. Wiley (1987)</w:t>
      </w:r>
      <w:r>
        <w:t xml:space="preserve"> </w:t>
      </w:r>
      <w:hyperlink r:id="rId104">
        <w:r>
          <w:rPr>
            <w:rStyle w:val="Hyperlink"/>
          </w:rPr>
          <w:t xml:space="preserve">https://doi.org/10.1002/9780470316665</w:t>
        </w:r>
      </w:hyperlink>
      <w:r>
        <w:t xml:space="preserve">.</w:t>
      </w:r>
    </w:p>
    <w:bookmarkEnd w:id="105"/>
    <w:bookmarkStart w:id="107" w:name="ref-stefanski1989"/>
    <w:p>
      <w:pPr>
        <w:pStyle w:val="Bibliography"/>
      </w:pPr>
      <w:r>
        <w:t xml:space="preserve">[27]</w:t>
      </w:r>
      <w:r>
        <w:t xml:space="preserve"> </w:t>
      </w:r>
      <w:r>
        <w:t xml:space="preserve">	</w:t>
      </w:r>
      <w:r>
        <w:t xml:space="preserve">Stefanski LA. Unbiased estimation of a nonlinear function of a normal mean with application to measurement error models.</w:t>
      </w:r>
      <w:r>
        <w:t xml:space="preserve"> </w:t>
      </w:r>
      <w:r>
        <w:rPr>
          <w:i/>
          <w:iCs/>
        </w:rPr>
        <w:t xml:space="preserve">Communications in Statistics - Theory and Methods</w:t>
      </w:r>
      <w:r>
        <w:t xml:space="preserve"> </w:t>
      </w:r>
      <w:r>
        <w:t xml:space="preserve">18 (1989) 4335–4358.</w:t>
      </w:r>
      <w:r>
        <w:t xml:space="preserve"> </w:t>
      </w:r>
      <w:hyperlink r:id="rId106">
        <w:r>
          <w:rPr>
            <w:rStyle w:val="Hyperlink"/>
          </w:rPr>
          <w:t xml:space="preserve">https://doi.org/10.1080/03610928908830159</w:t>
        </w:r>
      </w:hyperlink>
      <w:r>
        <w:t xml:space="preserve">.</w:t>
      </w:r>
    </w:p>
    <w:bookmarkEnd w:id="107"/>
    <w:bookmarkStart w:id="109" w:name="ref-chawla2026"/>
    <w:p>
      <w:pPr>
        <w:pStyle w:val="Bibliography"/>
      </w:pPr>
      <w:r>
        <w:t xml:space="preserve">[28]</w:t>
      </w:r>
      <w:r>
        <w:t xml:space="preserve"> </w:t>
      </w:r>
      <w:r>
        <w:t xml:space="preserve">	</w:t>
      </w:r>
      <w:r>
        <w:t xml:space="preserve">Chawla A, Bortz DM, Dukic V. Bias and coverage properties of the</w:t>
      </w:r>
      <w:r>
        <w:t xml:space="preserve"> </w:t>
      </w:r>
      <w:r>
        <w:t xml:space="preserve">WENDy-IRLS</w:t>
      </w:r>
      <w:r>
        <w:t xml:space="preserve"> </w:t>
      </w:r>
      <w:r>
        <w:t xml:space="preserve">algorithm.</w:t>
      </w:r>
      <w:r>
        <w:t xml:space="preserve"> </w:t>
      </w:r>
      <w:r>
        <w:rPr>
          <w:i/>
          <w:iCs/>
        </w:rPr>
        <w:t xml:space="preserve">Handbook of visual, experimental and computational mathematics</w:t>
      </w:r>
      <w:r>
        <w:t xml:space="preserve"> </w:t>
      </w:r>
      <w:r>
        <w:t xml:space="preserve">Springer Nature Switzerland (2026) 1639–1746.</w:t>
      </w:r>
      <w:r>
        <w:t xml:space="preserve"> </w:t>
      </w:r>
      <w:hyperlink r:id="rId108">
        <w:r>
          <w:rPr>
            <w:rStyle w:val="Hyperlink"/>
          </w:rPr>
          <w:t xml:space="preserve">https://doi.org/10.1007/978-3-032-16368-4_86</w:t>
        </w:r>
      </w:hyperlink>
      <w:r>
        <w:t xml:space="preserve">.</w:t>
      </w:r>
    </w:p>
    <w:bookmarkEnd w:id="109"/>
    <w:bookmarkStart w:id="111" w:name="ref-tran2026"/>
    <w:p>
      <w:pPr>
        <w:pStyle w:val="Bibliography"/>
      </w:pPr>
      <w:r>
        <w:t xml:space="preserve">[29]</w:t>
      </w:r>
      <w:r>
        <w:t xml:space="preserve"> </w:t>
      </w:r>
      <w:r>
        <w:t xml:space="preserve">	</w:t>
      </w:r>
      <w:r>
        <w:t xml:space="preserve">Tran A, Bortz DM. Weak form scientific machine learning: Test function construction for system identification.</w:t>
      </w:r>
      <w:r>
        <w:t xml:space="preserve"> </w:t>
      </w:r>
      <w:r>
        <w:rPr>
          <w:i/>
          <w:iCs/>
        </w:rPr>
        <w:t xml:space="preserve">SIAM Journal on Scientific Computing</w:t>
      </w:r>
      <w:r>
        <w:t xml:space="preserve"> </w:t>
      </w:r>
      <w:r>
        <w:t xml:space="preserve">48 (2026) C890–C915.</w:t>
      </w:r>
      <w:r>
        <w:t xml:space="preserve"> </w:t>
      </w:r>
      <w:hyperlink r:id="rId110">
        <w:r>
          <w:rPr>
            <w:rStyle w:val="Hyperlink"/>
          </w:rPr>
          <w:t xml:space="preserve">https://doi.org/10.1137/25M1776020</w:t>
        </w:r>
      </w:hyperlink>
      <w:r>
        <w:t xml:space="preserve">.</w:t>
      </w:r>
    </w:p>
    <w:bookmarkEnd w:id="111"/>
    <w:bookmarkStart w:id="113" w:name="ref-chen2026"/>
    <w:p>
      <w:pPr>
        <w:pStyle w:val="Bibliography"/>
      </w:pPr>
      <w:r>
        <w:t xml:space="preserve">[30]</w:t>
      </w:r>
      <w:r>
        <w:t xml:space="preserve"> </w:t>
      </w:r>
      <w:r>
        <w:t xml:space="preserve">	</w:t>
      </w:r>
      <w:r>
        <w:t xml:space="preserve">Chen Z, Fasel U, Bizyaeva A.</w:t>
      </w:r>
      <w:r>
        <w:t xml:space="preserve"> </w:t>
      </w:r>
      <w:hyperlink r:id="rId112">
        <w:r>
          <w:rPr>
            <w:rStyle w:val="Hyperlink"/>
          </w:rPr>
          <w:t xml:space="preserve">Fourier weak</w:t>
        </w:r>
        <w:r>
          <w:rPr>
            <w:rStyle w:val="Hyperlink"/>
          </w:rPr>
          <w:t xml:space="preserve"> </w:t>
        </w:r>
        <w:r>
          <w:rPr>
            <w:rStyle w:val="Hyperlink"/>
          </w:rPr>
          <w:t xml:space="preserve">SINDy</w:t>
        </w:r>
        <w:r>
          <w:rPr>
            <w:rStyle w:val="Hyperlink"/>
          </w:rPr>
          <w:t xml:space="preserve">: Spectral test function selection for robust model identification</w:t>
        </w:r>
      </w:hyperlink>
      <w:r>
        <w:t xml:space="preserve">. arXiv preprint arXiv:2604.20141v1 (2026).</w:t>
      </w:r>
    </w:p>
    <w:bookmarkEnd w:id="113"/>
    <w:bookmarkStart w:id="115" w:name="ref-lopez2026"/>
    <w:p>
      <w:pPr>
        <w:pStyle w:val="Bibliography"/>
      </w:pPr>
      <w:r>
        <w:t xml:space="preserve">[31]</w:t>
      </w:r>
      <w:r>
        <w:t xml:space="preserve"> </w:t>
      </w:r>
      <w:r>
        <w:t xml:space="preserve">	</w:t>
      </w:r>
      <w:r>
        <w:t xml:space="preserve">López C, Naranjo Á, Salazar D, Moore KJ. Weak-form modified sparse identification of nonlinear dynamics.</w:t>
      </w:r>
      <w:r>
        <w:t xml:space="preserve"> </w:t>
      </w:r>
      <w:r>
        <w:rPr>
          <w:i/>
          <w:iCs/>
        </w:rPr>
        <w:t xml:space="preserve">Journal of Computational Physics</w:t>
      </w:r>
      <w:r>
        <w:t xml:space="preserve"> </w:t>
      </w:r>
      <w:r>
        <w:t xml:space="preserve">544 (2026) 114410.</w:t>
      </w:r>
      <w:r>
        <w:t xml:space="preserve"> </w:t>
      </w:r>
      <w:hyperlink r:id="rId114">
        <w:r>
          <w:rPr>
            <w:rStyle w:val="Hyperlink"/>
          </w:rPr>
          <w:t xml:space="preserve">https://doi.org/10.1016/j.jcp.2025.114410</w:t>
        </w:r>
      </w:hyperlink>
      <w:r>
        <w:t xml:space="preserve">.</w:t>
      </w:r>
    </w:p>
    <w:bookmarkEnd w:id="115"/>
    <w:bookmarkStart w:id="117" w:name="ref-fasel2022"/>
    <w:p>
      <w:pPr>
        <w:pStyle w:val="Bibliography"/>
      </w:pPr>
      <w:r>
        <w:t xml:space="preserve">[32]</w:t>
      </w:r>
      <w:r>
        <w:t xml:space="preserve"> </w:t>
      </w:r>
      <w:r>
        <w:t xml:space="preserve">	</w:t>
      </w:r>
      <w:r>
        <w:t xml:space="preserve">Fasel U, Kutz JN, Brunton BW, Brunton SL. Ensemble-</w:t>
      </w:r>
      <w:r>
        <w:t xml:space="preserve">SINDy</w:t>
      </w:r>
      <w:r>
        <w:t xml:space="preserve">: Robust sparse model discovery in the low-data, high-noise limit, with active learning and control.</w:t>
      </w:r>
      <w:r>
        <w:t xml:space="preserve"> </w:t>
      </w:r>
      <w:r>
        <w:rPr>
          <w:i/>
          <w:iCs/>
        </w:rPr>
        <w:t xml:space="preserve">Proceedings of the Royal Society A</w:t>
      </w:r>
      <w:r>
        <w:t xml:space="preserve"> </w:t>
      </w:r>
      <w:r>
        <w:t xml:space="preserve">478 (2022) 20210904.</w:t>
      </w:r>
      <w:r>
        <w:t xml:space="preserve"> </w:t>
      </w:r>
      <w:hyperlink r:id="rId116">
        <w:r>
          <w:rPr>
            <w:rStyle w:val="Hyperlink"/>
          </w:rPr>
          <w:t xml:space="preserve">https://doi.org/10.1098/rspa.2021.0904</w:t>
        </w:r>
      </w:hyperlink>
      <w:r>
        <w:t xml:space="preserve">.</w:t>
      </w:r>
    </w:p>
    <w:bookmarkEnd w:id="117"/>
    <w:bookmarkStart w:id="119" w:name="ref-uhlenbeck1930"/>
    <w:p>
      <w:pPr>
        <w:pStyle w:val="Bibliography"/>
      </w:pPr>
      <w:r>
        <w:t xml:space="preserve">[33]</w:t>
      </w:r>
      <w:r>
        <w:t xml:space="preserve"> </w:t>
      </w:r>
      <w:r>
        <w:t xml:space="preserve">	</w:t>
      </w:r>
      <w:r>
        <w:t xml:space="preserve">Uhlenbeck GE, Ornstein LS. On the theory of the brownian motion.</w:t>
      </w:r>
      <w:r>
        <w:t xml:space="preserve"> </w:t>
      </w:r>
      <w:r>
        <w:rPr>
          <w:i/>
          <w:iCs/>
        </w:rPr>
        <w:t xml:space="preserve">Physical Review</w:t>
      </w:r>
      <w:r>
        <w:t xml:space="preserve"> </w:t>
      </w:r>
      <w:r>
        <w:t xml:space="preserve">36 (1930) 823–841.</w:t>
      </w:r>
      <w:r>
        <w:t xml:space="preserve"> </w:t>
      </w:r>
      <w:hyperlink r:id="rId118">
        <w:r>
          <w:rPr>
            <w:rStyle w:val="Hyperlink"/>
          </w:rPr>
          <w:t xml:space="preserve">https://doi.org/10.1103/PhysRev.36.823</w:t>
        </w:r>
      </w:hyperlink>
      <w:r>
        <w:t xml:space="preserve">.</w:t>
      </w:r>
    </w:p>
    <w:bookmarkEnd w:id="119"/>
    <w:bookmarkStart w:id="121" w:name="ref-cameron1944"/>
    <w:p>
      <w:pPr>
        <w:pStyle w:val="Bibliography"/>
      </w:pPr>
      <w:r>
        <w:t xml:space="preserve">[34]</w:t>
      </w:r>
      <w:r>
        <w:t xml:space="preserve"> </w:t>
      </w:r>
      <w:r>
        <w:t xml:space="preserve">	</w:t>
      </w:r>
      <w:r>
        <w:t xml:space="preserve">Cameron RH, Martin WT. Transformations of weiner integrals under translations.</w:t>
      </w:r>
      <w:r>
        <w:t xml:space="preserve"> </w:t>
      </w:r>
      <w:r>
        <w:rPr>
          <w:i/>
          <w:iCs/>
        </w:rPr>
        <w:t xml:space="preserve">Annals of Mathematics</w:t>
      </w:r>
      <w:r>
        <w:t xml:space="preserve"> </w:t>
      </w:r>
      <w:r>
        <w:t xml:space="preserve">45 (1944) 386–396.</w:t>
      </w:r>
      <w:r>
        <w:t xml:space="preserve"> </w:t>
      </w:r>
      <w:hyperlink r:id="rId120">
        <w:r>
          <w:rPr>
            <w:rStyle w:val="Hyperlink"/>
          </w:rPr>
          <w:t xml:space="preserve">https://doi.org/10.2307/1969276</w:t>
        </w:r>
      </w:hyperlink>
      <w:r>
        <w:t xml:space="preserve">.</w:t>
      </w:r>
    </w:p>
    <w:bookmarkEnd w:id="121"/>
    <w:bookmarkStart w:id="123" w:name="ref-feldman1958"/>
    <w:p>
      <w:pPr>
        <w:pStyle w:val="Bibliography"/>
      </w:pPr>
      <w:r>
        <w:t xml:space="preserve">[35]</w:t>
      </w:r>
      <w:r>
        <w:t xml:space="preserve"> </w:t>
      </w:r>
      <w:r>
        <w:t xml:space="preserve">	</w:t>
      </w:r>
      <w:r>
        <w:t xml:space="preserve">Feldman J. Equivalence and perpendicularity of gaussian processes.</w:t>
      </w:r>
      <w:r>
        <w:t xml:space="preserve"> </w:t>
      </w:r>
      <w:r>
        <w:rPr>
          <w:i/>
          <w:iCs/>
        </w:rPr>
        <w:t xml:space="preserve">Pacific Journal of Mathematics</w:t>
      </w:r>
      <w:r>
        <w:t xml:space="preserve"> </w:t>
      </w:r>
      <w:r>
        <w:t xml:space="preserve">8 (1958) 699–708.</w:t>
      </w:r>
      <w:r>
        <w:t xml:space="preserve"> </w:t>
      </w:r>
      <w:hyperlink r:id="rId122">
        <w:r>
          <w:rPr>
            <w:rStyle w:val="Hyperlink"/>
          </w:rPr>
          <w:t xml:space="preserve">https://doi.org/10.2140/pjm.1958.8.699</w:t>
        </w:r>
      </w:hyperlink>
      <w:r>
        <w:t xml:space="preserve">.</w:t>
      </w:r>
    </w:p>
    <w:bookmarkEnd w:id="123"/>
    <w:bookmarkStart w:id="125" w:name="ref-isserlis1918"/>
    <w:p>
      <w:pPr>
        <w:pStyle w:val="Bibliography"/>
      </w:pPr>
      <w:r>
        <w:t xml:space="preserve">[36]</w:t>
      </w:r>
      <w:r>
        <w:t xml:space="preserve"> </w:t>
      </w:r>
      <w:r>
        <w:t xml:space="preserve">	</w:t>
      </w:r>
      <w:r>
        <w:t xml:space="preserve">Isserlis L. On a formula for the product-moment coefficient of any order of a normal frequency distribution in any number of variables.</w:t>
      </w:r>
      <w:r>
        <w:t xml:space="preserve"> </w:t>
      </w:r>
      <w:r>
        <w:rPr>
          <w:i/>
          <w:iCs/>
        </w:rPr>
        <w:t xml:space="preserve">Biometrika</w:t>
      </w:r>
      <w:r>
        <w:t xml:space="preserve"> </w:t>
      </w:r>
      <w:r>
        <w:t xml:space="preserve">12 (1918) 134–139.</w:t>
      </w:r>
      <w:r>
        <w:t xml:space="preserve"> </w:t>
      </w:r>
      <w:hyperlink r:id="rId124">
        <w:r>
          <w:rPr>
            <w:rStyle w:val="Hyperlink"/>
          </w:rPr>
          <w:t xml:space="preserve">https://doi.org/10.1093/biomet/12.1-2.134</w:t>
        </w:r>
      </w:hyperlink>
      <w:r>
        <w:t xml:space="preserve">.</w:t>
      </w:r>
    </w:p>
    <w:bookmarkEnd w:id="125"/>
    <w:bookmarkEnd w:id="126"/>
    <w:bookmarkEnd w:id="127"/>
    <w:sectPr>
      <w:footnotePr>
        <w:numRestart w:val="eachSect"/>
      </w:footnotePr>
      <w:pgSz w:w="11906" w:h="16838"/>
      <w:pgMar w:left="1304" w:right="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png"/><Relationship Id="rId34" Type="http://schemas.openxmlformats.org/officeDocument/2006/relationships/image" Target="media/rId34.png"/><Relationship Id="rId30" Type="http://schemas.openxmlformats.org/officeDocument/2006/relationships/image" Target="media/rId30.png"/><Relationship Id="rId19" Type="http://schemas.openxmlformats.org/officeDocument/2006/relationships/image" Target="media/rId19.png"/><Relationship Id="rId43" Type="http://schemas.openxmlformats.org/officeDocument/2006/relationships/image" Target="media/rId43.png"/><Relationship Id="rId102" Type="http://schemas.openxmlformats.org/officeDocument/2006/relationships/hyperlink" Target="https://arxiv.org/abs/2502.08881v3" TargetMode="External"/><Relationship Id="rId112" Type="http://schemas.openxmlformats.org/officeDocument/2006/relationships/hyperlink" Target="https://arxiv.org/abs/2604.20141v1" TargetMode="External"/><Relationship Id="rId104" Type="http://schemas.openxmlformats.org/officeDocument/2006/relationships/hyperlink" Target="https://doi.org/10.1002/9780470316665" TargetMode="External"/><Relationship Id="rId66" Type="http://schemas.openxmlformats.org/officeDocument/2006/relationships/hyperlink" Target="https://doi.org/10.1007/978-1-4612-1494-6" TargetMode="External"/><Relationship Id="rId108" Type="http://schemas.openxmlformats.org/officeDocument/2006/relationships/hyperlink" Target="https://doi.org/10.1007/978-3-032-16368-4_86" TargetMode="External"/><Relationship Id="rId100" Type="http://schemas.openxmlformats.org/officeDocument/2006/relationships/hyperlink" Target="https://doi.org/10.1007/s11538-023-01208-6" TargetMode="External"/><Relationship Id="rId56" Type="http://schemas.openxmlformats.org/officeDocument/2006/relationships/hyperlink" Target="https://doi.org/10.1007/s11538-026-01639-x" TargetMode="External"/><Relationship Id="rId68" Type="http://schemas.openxmlformats.org/officeDocument/2006/relationships/hyperlink" Target="https://doi.org/10.1016/0047-259X(91)90062-7" TargetMode="External"/><Relationship Id="rId114" Type="http://schemas.openxmlformats.org/officeDocument/2006/relationships/hyperlink" Target="https://doi.org/10.1016/j.jcp.2025.114410" TargetMode="External"/><Relationship Id="rId76" Type="http://schemas.openxmlformats.org/officeDocument/2006/relationships/hyperlink" Target="https://doi.org/10.1017/CBO9780511802256" TargetMode="External"/><Relationship Id="rId58" Type="http://schemas.openxmlformats.org/officeDocument/2006/relationships/hyperlink" Target="https://doi.org/10.1073/pnas.1517384113" TargetMode="External"/><Relationship Id="rId54" Type="http://schemas.openxmlformats.org/officeDocument/2006/relationships/hyperlink" Target="https://doi.org/10.1080/01621459.2013.841583" TargetMode="External"/><Relationship Id="rId106" Type="http://schemas.openxmlformats.org/officeDocument/2006/relationships/hyperlink" Target="https://doi.org/10.1080/03610928908830159" TargetMode="External"/><Relationship Id="rId124" Type="http://schemas.openxmlformats.org/officeDocument/2006/relationships/hyperlink" Target="https://doi.org/10.1093/biomet/12.1-2.134" TargetMode="External"/><Relationship Id="rId82" Type="http://schemas.openxmlformats.org/officeDocument/2006/relationships/hyperlink" Target="https://doi.org/10.1093/imanum/drae086" TargetMode="External"/><Relationship Id="rId116" Type="http://schemas.openxmlformats.org/officeDocument/2006/relationships/hyperlink" Target="https://doi.org/10.1098/rspa.2021.0904" TargetMode="External"/><Relationship Id="rId118" Type="http://schemas.openxmlformats.org/officeDocument/2006/relationships/hyperlink" Target="https://doi.org/10.1103/PhysRev.36.823" TargetMode="External"/><Relationship Id="rId64" Type="http://schemas.openxmlformats.org/officeDocument/2006/relationships/hyperlink" Target="https://doi.org/10.1103/PhysRevE.101.010203" TargetMode="External"/><Relationship Id="rId60" Type="http://schemas.openxmlformats.org/officeDocument/2006/relationships/hyperlink" Target="https://doi.org/10.1103/PhysRevE.96.023302" TargetMode="External"/><Relationship Id="rId94" Type="http://schemas.openxmlformats.org/officeDocument/2006/relationships/hyperlink" Target="https://doi.org/10.1111/j.1467-9868.2007.00610.x" TargetMode="External"/><Relationship Id="rId98" Type="http://schemas.openxmlformats.org/officeDocument/2006/relationships/hyperlink" Target="https://doi.org/10.1111/stan.12124" TargetMode="External"/><Relationship Id="rId84" Type="http://schemas.openxmlformats.org/officeDocument/2006/relationships/hyperlink" Target="https://doi.org/10.1137/0903003" TargetMode="External"/><Relationship Id="rId62" Type="http://schemas.openxmlformats.org/officeDocument/2006/relationships/hyperlink" Target="https://doi.org/10.1137/20M1343166" TargetMode="External"/><Relationship Id="rId110" Type="http://schemas.openxmlformats.org/officeDocument/2006/relationships/hyperlink" Target="https://doi.org/10.1137/25M1776020" TargetMode="External"/><Relationship Id="rId70" Type="http://schemas.openxmlformats.org/officeDocument/2006/relationships/hyperlink" Target="https://doi.org/10.1198/016214504000000241" TargetMode="External"/><Relationship Id="rId88" Type="http://schemas.openxmlformats.org/officeDocument/2006/relationships/hyperlink" Target="https://doi.org/10.1198/016214508000000797" TargetMode="External"/><Relationship Id="rId86" Type="http://schemas.openxmlformats.org/officeDocument/2006/relationships/hyperlink" Target="https://doi.org/10.1214/07-EJS132" TargetMode="External"/><Relationship Id="rId96" Type="http://schemas.openxmlformats.org/officeDocument/2006/relationships/hyperlink" Target="https://doi.org/10.1214/09-AOS724" TargetMode="External"/><Relationship Id="rId78" Type="http://schemas.openxmlformats.org/officeDocument/2006/relationships/hyperlink" Target="https://doi.org/10.1214/15-AOS1361" TargetMode="External"/><Relationship Id="rId92" Type="http://schemas.openxmlformats.org/officeDocument/2006/relationships/hyperlink" Target="https://doi.org/10.1214/15-EJS1053" TargetMode="External"/><Relationship Id="rId80" Type="http://schemas.openxmlformats.org/officeDocument/2006/relationships/hyperlink" Target="https://doi.org/10.1214/16-AOS1500" TargetMode="External"/><Relationship Id="rId72" Type="http://schemas.openxmlformats.org/officeDocument/2006/relationships/hyperlink" Target="https://doi.org/10.1214/aoms/1177705693" TargetMode="External"/><Relationship Id="rId122" Type="http://schemas.openxmlformats.org/officeDocument/2006/relationships/hyperlink" Target="https://doi.org/10.2140/pjm.1958.8.699" TargetMode="External"/><Relationship Id="rId120" Type="http://schemas.openxmlformats.org/officeDocument/2006/relationships/hyperlink" Target="https://doi.org/10.2307/1969276" TargetMode="External"/><Relationship Id="rId90" Type="http://schemas.openxmlformats.org/officeDocument/2006/relationships/hyperlink" Target="https://doi.org/10.3150/11-BEJ362" TargetMode="External"/><Relationship Id="rId52" Type="http://schemas.openxmlformats.org/officeDocument/2006/relationships/hyperlink" Target="https://doi.org/10.5281/zenodo.23313935" TargetMode="External"/><Relationship Id="rId74" Type="http://schemas.openxmlformats.org/officeDocument/2006/relationships/hyperlink" Target="https://faculty.washington.edu/jonw/RESEARCH/BOOKS/book3.html" TargetMode="External"/><Relationship Id="rId51" Type="http://schemas.openxmlformats.org/officeDocument/2006/relationships/hyperlink" Target="https://github.com/malyshevdanil/wsindy-information-limits/tree/v1.2.0" TargetMode="External"/></Relationships>
</file>

<file path=word/_rels/footnotes.xml.rels><?xml version='1.0' encoding='UTF-8' standalone='yes'?>
<Relationships xmlns="http://schemas.openxmlformats.org/package/2006/relationships"><Relationship Id="rId102" Type="http://schemas.openxmlformats.org/officeDocument/2006/relationships/hyperlink" Target="https://arxiv.org/abs/2502.08881v3" TargetMode="External"/><Relationship Id="rId112" Type="http://schemas.openxmlformats.org/officeDocument/2006/relationships/hyperlink" Target="https://arxiv.org/abs/2604.20141v1" TargetMode="External"/><Relationship Id="rId104" Type="http://schemas.openxmlformats.org/officeDocument/2006/relationships/hyperlink" Target="https://doi.org/10.1002/9780470316665" TargetMode="External"/><Relationship Id="rId66" Type="http://schemas.openxmlformats.org/officeDocument/2006/relationships/hyperlink" Target="https://doi.org/10.1007/978-1-4612-1494-6" TargetMode="External"/><Relationship Id="rId108" Type="http://schemas.openxmlformats.org/officeDocument/2006/relationships/hyperlink" Target="https://doi.org/10.1007/978-3-032-16368-4_86" TargetMode="External"/><Relationship Id="rId100" Type="http://schemas.openxmlformats.org/officeDocument/2006/relationships/hyperlink" Target="https://doi.org/10.1007/s11538-023-01208-6" TargetMode="External"/><Relationship Id="rId56" Type="http://schemas.openxmlformats.org/officeDocument/2006/relationships/hyperlink" Target="https://doi.org/10.1007/s11538-026-01639-x" TargetMode="External"/><Relationship Id="rId68" Type="http://schemas.openxmlformats.org/officeDocument/2006/relationships/hyperlink" Target="https://doi.org/10.1016/0047-259X(91)90062-7" TargetMode="External"/><Relationship Id="rId114" Type="http://schemas.openxmlformats.org/officeDocument/2006/relationships/hyperlink" Target="https://doi.org/10.1016/j.jcp.2025.114410" TargetMode="External"/><Relationship Id="rId76" Type="http://schemas.openxmlformats.org/officeDocument/2006/relationships/hyperlink" Target="https://doi.org/10.1017/CBO9780511802256" TargetMode="External"/><Relationship Id="rId58" Type="http://schemas.openxmlformats.org/officeDocument/2006/relationships/hyperlink" Target="https://doi.org/10.1073/pnas.1517384113" TargetMode="External"/><Relationship Id="rId54" Type="http://schemas.openxmlformats.org/officeDocument/2006/relationships/hyperlink" Target="https://doi.org/10.1080/01621459.2013.841583" TargetMode="External"/><Relationship Id="rId106" Type="http://schemas.openxmlformats.org/officeDocument/2006/relationships/hyperlink" Target="https://doi.org/10.1080/03610928908830159" TargetMode="External"/><Relationship Id="rId124" Type="http://schemas.openxmlformats.org/officeDocument/2006/relationships/hyperlink" Target="https://doi.org/10.1093/biomet/12.1-2.134" TargetMode="External"/><Relationship Id="rId82" Type="http://schemas.openxmlformats.org/officeDocument/2006/relationships/hyperlink" Target="https://doi.org/10.1093/imanum/drae086" TargetMode="External"/><Relationship Id="rId116" Type="http://schemas.openxmlformats.org/officeDocument/2006/relationships/hyperlink" Target="https://doi.org/10.1098/rspa.2021.0904" TargetMode="External"/><Relationship Id="rId118" Type="http://schemas.openxmlformats.org/officeDocument/2006/relationships/hyperlink" Target="https://doi.org/10.1103/PhysRev.36.823" TargetMode="External"/><Relationship Id="rId64" Type="http://schemas.openxmlformats.org/officeDocument/2006/relationships/hyperlink" Target="https://doi.org/10.1103/PhysRevE.101.010203" TargetMode="External"/><Relationship Id="rId60" Type="http://schemas.openxmlformats.org/officeDocument/2006/relationships/hyperlink" Target="https://doi.org/10.1103/PhysRevE.96.023302" TargetMode="External"/><Relationship Id="rId94" Type="http://schemas.openxmlformats.org/officeDocument/2006/relationships/hyperlink" Target="https://doi.org/10.1111/j.1467-9868.2007.00610.x" TargetMode="External"/><Relationship Id="rId98" Type="http://schemas.openxmlformats.org/officeDocument/2006/relationships/hyperlink" Target="https://doi.org/10.1111/stan.12124" TargetMode="External"/><Relationship Id="rId84" Type="http://schemas.openxmlformats.org/officeDocument/2006/relationships/hyperlink" Target="https://doi.org/10.1137/0903003" TargetMode="External"/><Relationship Id="rId62" Type="http://schemas.openxmlformats.org/officeDocument/2006/relationships/hyperlink" Target="https://doi.org/10.1137/20M1343166" TargetMode="External"/><Relationship Id="rId110" Type="http://schemas.openxmlformats.org/officeDocument/2006/relationships/hyperlink" Target="https://doi.org/10.1137/25M1776020" TargetMode="External"/><Relationship Id="rId70" Type="http://schemas.openxmlformats.org/officeDocument/2006/relationships/hyperlink" Target="https://doi.org/10.1198/016214504000000241" TargetMode="External"/><Relationship Id="rId88" Type="http://schemas.openxmlformats.org/officeDocument/2006/relationships/hyperlink" Target="https://doi.org/10.1198/016214508000000797" TargetMode="External"/><Relationship Id="rId86" Type="http://schemas.openxmlformats.org/officeDocument/2006/relationships/hyperlink" Target="https://doi.org/10.1214/07-EJS132" TargetMode="External"/><Relationship Id="rId96" Type="http://schemas.openxmlformats.org/officeDocument/2006/relationships/hyperlink" Target="https://doi.org/10.1214/09-AOS724" TargetMode="External"/><Relationship Id="rId78" Type="http://schemas.openxmlformats.org/officeDocument/2006/relationships/hyperlink" Target="https://doi.org/10.1214/15-AOS1361" TargetMode="External"/><Relationship Id="rId92" Type="http://schemas.openxmlformats.org/officeDocument/2006/relationships/hyperlink" Target="https://doi.org/10.1214/15-EJS1053" TargetMode="External"/><Relationship Id="rId80" Type="http://schemas.openxmlformats.org/officeDocument/2006/relationships/hyperlink" Target="https://doi.org/10.1214/16-AOS1500" TargetMode="External"/><Relationship Id="rId72" Type="http://schemas.openxmlformats.org/officeDocument/2006/relationships/hyperlink" Target="https://doi.org/10.1214/aoms/1177705693" TargetMode="External"/><Relationship Id="rId122" Type="http://schemas.openxmlformats.org/officeDocument/2006/relationships/hyperlink" Target="https://doi.org/10.2140/pjm.1958.8.699" TargetMode="External"/><Relationship Id="rId120" Type="http://schemas.openxmlformats.org/officeDocument/2006/relationships/hyperlink" Target="https://doi.org/10.2307/1969276" TargetMode="External"/><Relationship Id="rId90" Type="http://schemas.openxmlformats.org/officeDocument/2006/relationships/hyperlink" Target="https://doi.org/10.3150/11-BEJ362" TargetMode="External"/><Relationship Id="rId52" Type="http://schemas.openxmlformats.org/officeDocument/2006/relationships/hyperlink" Target="https://doi.org/10.5281/zenodo.23313935" TargetMode="External"/><Relationship Id="rId74" Type="http://schemas.openxmlformats.org/officeDocument/2006/relationships/hyperlink" Target="https://faculty.washington.edu/jonw/RESEARCH/BOOKS/book3.html" TargetMode="External"/><Relationship Id="rId51" Type="http://schemas.openxmlformats.org/officeDocument/2006/relationships/hyperlink" Target="https://github.com/malyshevdanil/wsindy-information-limits/tree/v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information cost of boundary-free weak estimation under correlated noise</dc:title>
  <dc:creator>Danil Romanovich Malyshev</dc:creator>
  <dc:language>en-US</dc:language>
  <cp:keywords/>
  <dcterms:created xsi:type="dcterms:W3CDTF">2026-10-14T07:17:25Z</dcterms:created>
  <dcterms:modified xsi:type="dcterms:W3CDTF">2026-10-14T07:17:25Z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D:\new_state\research_sampling_wsindy\manuscript\publication_references.bib</vt:lpwstr>
  </property>
  <property fmtid="{D5CDD505-2E9C-101B-9397-08002B2CF9AE}" pid="3" name="csl">
    <vt:lpwstr>D:\new_state\research_sampling_wsindy\manuscript\numeric.csl</vt:lpwstr>
  </property>
</Properties>
</file>