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posOffset>-1122993</wp:posOffset>
            </wp:positionH>
            <wp:positionV relativeFrom="margin">
              <wp:posOffset>5033010</wp:posOffset>
            </wp:positionV>
            <wp:extent cx="7620000" cy="4953000"/>
            <wp:effectExtent b="0" l="0" r="0" t="0"/>
            <wp:wrapNone/>
            <wp:docPr id="17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18128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4953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-1094419</wp:posOffset>
            </wp:positionH>
            <wp:positionV relativeFrom="margin">
              <wp:posOffset>-720086</wp:posOffset>
            </wp:positionV>
            <wp:extent cx="7620000" cy="5748589"/>
            <wp:effectExtent b="0" l="0" r="0" t="0"/>
            <wp:wrapSquare wrapText="bothSides" distB="0" distT="0" distL="114300" distR="114300"/>
            <wp:docPr id="19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8"/>
                    <a:srcRect b="241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20000" cy="574858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/>
        <w:drawing>
          <wp:anchor allowOverlap="1" behindDoc="0" distB="0" distT="0" distL="114300" distR="114300" hidden="0" layoutInCell="1" locked="0" relativeHeight="0" simplePos="0">
            <wp:simplePos x="0" y="0"/>
            <wp:positionH relativeFrom="margin">
              <wp:posOffset>1650365</wp:posOffset>
            </wp:positionH>
            <wp:positionV relativeFrom="margin">
              <wp:posOffset>7230110</wp:posOffset>
            </wp:positionV>
            <wp:extent cx="4560570" cy="2394585"/>
            <wp:effectExtent b="0" l="0" r="0" t="0"/>
            <wp:wrapSquare wrapText="bothSides" distB="0" distT="0" distL="114300" distR="114300"/>
            <wp:docPr id="19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0570" cy="239458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 </w:t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2184400</wp:posOffset>
                </wp:positionV>
                <wp:extent cx="6153150" cy="1920471"/>
                <wp:effectExtent b="0" l="0" r="0" t="0"/>
                <wp:wrapNone/>
                <wp:docPr id="17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288475" y="2830431"/>
                          <a:ext cx="6115050" cy="189913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72"/>
                                <w:vertAlign w:val="baseline"/>
                              </w:rPr>
                              <w:t xml:space="preserve">Введение в BI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72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  <w:t xml:space="preserve">Методичка к уроку </w:t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  <w:t xml:space="preserve">5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  <w:t xml:space="preserve">Как подготовить данные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IBM Plex Sans" w:cs="IBM Plex Sans" w:eastAsia="IBM Plex Sans" w:hAnsi="IBM Plex Sans"/>
                                <w:b w:val="1"/>
                                <w:i w:val="0"/>
                                <w:smallCaps w:val="0"/>
                                <w:strike w:val="0"/>
                                <w:color w:val="d9d9d9"/>
                                <w:sz w:val="48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-507999</wp:posOffset>
                </wp:positionH>
                <wp:positionV relativeFrom="paragraph">
                  <wp:posOffset>2184400</wp:posOffset>
                </wp:positionV>
                <wp:extent cx="6153150" cy="1920471"/>
                <wp:effectExtent b="0" l="0" r="0" t="0"/>
                <wp:wrapNone/>
                <wp:docPr id="176" name="image24.png"/>
                <a:graphic>
                  <a:graphicData uri="http://schemas.openxmlformats.org/drawingml/2006/picture">
                    <pic:pic>
                      <pic:nvPicPr>
                        <pic:cNvPr id="0" name="image2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53150" cy="192047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80" w:before="280" w:line="276" w:lineRule="auto"/>
        <w:ind w:left="0" w:right="0" w:firstLine="0"/>
        <w:jc w:val="left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 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45.0" w:type="dxa"/>
        <w:jc w:val="left"/>
        <w:tblInd w:w="-108.0" w:type="dxa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345"/>
        <w:tblGridChange w:id="0">
          <w:tblGrid>
            <w:gridCol w:w="9345"/>
          </w:tblGrid>
        </w:tblGridChange>
      </w:tblGrid>
      <w:tr>
        <w:trPr>
          <w:cantSplit w:val="0"/>
          <w:trHeight w:val="1016.3999999999999" w:hRule="atLeast"/>
          <w:tblHeader w:val="0"/>
        </w:trPr>
        <w:tc>
          <w:tcPr>
            <w:shd w:fill="e3fae2" w:val="clear"/>
          </w:tcPr>
          <w:p w:rsidR="00000000" w:rsidDel="00000000" w:rsidP="00000000" w:rsidRDefault="00000000" w:rsidRPr="00000000" w14:paraId="00000010">
            <w:pPr>
              <w:spacing w:line="276" w:lineRule="auto"/>
              <w:rPr>
                <w:rFonts w:ascii="IBM Plex Sans" w:cs="IBM Plex Sans" w:eastAsia="IBM Plex Sans" w:hAnsi="IBM Plex Sans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1">
      <w:pPr>
        <w:keepNext w:val="1"/>
        <w:keepLines w:val="1"/>
        <w:spacing w:after="280" w:before="280" w:line="276" w:lineRule="auto"/>
        <w:rPr>
          <w:rFonts w:ascii="IBM Plex Sans" w:cs="IBM Plex Sans" w:eastAsia="IBM Plex Sans" w:hAnsi="IBM Plex Sans"/>
          <w:sz w:val="44"/>
          <w:szCs w:val="44"/>
        </w:rPr>
      </w:pPr>
      <w:r w:rsidDel="00000000" w:rsidR="00000000" w:rsidRPr="00000000">
        <w:rPr>
          <w:rFonts w:ascii="IBM Plex Sans" w:cs="IBM Plex Sans" w:eastAsia="IBM Plex Sans" w:hAnsi="IBM Plex Sans"/>
          <w:sz w:val="44"/>
          <w:szCs w:val="44"/>
          <w:rtl w:val="0"/>
        </w:rPr>
        <w:t xml:space="preserve">Оглавление</w:t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2">
          <w:pPr>
            <w:tabs>
              <w:tab w:val="right" w:pos="9354.511811023624"/>
            </w:tabs>
            <w:spacing w:before="80" w:line="240" w:lineRule="auto"/>
            <w:ind w:left="0" w:firstLine="0"/>
            <w:rPr>
              <w:rFonts w:ascii="IBM Plex Sans" w:cs="IBM Plex Sans" w:eastAsia="IBM Plex Sans" w:hAnsi="IBM Plex Sans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jp4n9ikngthd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Что такое анализ данных и для чего он нужен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_heading=h.jp4n9ikngthd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3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jyl9ydreyr78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Этапы работы с данными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_heading=h.jyl9ydreyr78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4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2s8eyo1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Import vs DirectQuery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_heading=h.2s8eyo1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5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86ct1hgpndak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Принципы работы в Power Query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_heading=h.86ct1hgpndak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6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</w:rPr>
          </w:pPr>
          <w:hyperlink w:anchor="_heading=h.tvs59qg6k4uk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Принцип универсальности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_heading=h.tvs59qg6k4uk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</w:rPr>
          </w:pPr>
          <w:hyperlink w:anchor="_heading=h.qog3xzzazmqf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Принцип таблчности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_heading=h.qog3xzzazmqf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8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8gnc2y4fckr3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Что умеет и не умеет Power Query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_heading=h.8gnc2y4fckr3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9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efhagn6b7a4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Откуда можно загружать данные в PQ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_heading=h.efhagn6b7a4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A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cnvr9vd6mmnh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Разбор примера из практики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_heading=h.cnvr9vd6mmnh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vdn9odz8azdj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Решаемые задачи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_heading=h.vdn9odz8azdj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adj4ghsxbwvw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Типы слияния в Power Query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_heading=h.adj4ghsxbwvw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</w:rPr>
          </w:pPr>
          <w:hyperlink w:anchor="_heading=h.rshvx27zb04l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Добавление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_heading=h.rshvx27zb04l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</w:rPr>
          </w:pPr>
          <w:hyperlink w:anchor="_heading=h.iu46ycuofoaw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Объединение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_heading=h.iu46ycuofoaw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354.511811023624"/>
            </w:tabs>
            <w:spacing w:before="60" w:line="240" w:lineRule="auto"/>
            <w:ind w:left="720" w:firstLine="0"/>
            <w:rPr>
              <w:rFonts w:ascii="IBM Plex Sans" w:cs="IBM Plex Sans" w:eastAsia="IBM Plex Sans" w:hAnsi="IBM Plex Sans"/>
            </w:rPr>
          </w:pPr>
          <w:hyperlink w:anchor="_heading=h.6493g34uk6no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Типы объединения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_heading=h.6493g34uk6no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354.511811023624"/>
            </w:tabs>
            <w:spacing w:before="60" w:line="240" w:lineRule="auto"/>
            <w:ind w:left="720" w:firstLine="0"/>
            <w:rPr>
              <w:rFonts w:ascii="IBM Plex Sans" w:cs="IBM Plex Sans" w:eastAsia="IBM Plex Sans" w:hAnsi="IBM Plex Sans"/>
            </w:rPr>
          </w:pPr>
          <w:hyperlink w:anchor="_heading=h.97m1frtzu0p4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Результаты типов объединений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_heading=h.97m1frtzu0p4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1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nyyncz39gl6x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Ссылки и дублирование запросов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_heading=h.nyyncz39gl6x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2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</w:rPr>
          </w:pPr>
          <w:hyperlink w:anchor="_heading=h.nxa1e4yppmle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Дублирование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_heading=h.nxa1e4yppmle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</w:rPr>
          </w:pPr>
          <w:hyperlink w:anchor="_heading=h.q32dhc9qbmf2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Ссылка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_heading=h.q32dhc9qbmf2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</w:rPr>
          </w:pPr>
          <w:hyperlink w:anchor="_heading=h.h2xt3q4hhnp1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Копирование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_heading=h.h2xt3q4hhnp1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j20t4njfl119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Работа с датами в PQ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_heading=h.j20t4njfl119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</w:rPr>
          </w:pPr>
          <w:hyperlink w:anchor="_heading=h.qytonxjp7um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Распознавание дат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_heading=h.qytonxjp7um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</w:rPr>
          </w:pPr>
          <w:hyperlink w:anchor="_heading=h.1tnq1lrxd41u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Преобразование дат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_heading=h.1tnq1lrxd41u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354.511811023624"/>
            </w:tabs>
            <w:spacing w:before="60" w:line="240" w:lineRule="auto"/>
            <w:ind w:left="360" w:firstLine="0"/>
            <w:rPr>
              <w:rFonts w:ascii="IBM Plex Sans" w:cs="IBM Plex Sans" w:eastAsia="IBM Plex Sans" w:hAnsi="IBM Plex Sans"/>
            </w:rPr>
          </w:pPr>
          <w:hyperlink w:anchor="_heading=h.2ujy20m7hjrj">
            <w:r w:rsidDel="00000000" w:rsidR="00000000" w:rsidRPr="00000000">
              <w:rPr>
                <w:rFonts w:ascii="IBM Plex Sans" w:cs="IBM Plex Sans" w:eastAsia="IBM Plex Sans" w:hAnsi="IBM Plex Sans"/>
                <w:rtl w:val="0"/>
              </w:rPr>
              <w:t xml:space="preserve">Вычисления с датами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_heading=h.2ujy20m7hjrj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354.511811023624"/>
            </w:tabs>
            <w:spacing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tyjcwt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Глоссарий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_heading=h.tyjcwt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354.511811023624"/>
            </w:tabs>
            <w:spacing w:after="80" w:before="200" w:line="240" w:lineRule="auto"/>
            <w:ind w:left="0" w:firstLine="0"/>
            <w:rPr>
              <w:rFonts w:ascii="IBM Plex Sans" w:cs="IBM Plex Sans" w:eastAsia="IBM Plex Sans" w:hAnsi="IBM Plex Sans"/>
            </w:rPr>
          </w:pPr>
          <w:hyperlink w:anchor="_heading=h.llkhqlmoefdi">
            <w:r w:rsidDel="00000000" w:rsidR="00000000" w:rsidRPr="00000000">
              <w:rPr>
                <w:rFonts w:ascii="IBM Plex Sans" w:cs="IBM Plex Sans" w:eastAsia="IBM Plex Sans" w:hAnsi="IBM Plex Sans"/>
                <w:b w:val="1"/>
                <w:rtl w:val="0"/>
              </w:rPr>
              <w:t xml:space="preserve">Дополнительные материалы</w:t>
            </w:r>
          </w:hyperlink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_heading=h.llkhqlmoefdi \h </w:instrText>
            <w:fldChar w:fldCharType="separate"/>
          </w:r>
          <w:r w:rsidDel="00000000" w:rsidR="00000000" w:rsidRPr="00000000">
            <w:rPr>
              <w:rFonts w:ascii="IBM Plex Sans" w:cs="IBM Plex Sans" w:eastAsia="IBM Plex Sans" w:hAnsi="IBM Plex Sans"/>
              <w:b w:val="1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B">
      <w:pPr>
        <w:rPr>
          <w:rFonts w:ascii="IBM Plex Sans" w:cs="IBM Plex Sans" w:eastAsia="IBM Plex Sans" w:hAnsi="IBM Plex Sans"/>
          <w:sz w:val="44"/>
          <w:szCs w:val="44"/>
        </w:rPr>
      </w:pPr>
      <w:bookmarkStart w:colFirst="0" w:colLast="0" w:name="_heading=h.b16ebp22b0fo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rFonts w:ascii="IBM Plex Sans" w:cs="IBM Plex Sans" w:eastAsia="IBM Plex Sans" w:hAnsi="IBM Plex Sans"/>
          <w:sz w:val="48"/>
          <w:szCs w:val="48"/>
        </w:rPr>
      </w:pPr>
      <w:bookmarkStart w:colFirst="0" w:colLast="0" w:name="_heading=h.e1ww5mjf8m1" w:id="1"/>
      <w:bookmarkEnd w:id="1"/>
      <w:r w:rsidDel="00000000" w:rsidR="00000000" w:rsidRPr="00000000">
        <w:rPr>
          <w:rFonts w:ascii="IBM Plex Sans" w:cs="IBM Plex Sans" w:eastAsia="IBM Plex Sans" w:hAnsi="IBM Plex Sans"/>
          <w:sz w:val="44"/>
          <w:szCs w:val="44"/>
          <w:rtl w:val="0"/>
        </w:rPr>
        <w:t xml:space="preserve">Введение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На этой лекции вы найдете ответы на такие вопросы как / узнаете:</w:t>
      </w:r>
    </w:p>
    <w:p w:rsidR="00000000" w:rsidDel="00000000" w:rsidP="00000000" w:rsidRDefault="00000000" w:rsidRPr="00000000" w14:paraId="00000030">
      <w:pPr>
        <w:spacing w:line="276" w:lineRule="auto"/>
        <w:jc w:val="both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380" w:hanging="360"/>
        <w:jc w:val="left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Что такое Power Query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380" w:hanging="360"/>
        <w:jc w:val="left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Что является таблицей, принцип табличности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380" w:hanging="360"/>
        <w:jc w:val="left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Источники данных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380" w:hanging="360"/>
        <w:jc w:val="left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Импорт данных</w:t>
      </w:r>
    </w:p>
    <w:p w:rsidR="00000000" w:rsidDel="00000000" w:rsidP="00000000" w:rsidRDefault="00000000" w:rsidRPr="00000000" w14:paraId="00000035">
      <w:pPr>
        <w:widowControl w:val="0"/>
        <w:numPr>
          <w:ilvl w:val="0"/>
          <w:numId w:val="1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Универсальный порядок шагов в преобразовании данных</w:t>
      </w:r>
    </w:p>
    <w:p w:rsidR="00000000" w:rsidDel="00000000" w:rsidP="00000000" w:rsidRDefault="00000000" w:rsidRPr="00000000" w14:paraId="00000036">
      <w:pPr>
        <w:widowControl w:val="0"/>
        <w:numPr>
          <w:ilvl w:val="0"/>
          <w:numId w:val="1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Типы данных</w:t>
      </w:r>
    </w:p>
    <w:p w:rsidR="00000000" w:rsidDel="00000000" w:rsidP="00000000" w:rsidRDefault="00000000" w:rsidRPr="00000000" w14:paraId="00000037">
      <w:pPr>
        <w:widowControl w:val="0"/>
        <w:numPr>
          <w:ilvl w:val="0"/>
          <w:numId w:val="1"/>
        </w:numPr>
        <w:spacing w:after="200" w:line="276" w:lineRule="auto"/>
        <w:ind w:left="720" w:right="380" w:hanging="360"/>
        <w:rPr>
          <w:rFonts w:ascii="IBM Plex Sans" w:cs="IBM Plex Sans" w:eastAsia="IBM Plex Sans" w:hAnsi="IBM Plex Sans"/>
        </w:rPr>
      </w:pPr>
      <w:r w:rsidDel="00000000" w:rsidR="00000000" w:rsidRPr="00000000">
        <w:rPr>
          <w:rFonts w:ascii="IBM Plex Sans" w:cs="IBM Plex Sans" w:eastAsia="IBM Plex Sans" w:hAnsi="IBM Plex Sans"/>
          <w:rtl w:val="0"/>
        </w:rPr>
        <w:t xml:space="preserve">Формирование и объединение данных</w:t>
      </w:r>
    </w:p>
    <w:p w:rsidR="00000000" w:rsidDel="00000000" w:rsidP="00000000" w:rsidRDefault="00000000" w:rsidRPr="00000000" w14:paraId="00000038">
      <w:pPr>
        <w:widowControl w:val="0"/>
        <w:spacing w:after="200" w:line="276" w:lineRule="auto"/>
        <w:ind w:left="0" w:right="380" w:firstLine="0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rFonts w:ascii="IBM Plex Sans" w:cs="IBM Plex Sans" w:eastAsia="IBM Plex Sans" w:hAnsi="IBM Plex Sans"/>
          <w:sz w:val="44"/>
          <w:szCs w:val="44"/>
        </w:rPr>
      </w:pPr>
      <w:bookmarkStart w:colFirst="0" w:colLast="0" w:name="_heading=h.30j0zll" w:id="2"/>
      <w:bookmarkEnd w:id="2"/>
      <w:r w:rsidDel="00000000" w:rsidR="00000000" w:rsidRPr="00000000">
        <w:rPr>
          <w:rFonts w:ascii="IBM Plex Sans" w:cs="IBM Plex Sans" w:eastAsia="IBM Plex Sans" w:hAnsi="IBM Plex Sans"/>
          <w:sz w:val="44"/>
          <w:szCs w:val="44"/>
          <w:rtl w:val="0"/>
        </w:rPr>
        <w:t xml:space="preserve">Термины, используемые в лекции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line="276" w:lineRule="auto"/>
        <w:rPr>
          <w:rFonts w:ascii="IBM Plex Sans" w:cs="IBM Plex Sans" w:eastAsia="IBM Plex Sans" w:hAnsi="IBM Plex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Power Query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(PQ) — это технология подключения к данным. С её помощью можно обнаруживать, подключать, объединять и уточнять данные из разных источников для последующего анализа. Функции Power Query доступны в классических версиях Excel и Power BI.</w:t>
      </w:r>
    </w:p>
    <w:p w:rsidR="00000000" w:rsidDel="00000000" w:rsidP="00000000" w:rsidRDefault="00000000" w:rsidRPr="00000000" w14:paraId="0000003C">
      <w:pPr>
        <w:spacing w:after="240" w:before="24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Анализ данных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— средство проверки гипотез и решения задач для исследователя данных.</w:t>
      </w:r>
    </w:p>
    <w:p w:rsidR="00000000" w:rsidDel="00000000" w:rsidP="00000000" w:rsidRDefault="00000000" w:rsidRPr="00000000" w14:paraId="0000003D">
      <w:pPr>
        <w:spacing w:after="240" w:before="24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Аналитик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— специалист в области анализа данных, который на достаточной уровне владеет инструментальными и программными средствами анализа данных.</w:t>
      </w:r>
    </w:p>
    <w:p w:rsidR="00000000" w:rsidDel="00000000" w:rsidP="00000000" w:rsidRDefault="00000000" w:rsidRPr="00000000" w14:paraId="0000003E">
      <w:pPr>
        <w:spacing w:after="240" w:before="24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Создание набора данных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— этап исследования, в котором данные нужно загрузить и подготовить к анализу.</w:t>
      </w:r>
    </w:p>
    <w:p w:rsidR="00000000" w:rsidDel="00000000" w:rsidP="00000000" w:rsidRDefault="00000000" w:rsidRPr="00000000" w14:paraId="0000003F">
      <w:pPr>
        <w:spacing w:after="240" w:before="24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Моделирование данных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— этап исследования, в котором данные нужно проанализировать (найти ответы на стоящие вопросы).</w:t>
      </w:r>
    </w:p>
    <w:p w:rsidR="00000000" w:rsidDel="00000000" w:rsidP="00000000" w:rsidRDefault="00000000" w:rsidRPr="00000000" w14:paraId="00000040">
      <w:pPr>
        <w:spacing w:after="240" w:before="24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Подключение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— создание подключений к данным, которые хранятся в облаке, в какой-либо службе или на локальном компьютере.</w:t>
      </w:r>
    </w:p>
    <w:p w:rsidR="00000000" w:rsidDel="00000000" w:rsidP="00000000" w:rsidRDefault="00000000" w:rsidRPr="00000000" w14:paraId="00000041">
      <w:pPr>
        <w:spacing w:after="240" w:before="24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Преобразование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— трансформация или формирование данных в соответствии с поставленной задачей.</w:t>
      </w:r>
    </w:p>
    <w:p w:rsidR="00000000" w:rsidDel="00000000" w:rsidP="00000000" w:rsidRDefault="00000000" w:rsidRPr="00000000" w14:paraId="00000042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Шаги запроса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— итерации при работе в PQ, формирующие загрузку, трансформацию и выгрузку данных.</w:t>
      </w:r>
    </w:p>
    <w:p w:rsidR="00000000" w:rsidDel="00000000" w:rsidP="00000000" w:rsidRDefault="00000000" w:rsidRPr="00000000" w14:paraId="00000043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Добавление запросов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— стыковка двух и более таблиц с одинаковым наименованием столбцов. В Power Query операция добавления создаёт новый запрос, содержащий все строки из первого запроса, за которым следуют все строки из второго запроса. </w:t>
      </w:r>
    </w:p>
    <w:p w:rsidR="00000000" w:rsidDel="00000000" w:rsidP="00000000" w:rsidRDefault="00000000" w:rsidRPr="00000000" w14:paraId="00000044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Объединение запросов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— это поиск и подстановка данных одной таблицы в другую по заданным параметрам.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1"/>
        <w:keepNext w:val="1"/>
        <w:keepLines w:val="1"/>
        <w:spacing w:after="120" w:before="400" w:lineRule="auto"/>
        <w:rPr>
          <w:rFonts w:ascii="Arial" w:cs="Arial" w:eastAsia="Arial" w:hAnsi="Arial"/>
          <w:sz w:val="36"/>
          <w:szCs w:val="36"/>
        </w:rPr>
      </w:pPr>
      <w:bookmarkStart w:colFirst="0" w:colLast="0" w:name="_heading=h.jp4n9ikngthd" w:id="3"/>
      <w:bookmarkEnd w:id="3"/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Что такое анализ данных и для чего он нужен</w:t>
      </w:r>
    </w:p>
    <w:p w:rsidR="00000000" w:rsidDel="00000000" w:rsidP="00000000" w:rsidRDefault="00000000" w:rsidRPr="00000000" w14:paraId="00000047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Анализ данных — достаточно широкое понятие, оно насчитывает множество определений. Как пользователи Power Query, выделим для себя одно: </w:t>
      </w:r>
    </w:p>
    <w:tbl>
      <w:tblPr>
        <w:tblStyle w:val="Table2"/>
        <w:tblW w:w="93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55"/>
        <w:tblGridChange w:id="0">
          <w:tblGrid>
            <w:gridCol w:w="935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after="60" w:before="200" w:line="360" w:lineRule="auto"/>
              <w:jc w:val="both"/>
              <w:rPr>
                <w:rFonts w:ascii="Arial" w:cs="Arial" w:eastAsia="Arial" w:hAnsi="Arial"/>
                <w:color w:val="2c2d3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2c2d30"/>
                <w:sz w:val="20"/>
                <w:szCs w:val="20"/>
                <w:rtl w:val="0"/>
              </w:rPr>
              <w:t xml:space="preserve">Анализ данных</w:t>
            </w:r>
            <w:r w:rsidDel="00000000" w:rsidR="00000000" w:rsidRPr="00000000">
              <w:rPr>
                <w:rFonts w:ascii="Arial" w:cs="Arial" w:eastAsia="Arial" w:hAnsi="Arial"/>
                <w:color w:val="2c2d30"/>
                <w:sz w:val="20"/>
                <w:szCs w:val="20"/>
                <w:rtl w:val="0"/>
              </w:rPr>
              <w:t xml:space="preserve"> — это средство проверки гипотез и вопросов, которые ставит перед нами наша деятельность, а также их решения.</w:t>
            </w:r>
          </w:p>
        </w:tc>
      </w:tr>
    </w:tbl>
    <w:p w:rsidR="00000000" w:rsidDel="00000000" w:rsidP="00000000" w:rsidRDefault="00000000" w:rsidRPr="00000000" w14:paraId="00000049">
      <w:pPr>
        <w:spacing w:after="200" w:before="4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Важно!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Всегда следует помнить: сами по себе гипотезы и вопросы в данных не содержатся. Если нам,  как аналитикам, не хватает экспертности в данном бизнесе, нужно работать вместе с экспертом области, которую мы исследуем. </w:t>
      </w:r>
    </w:p>
    <w:p w:rsidR="00000000" w:rsidDel="00000000" w:rsidP="00000000" w:rsidRDefault="00000000" w:rsidRPr="00000000" w14:paraId="0000004A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Эксперт — ключевая фигура в процессе анализа. Аналитик — связующее звено между экспертами и данными. Он собирает у экспертов гипотезы, а затем выдвигает требования к данным. Эффективные аналитические решения можно получить при взаимодействии ЭКСПЕРТ-ГИПОТЕЗА-АНАЛИТИК.</w:t>
      </w:r>
    </w:p>
    <w:p w:rsidR="00000000" w:rsidDel="00000000" w:rsidP="00000000" w:rsidRDefault="00000000" w:rsidRPr="00000000" w14:paraId="0000004B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Исключая научную часть исследования данных, задача аналитика — помочь руководителю в принятии управленческого решения. Например, рассчитать эффективность (рентабельность) работы сети магазинов, просчитать окупаемость закупки, сегментировать клиентов, рассчитать, была ли акция успешной, проверить, влияет ли доход клиента на кредитоспособность и так далее.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Style w:val="Heading1"/>
        <w:keepNext w:val="1"/>
        <w:keepLines w:val="1"/>
        <w:spacing w:after="120" w:before="400" w:lineRule="auto"/>
        <w:rPr>
          <w:rFonts w:ascii="Arial" w:cs="Arial" w:eastAsia="Arial" w:hAnsi="Arial"/>
          <w:sz w:val="36"/>
          <w:szCs w:val="36"/>
        </w:rPr>
      </w:pPr>
      <w:bookmarkStart w:colFirst="0" w:colLast="0" w:name="_heading=h.jyl9ydreyr78" w:id="4"/>
      <w:bookmarkEnd w:id="4"/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Этапы работы с данными</w:t>
      </w:r>
    </w:p>
    <w:p w:rsidR="00000000" w:rsidDel="00000000" w:rsidP="00000000" w:rsidRDefault="00000000" w:rsidRPr="00000000" w14:paraId="0000004E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При верхнеуровневом подходе к исследованию данных, его можно разделить на два этапа — создание набора данных и моделирование. </w:t>
      </w:r>
    </w:p>
    <w:p w:rsidR="00000000" w:rsidDel="00000000" w:rsidP="00000000" w:rsidRDefault="00000000" w:rsidRPr="00000000" w14:paraId="0000004F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Создание набора данных — этап исследования, в котором данные нужно загрузить и подготовить к анализу.</w:t>
      </w:r>
    </w:p>
    <w:p w:rsidR="00000000" w:rsidDel="00000000" w:rsidP="00000000" w:rsidRDefault="00000000" w:rsidRPr="00000000" w14:paraId="00000050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Данные, которые агрегируются в компаниях в различных источниках (например, в базах данных), часто имеют свои особенности, так как редко накапливаются для решения задач анализа, а скорее для коммерческих целей: ведения учёта, составления отчётности. Такие данные, как правило, содержат ошибки, аномалии, противоречия. Следовательно, одна из прикладных задач аналитика — это подготовка качественных данных для анализа. Под качественными будем понимать полные и достоверные данные. Ещё одна задача аналитика — это работа с большими объёмами данных, которые, например, Excel уже не способен обрабатывать.</w:t>
      </w:r>
    </w:p>
    <w:p w:rsidR="00000000" w:rsidDel="00000000" w:rsidP="00000000" w:rsidRDefault="00000000" w:rsidRPr="00000000" w14:paraId="00000051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Важно!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Технология Power Query на данном этапе помогает справится с поставленными задачами.</w:t>
      </w:r>
    </w:p>
    <w:p w:rsidR="00000000" w:rsidDel="00000000" w:rsidP="00000000" w:rsidRDefault="00000000" w:rsidRPr="00000000" w14:paraId="00000052">
      <w:pPr>
        <w:spacing w:after="200" w:before="200" w:line="360" w:lineRule="auto"/>
        <w:rPr>
          <w:rFonts w:ascii="Arial" w:cs="Arial" w:eastAsia="Arial" w:hAnsi="Arial"/>
          <w:b w:val="1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Задачи решаемые на этапе создания набор данных:</w:t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spacing w:after="0" w:afterAutospacing="0" w:before="20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выбор данных — подключение к источнику данных;</w:t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очистка данных — преобразование и приведение данных к нужному виду;</w:t>
      </w:r>
    </w:p>
    <w:p w:rsidR="00000000" w:rsidDel="00000000" w:rsidP="00000000" w:rsidRDefault="00000000" w:rsidRPr="00000000" w14:paraId="00000055">
      <w:pPr>
        <w:numPr>
          <w:ilvl w:val="0"/>
          <w:numId w:val="10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загрузка данных — определение того, какие именно таблицы необходимо загружать;</w:t>
      </w:r>
    </w:p>
    <w:p w:rsidR="00000000" w:rsidDel="00000000" w:rsidP="00000000" w:rsidRDefault="00000000" w:rsidRPr="00000000" w14:paraId="00000056">
      <w:pPr>
        <w:numPr>
          <w:ilvl w:val="0"/>
          <w:numId w:val="10"/>
        </w:numPr>
        <w:spacing w:after="200" w:before="0" w:beforeAutospacing="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после подготовки данных необходимо приступать к моделированию — этапу исследования, в котором данные анализируются (ищутся ответы на стоящие вопросы).</w:t>
      </w:r>
    </w:p>
    <w:p w:rsidR="00000000" w:rsidDel="00000000" w:rsidP="00000000" w:rsidRDefault="00000000" w:rsidRPr="00000000" w14:paraId="00000057">
      <w:pPr>
        <w:pStyle w:val="Heading1"/>
        <w:keepNext w:val="1"/>
        <w:keepLines w:val="1"/>
        <w:spacing w:after="120" w:before="200" w:lineRule="auto"/>
        <w:rPr>
          <w:rFonts w:ascii="Arial" w:cs="Arial" w:eastAsia="Arial" w:hAnsi="Arial"/>
          <w:sz w:val="36"/>
          <w:szCs w:val="36"/>
        </w:rPr>
      </w:pPr>
      <w:bookmarkStart w:colFirst="0" w:colLast="0" w:name="_heading=h.2s8eyo1" w:id="5"/>
      <w:bookmarkEnd w:id="5"/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Import vs DirectQuery</w:t>
      </w:r>
    </w:p>
    <w:p w:rsidR="00000000" w:rsidDel="00000000" w:rsidP="00000000" w:rsidRDefault="00000000" w:rsidRPr="00000000" w14:paraId="00000058">
      <w:pPr>
        <w:spacing w:after="200" w:before="20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Import и DirectQuery – это способы забора данных в Power BI:</w:t>
      </w:r>
      <w:r w:rsidDel="00000000" w:rsidR="00000000" w:rsidRPr="00000000">
        <w:rPr>
          <w:rtl w:val="0"/>
        </w:rPr>
      </w:r>
    </w:p>
    <w:tbl>
      <w:tblPr>
        <w:tblStyle w:val="Table3"/>
        <w:tblW w:w="9355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77.5"/>
        <w:gridCol w:w="4677.5"/>
        <w:tblGridChange w:id="0">
          <w:tblGrid>
            <w:gridCol w:w="4677.5"/>
            <w:gridCol w:w="4677.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spacing w:after="200" w:before="200" w:line="36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Import:</w:t>
            </w:r>
          </w:p>
          <w:p w:rsidR="00000000" w:rsidDel="00000000" w:rsidP="00000000" w:rsidRDefault="00000000" w:rsidRPr="00000000" w14:paraId="0000005A">
            <w:pPr>
              <w:numPr>
                <w:ilvl w:val="0"/>
                <w:numId w:val="11"/>
              </w:numPr>
              <w:spacing w:before="200" w:line="36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загружает все данные из базы внутрь Power BI;</w:t>
            </w:r>
          </w:p>
          <w:p w:rsidR="00000000" w:rsidDel="00000000" w:rsidP="00000000" w:rsidRDefault="00000000" w:rsidRPr="00000000" w14:paraId="0000005B">
            <w:pPr>
              <w:numPr>
                <w:ilvl w:val="0"/>
                <w:numId w:val="11"/>
              </w:numPr>
              <w:spacing w:line="36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больше весит файл pbix;</w:t>
            </w:r>
          </w:p>
          <w:p w:rsidR="00000000" w:rsidDel="00000000" w:rsidP="00000000" w:rsidRDefault="00000000" w:rsidRPr="00000000" w14:paraId="0000005C">
            <w:pPr>
              <w:numPr>
                <w:ilvl w:val="0"/>
                <w:numId w:val="11"/>
              </w:numPr>
              <w:spacing w:after="200" w:line="36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подходит для работы с данными внутри Power BI.</w:t>
            </w:r>
          </w:p>
        </w:tc>
        <w:tc>
          <w:tcPr>
            <w:tcBorders>
              <w:top w:color="ffffff" w:space="0" w:sz="8" w:val="single"/>
              <w:left w:color="ffffff" w:space="0" w:sz="8" w:val="single"/>
              <w:bottom w:color="ffffff" w:space="0" w:sz="8" w:val="single"/>
              <w:right w:color="ffffff" w:space="0" w:sz="8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D">
            <w:pPr>
              <w:spacing w:after="200" w:before="200" w:line="360" w:lineRule="auto"/>
              <w:rPr>
                <w:rFonts w:ascii="Arial" w:cs="Arial" w:eastAsia="Arial" w:hAnsi="Arial"/>
                <w:b w:val="1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sz w:val="20"/>
                <w:szCs w:val="20"/>
                <w:rtl w:val="0"/>
              </w:rPr>
              <w:t xml:space="preserve">DirectQuery:</w:t>
            </w:r>
          </w:p>
          <w:p w:rsidR="00000000" w:rsidDel="00000000" w:rsidP="00000000" w:rsidRDefault="00000000" w:rsidRPr="00000000" w14:paraId="0000005E">
            <w:pPr>
              <w:numPr>
                <w:ilvl w:val="0"/>
                <w:numId w:val="3"/>
              </w:numPr>
              <w:spacing w:before="200" w:line="36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запрашивает данные напрямую из источника;</w:t>
            </w:r>
          </w:p>
          <w:p w:rsidR="00000000" w:rsidDel="00000000" w:rsidP="00000000" w:rsidRDefault="00000000" w:rsidRPr="00000000" w14:paraId="0000005F">
            <w:pPr>
              <w:numPr>
                <w:ilvl w:val="0"/>
                <w:numId w:val="3"/>
              </w:numPr>
              <w:spacing w:line="36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файл pbix весит мало;</w:t>
            </w:r>
          </w:p>
          <w:p w:rsidR="00000000" w:rsidDel="00000000" w:rsidP="00000000" w:rsidRDefault="00000000" w:rsidRPr="00000000" w14:paraId="00000060">
            <w:pPr>
              <w:numPr>
                <w:ilvl w:val="0"/>
                <w:numId w:val="3"/>
              </w:numPr>
              <w:spacing w:after="200" w:line="360" w:lineRule="auto"/>
              <w:ind w:left="720" w:hanging="360"/>
              <w:rPr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вся работа с данными должна быть проделана до Power BI.</w:t>
            </w:r>
          </w:p>
        </w:tc>
      </w:tr>
    </w:tbl>
    <w:p w:rsidR="00000000" w:rsidDel="00000000" w:rsidP="00000000" w:rsidRDefault="00000000" w:rsidRPr="00000000" w14:paraId="00000061">
      <w:pPr>
        <w:spacing w:after="20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200" w:before="200" w:line="360" w:lineRule="auto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Выбор </w:t>
        <w:tab/>
        <w:t xml:space="preserve">метода забора данных необходимо сделать при загрузке данных из крупного источника, например, SQL Server:</w:t>
      </w:r>
    </w:p>
    <w:p w:rsidR="00000000" w:rsidDel="00000000" w:rsidP="00000000" w:rsidRDefault="00000000" w:rsidRPr="00000000" w14:paraId="00000063">
      <w:pPr>
        <w:spacing w:after="200" w:before="200" w:line="360" w:lineRule="auto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</w:rPr>
        <w:drawing>
          <wp:inline distB="0" distT="0" distL="0" distR="0">
            <wp:extent cx="5940115" cy="2311400"/>
            <wp:effectExtent b="0" l="0" r="0" t="0"/>
            <wp:docPr id="19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2769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Style w:val="Heading1"/>
        <w:keepNext w:val="1"/>
        <w:keepLines w:val="1"/>
        <w:spacing w:after="120" w:before="400" w:lineRule="auto"/>
        <w:rPr>
          <w:rFonts w:ascii="Arial" w:cs="Arial" w:eastAsia="Arial" w:hAnsi="Arial"/>
          <w:sz w:val="36"/>
          <w:szCs w:val="36"/>
        </w:rPr>
      </w:pPr>
      <w:bookmarkStart w:colFirst="0" w:colLast="0" w:name="_heading=h.gqi58rh4rb93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Style w:val="Heading1"/>
        <w:keepNext w:val="1"/>
        <w:keepLines w:val="1"/>
        <w:spacing w:after="120" w:before="400" w:lineRule="auto"/>
        <w:rPr>
          <w:rFonts w:ascii="Arial" w:cs="Arial" w:eastAsia="Arial" w:hAnsi="Arial"/>
          <w:sz w:val="36"/>
          <w:szCs w:val="36"/>
        </w:rPr>
      </w:pPr>
      <w:bookmarkStart w:colFirst="0" w:colLast="0" w:name="_heading=h.86ct1hgpndak" w:id="7"/>
      <w:bookmarkEnd w:id="7"/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Принципы работы в Power Query</w:t>
      </w:r>
    </w:p>
    <w:p w:rsidR="00000000" w:rsidDel="00000000" w:rsidP="00000000" w:rsidRDefault="00000000" w:rsidRPr="00000000" w14:paraId="00000066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Общую логику работы в Power Query можно представить следующим образом: сначала мы загружаем данные в Power Query, потом приводим в нужный вид, а затем выгружаем. В будущем данные итерации можно повторить, просто обновив запрос. Работая с этим алгоритмом действий, следует придерживаться двух принципов: </w:t>
      </w:r>
    </w:p>
    <w:p w:rsidR="00000000" w:rsidDel="00000000" w:rsidP="00000000" w:rsidRDefault="00000000" w:rsidRPr="00000000" w14:paraId="00000067">
      <w:pPr>
        <w:numPr>
          <w:ilvl w:val="0"/>
          <w:numId w:val="14"/>
        </w:numPr>
        <w:spacing w:after="0" w:afterAutospacing="0" w:before="20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универсальности;</w:t>
      </w:r>
    </w:p>
    <w:p w:rsidR="00000000" w:rsidDel="00000000" w:rsidP="00000000" w:rsidRDefault="00000000" w:rsidRPr="00000000" w14:paraId="00000068">
      <w:pPr>
        <w:numPr>
          <w:ilvl w:val="0"/>
          <w:numId w:val="14"/>
        </w:numPr>
        <w:spacing w:after="20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табличности.</w:t>
      </w:r>
    </w:p>
    <w:p w:rsidR="00000000" w:rsidDel="00000000" w:rsidP="00000000" w:rsidRDefault="00000000" w:rsidRPr="00000000" w14:paraId="00000069">
      <w:pPr>
        <w:pStyle w:val="Heading2"/>
        <w:spacing w:after="200" w:before="200" w:lineRule="auto"/>
        <w:rPr>
          <w:rFonts w:ascii="Arial" w:cs="Arial" w:eastAsia="Arial" w:hAnsi="Arial"/>
          <w:sz w:val="32"/>
          <w:szCs w:val="32"/>
        </w:rPr>
      </w:pPr>
      <w:bookmarkStart w:colFirst="0" w:colLast="0" w:name="_heading=h.tvs59qg6k4uk" w:id="8"/>
      <w:bookmarkEnd w:id="8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Принцип универсальности</w:t>
      </w:r>
    </w:p>
    <w:p w:rsidR="00000000" w:rsidDel="00000000" w:rsidP="00000000" w:rsidRDefault="00000000" w:rsidRPr="00000000" w14:paraId="0000006A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Работа с шагами запроса в Power Query должна быть максимально универсальной. То есть мы должны стремится к таким решениям, чтобы при изменении исходных данных не менять запрос.</w:t>
      </w:r>
    </w:p>
    <w:p w:rsidR="00000000" w:rsidDel="00000000" w:rsidP="00000000" w:rsidRDefault="00000000" w:rsidRPr="00000000" w14:paraId="0000006B">
      <w:pPr>
        <w:pStyle w:val="Heading2"/>
        <w:spacing w:after="200" w:before="200" w:lineRule="auto"/>
        <w:rPr>
          <w:rFonts w:ascii="Arial" w:cs="Arial" w:eastAsia="Arial" w:hAnsi="Arial"/>
          <w:sz w:val="32"/>
          <w:szCs w:val="32"/>
        </w:rPr>
      </w:pPr>
      <w:bookmarkStart w:colFirst="0" w:colLast="0" w:name="_heading=h.qog3xzzazmqf" w:id="9"/>
      <w:bookmarkEnd w:id="9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Принцип таблчности</w:t>
      </w:r>
    </w:p>
    <w:p w:rsidR="00000000" w:rsidDel="00000000" w:rsidP="00000000" w:rsidRDefault="00000000" w:rsidRPr="00000000" w14:paraId="0000006C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Все данные после проработки в  Power Query должны быть выгружены в виде таблиц. Таблица — это способ структурирования данных по правилам:</w:t>
      </w:r>
    </w:p>
    <w:p w:rsidR="00000000" w:rsidDel="00000000" w:rsidP="00000000" w:rsidRDefault="00000000" w:rsidRPr="00000000" w14:paraId="0000006D">
      <w:pPr>
        <w:numPr>
          <w:ilvl w:val="0"/>
          <w:numId w:val="7"/>
        </w:numPr>
        <w:spacing w:after="0" w:afterAutospacing="0" w:before="20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одна строка = одно событие или объект;</w:t>
      </w:r>
    </w:p>
    <w:p w:rsidR="00000000" w:rsidDel="00000000" w:rsidP="00000000" w:rsidRDefault="00000000" w:rsidRPr="00000000" w14:paraId="0000006E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столбцы содержат сравнимые показатели;</w:t>
      </w:r>
    </w:p>
    <w:p w:rsidR="00000000" w:rsidDel="00000000" w:rsidP="00000000" w:rsidRDefault="00000000" w:rsidRPr="00000000" w14:paraId="0000006F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для данных в столбце осмысленная арифметическая операция;</w:t>
      </w:r>
    </w:p>
    <w:p w:rsidR="00000000" w:rsidDel="00000000" w:rsidP="00000000" w:rsidRDefault="00000000" w:rsidRPr="00000000" w14:paraId="00000070">
      <w:pPr>
        <w:numPr>
          <w:ilvl w:val="0"/>
          <w:numId w:val="7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нет объединений;</w:t>
      </w:r>
    </w:p>
    <w:p w:rsidR="00000000" w:rsidDel="00000000" w:rsidP="00000000" w:rsidRDefault="00000000" w:rsidRPr="00000000" w14:paraId="00000071">
      <w:pPr>
        <w:numPr>
          <w:ilvl w:val="0"/>
          <w:numId w:val="7"/>
        </w:numPr>
        <w:spacing w:after="20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таблица состоит из списка заголовков и списка списков значений.</w:t>
      </w:r>
    </w:p>
    <w:p w:rsidR="00000000" w:rsidDel="00000000" w:rsidP="00000000" w:rsidRDefault="00000000" w:rsidRPr="00000000" w14:paraId="00000072">
      <w:pPr>
        <w:pStyle w:val="Heading1"/>
        <w:keepNext w:val="1"/>
        <w:keepLines w:val="1"/>
        <w:spacing w:after="120" w:before="400" w:lineRule="auto"/>
        <w:rPr>
          <w:rFonts w:ascii="Arial" w:cs="Arial" w:eastAsia="Arial" w:hAnsi="Arial"/>
          <w:sz w:val="36"/>
          <w:szCs w:val="36"/>
        </w:rPr>
      </w:pPr>
      <w:bookmarkStart w:colFirst="0" w:colLast="0" w:name="_heading=h.8gnc2y4fckr3" w:id="10"/>
      <w:bookmarkEnd w:id="10"/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Что умеет и не умеет Power Query</w:t>
      </w:r>
    </w:p>
    <w:p w:rsidR="00000000" w:rsidDel="00000000" w:rsidP="00000000" w:rsidRDefault="00000000" w:rsidRPr="00000000" w14:paraId="00000073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Чтобы лучше понимать, какие задачи предстоит решать в Power Query, разберём, какие манипуляции с данными здесь можно проводить: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pacing w:after="0" w:afterAutospacing="0" w:before="20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Загружать данные почти из любых источников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: файлов, баз данных, интернета и так далее.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Собирать данные из нескольких листов, папок, файлов.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Консолидировать данные из разных источников (например, из папки).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Трансформировать загруженные данные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— производить итерации типа сортировки,  фильтрации, группировки, сворачивания или разворачивания столбцов  по заданному признаку и многое другое.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Связывать и объединять таблицы между собой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. Формировать данные на основании нескольких уже загруженных таблиц.</w:t>
      </w:r>
    </w:p>
    <w:p w:rsidR="00000000" w:rsidDel="00000000" w:rsidP="00000000" w:rsidRDefault="00000000" w:rsidRPr="00000000" w14:paraId="00000078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Работать с датами и текстом.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Производить итерации типа зачистки, исправления регистра, удаления лишних пробелов, вычисления длины строки и так далее.</w:t>
      </w:r>
    </w:p>
    <w:p w:rsidR="00000000" w:rsidDel="00000000" w:rsidP="00000000" w:rsidRDefault="00000000" w:rsidRPr="00000000" w14:paraId="00000079">
      <w:pPr>
        <w:numPr>
          <w:ilvl w:val="0"/>
          <w:numId w:val="2"/>
        </w:numPr>
        <w:spacing w:after="200" w:before="0" w:beforeAutospacing="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Выполнять простые вычисления с данными.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Производить арифметические операции со столбцами, вычислять среднее, а также другие простые операции, включая логику ЕСЛИ.</w:t>
      </w:r>
    </w:p>
    <w:p w:rsidR="00000000" w:rsidDel="00000000" w:rsidP="00000000" w:rsidRDefault="00000000" w:rsidRPr="00000000" w14:paraId="0000007A">
      <w:pPr>
        <w:spacing w:after="200" w:before="200" w:line="360" w:lineRule="auto"/>
        <w:rPr>
          <w:rFonts w:ascii="Arial" w:cs="Arial" w:eastAsia="Arial" w:hAnsi="Arial"/>
          <w:b w:val="1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При этом мы не можем сделать следующее:</w:t>
      </w:r>
    </w:p>
    <w:p w:rsidR="00000000" w:rsidDel="00000000" w:rsidP="00000000" w:rsidRDefault="00000000" w:rsidRPr="00000000" w14:paraId="0000007B">
      <w:pPr>
        <w:numPr>
          <w:ilvl w:val="0"/>
          <w:numId w:val="13"/>
        </w:numPr>
        <w:spacing w:after="0" w:afterAutospacing="0" w:before="20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Редактировать данные, загруженные напрямую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. То есть, менять данные нужно в источнике, из которого они загружаются. </w:t>
      </w:r>
    </w:p>
    <w:p w:rsidR="00000000" w:rsidDel="00000000" w:rsidP="00000000" w:rsidRDefault="00000000" w:rsidRPr="00000000" w14:paraId="0000007C">
      <w:pPr>
        <w:numPr>
          <w:ilvl w:val="0"/>
          <w:numId w:val="13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Выполнять сложные статистические и математические расчёты.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Сумму, среднее, медиану и другие простые вычисления можно произвести, однако сложные финансовые вычисления — нет. После выгрузки данных из PQ в PB их можно добавить. Но это уже  дальнейшая работа с формулами Dax.</w:t>
      </w:r>
    </w:p>
    <w:p w:rsidR="00000000" w:rsidDel="00000000" w:rsidP="00000000" w:rsidRDefault="00000000" w:rsidRPr="00000000" w14:paraId="0000007D">
      <w:pPr>
        <w:numPr>
          <w:ilvl w:val="0"/>
          <w:numId w:val="13"/>
        </w:numPr>
        <w:spacing w:after="200" w:before="0" w:beforeAutospacing="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Визуализировать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— Power Query не про визуализацию, а про данные. Наглядно представить данные диаграммами можно на следующих этапах работы в Power BI (после выгрузки данных из PQ в PB).</w:t>
      </w:r>
    </w:p>
    <w:p w:rsidR="00000000" w:rsidDel="00000000" w:rsidP="00000000" w:rsidRDefault="00000000" w:rsidRPr="00000000" w14:paraId="0000007E">
      <w:pPr>
        <w:pStyle w:val="Heading1"/>
        <w:keepNext w:val="1"/>
        <w:keepLines w:val="1"/>
        <w:spacing w:after="120" w:before="400" w:lineRule="auto"/>
        <w:rPr>
          <w:rFonts w:ascii="Arial" w:cs="Arial" w:eastAsia="Arial" w:hAnsi="Arial"/>
          <w:sz w:val="36"/>
          <w:szCs w:val="36"/>
        </w:rPr>
      </w:pPr>
      <w:bookmarkStart w:colFirst="0" w:colLast="0" w:name="_heading=h.efhagn6b7a4" w:id="11"/>
      <w:bookmarkEnd w:id="11"/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Откуда можно загружать данные в PQ</w:t>
      </w:r>
    </w:p>
    <w:p w:rsidR="00000000" w:rsidDel="00000000" w:rsidP="00000000" w:rsidRDefault="00000000" w:rsidRPr="00000000" w14:paraId="0000007F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Базы данных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— наиболее лёгкий и удобный путь получения информации, так как уже содержит упорядоченные данные. PQ умеет работать с большинством баз данных: Oracle, MySQL, Microsoft SQL Server, PostgreSQL,MongoDB, Microsoft Access и так далее.</w:t>
      </w:r>
    </w:p>
    <w:p w:rsidR="00000000" w:rsidDel="00000000" w:rsidP="00000000" w:rsidRDefault="00000000" w:rsidRPr="00000000" w14:paraId="00000080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Интернет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—</w:t>
      </w: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в Power Query есть возможность подгружать нужные данные из веб-страниц.</w:t>
      </w:r>
    </w:p>
    <w:p w:rsidR="00000000" w:rsidDel="00000000" w:rsidP="00000000" w:rsidRDefault="00000000" w:rsidRPr="00000000" w14:paraId="00000081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ERP,CRM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—</w:t>
      </w: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по умолчанию PQ умеет запрашивать и соединять данные из распространённых программ (SAP, Microsoft Dynamics) и CRM-системы Salesforce. 1С поддерживают обмен данными по протоколу OData (Open Data Protocol) — специально разработанному открытому набору правил для запросов и обновления данных между компьютерами по сети.</w:t>
      </w:r>
    </w:p>
    <w:p w:rsidR="00000000" w:rsidDel="00000000" w:rsidP="00000000" w:rsidRDefault="00000000" w:rsidRPr="00000000" w14:paraId="00000082">
      <w:pPr>
        <w:spacing w:after="100" w:before="200" w:line="360" w:lineRule="auto"/>
        <w:jc w:val="both"/>
        <w:rPr>
          <w:rFonts w:ascii="Arial" w:cs="Arial" w:eastAsia="Arial" w:hAnsi="Arial"/>
          <w:b w:val="1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Файлы:</w:t>
      </w:r>
    </w:p>
    <w:p w:rsidR="00000000" w:rsidDel="00000000" w:rsidP="00000000" w:rsidRDefault="00000000" w:rsidRPr="00000000" w14:paraId="00000083">
      <w:pPr>
        <w:numPr>
          <w:ilvl w:val="0"/>
          <w:numId w:val="16"/>
        </w:numPr>
        <w:spacing w:after="0" w:afterAutospacing="0" w:before="10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данные из файлов Microsoft Excel любых типов: XLS, XLSX, XLSB, XLSM;</w:t>
      </w:r>
    </w:p>
    <w:p w:rsidR="00000000" w:rsidDel="00000000" w:rsidP="00000000" w:rsidRDefault="00000000" w:rsidRPr="00000000" w14:paraId="00000084">
      <w:pPr>
        <w:numPr>
          <w:ilvl w:val="0"/>
          <w:numId w:val="16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общепринятые веб-форматы: HTML, XML, JSON;</w:t>
      </w:r>
    </w:p>
    <w:p w:rsidR="00000000" w:rsidDel="00000000" w:rsidP="00000000" w:rsidRDefault="00000000" w:rsidRPr="00000000" w14:paraId="00000085">
      <w:pPr>
        <w:numPr>
          <w:ilvl w:val="0"/>
          <w:numId w:val="16"/>
        </w:numPr>
        <w:spacing w:after="0" w:afterAutospacing="0" w:before="0" w:beforeAutospacing="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обычный TXT или разделённый запятыми или точкой с запятой CSV;</w:t>
      </w:r>
    </w:p>
    <w:p w:rsidR="00000000" w:rsidDel="00000000" w:rsidP="00000000" w:rsidRDefault="00000000" w:rsidRPr="00000000" w14:paraId="00000086">
      <w:pPr>
        <w:numPr>
          <w:ilvl w:val="0"/>
          <w:numId w:val="16"/>
        </w:numPr>
        <w:spacing w:after="200" w:before="0" w:beforeAutospacing="0" w:line="360" w:lineRule="auto"/>
        <w:ind w:left="720" w:hanging="36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возможен импорт из PDF (с промежуточным этапом в виде распознавания PDF в Microsoft Word). </w:t>
      </w:r>
    </w:p>
    <w:p w:rsidR="00000000" w:rsidDel="00000000" w:rsidP="00000000" w:rsidRDefault="00000000" w:rsidRPr="00000000" w14:paraId="00000087">
      <w:pPr>
        <w:pStyle w:val="Heading1"/>
        <w:keepNext w:val="1"/>
        <w:keepLines w:val="1"/>
        <w:spacing w:after="120" w:before="200" w:lineRule="auto"/>
        <w:rPr>
          <w:rFonts w:ascii="Arial" w:cs="Arial" w:eastAsia="Arial" w:hAnsi="Arial"/>
          <w:sz w:val="36"/>
          <w:szCs w:val="36"/>
        </w:rPr>
      </w:pPr>
      <w:bookmarkStart w:colFirst="0" w:colLast="0" w:name="_heading=h.cnvr9vd6mmnh" w:id="12"/>
      <w:bookmarkEnd w:id="12"/>
      <w:r w:rsidDel="00000000" w:rsidR="00000000" w:rsidRPr="00000000">
        <w:rPr>
          <w:rFonts w:ascii="Arial" w:cs="Arial" w:eastAsia="Arial" w:hAnsi="Arial"/>
          <w:sz w:val="36"/>
          <w:szCs w:val="36"/>
          <w:rtl w:val="0"/>
        </w:rPr>
        <w:t xml:space="preserve">Разбор примера из практики</w:t>
      </w:r>
    </w:p>
    <w:p w:rsidR="00000000" w:rsidDel="00000000" w:rsidP="00000000" w:rsidRDefault="00000000" w:rsidRPr="00000000" w14:paraId="00000088">
      <w:pPr>
        <w:spacing w:after="100" w:before="100" w:lineRule="auto"/>
        <w:rPr>
          <w:rFonts w:ascii="Arial" w:cs="Arial" w:eastAsia="Arial" w:hAnsi="Arial"/>
          <w:b w:val="1"/>
          <w:color w:val="2c2d30"/>
          <w:sz w:val="32"/>
          <w:szCs w:val="32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32"/>
          <w:szCs w:val="32"/>
        </w:rPr>
        <w:drawing>
          <wp:inline distB="19050" distT="19050" distL="19050" distR="19050">
            <wp:extent cx="4104413" cy="3607203"/>
            <wp:effectExtent b="0" l="0" r="0" t="0"/>
            <wp:docPr id="19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04413" cy="3607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b w:val="1"/>
          <w:color w:val="2c2d30"/>
          <w:sz w:val="32"/>
          <w:szCs w:val="32"/>
          <w:rtl w:val="0"/>
        </w:rPr>
        <w:t xml:space="preserve"> </w:t>
      </w:r>
    </w:p>
    <w:p w:rsidR="00000000" w:rsidDel="00000000" w:rsidP="00000000" w:rsidRDefault="00000000" w:rsidRPr="00000000" w14:paraId="00000089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Данные находятся в нетаблиной виде, так как есть объединения, количество и выручка в текстовом формате и так далее.</w:t>
      </w:r>
    </w:p>
    <w:p w:rsidR="00000000" w:rsidDel="00000000" w:rsidP="00000000" w:rsidRDefault="00000000" w:rsidRPr="00000000" w14:paraId="0000008A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Задача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— привести данные в табличный вид.</w:t>
      </w:r>
    </w:p>
    <w:p w:rsidR="00000000" w:rsidDel="00000000" w:rsidP="00000000" w:rsidRDefault="00000000" w:rsidRPr="00000000" w14:paraId="0000008B">
      <w:pPr>
        <w:spacing w:after="200" w:before="200" w:line="360" w:lineRule="auto"/>
        <w:jc w:val="both"/>
        <w:rPr>
          <w:rFonts w:ascii="Arial" w:cs="Arial" w:eastAsia="Arial" w:hAnsi="Arial"/>
          <w:b w:val="1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Алгоритм действий:</w:t>
      </w:r>
    </w:p>
    <w:p w:rsidR="00000000" w:rsidDel="00000000" w:rsidP="00000000" w:rsidRDefault="00000000" w:rsidRPr="00000000" w14:paraId="0000008C">
      <w:pPr>
        <w:numPr>
          <w:ilvl w:val="0"/>
          <w:numId w:val="18"/>
        </w:numPr>
        <w:spacing w:after="200" w:before="20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Транспонируем данные. </w:t>
      </w:r>
    </w:p>
    <w:p w:rsidR="00000000" w:rsidDel="00000000" w:rsidP="00000000" w:rsidRDefault="00000000" w:rsidRPr="00000000" w14:paraId="0000008D">
      <w:pPr>
        <w:spacing w:after="200" w:before="20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</w:rPr>
        <w:drawing>
          <wp:inline distB="114300" distT="114300" distL="114300" distR="114300">
            <wp:extent cx="5940115" cy="850900"/>
            <wp:effectExtent b="0" l="0" r="0" t="0"/>
            <wp:docPr id="18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85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18"/>
        </w:numPr>
        <w:spacing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Заполняем в колонке с периодом (первой) значения, кнопками ВНИЗ, затем ВВЕРХ.</w:t>
      </w:r>
    </w:p>
    <w:p w:rsidR="00000000" w:rsidDel="00000000" w:rsidP="00000000" w:rsidRDefault="00000000" w:rsidRPr="00000000" w14:paraId="0000008F">
      <w:pPr>
        <w:numPr>
          <w:ilvl w:val="0"/>
          <w:numId w:val="18"/>
        </w:numPr>
        <w:spacing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Объединяем первый и второй столбец (колонку с периодом и наименованием значений) через любой пользовательский символ.</w:t>
      </w:r>
    </w:p>
    <w:p w:rsidR="00000000" w:rsidDel="00000000" w:rsidP="00000000" w:rsidRDefault="00000000" w:rsidRPr="00000000" w14:paraId="00000090">
      <w:pPr>
        <w:spacing w:after="200" w:before="20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</w:rPr>
        <w:drawing>
          <wp:inline distB="114300" distT="114300" distL="114300" distR="114300">
            <wp:extent cx="1882050" cy="1343025"/>
            <wp:effectExtent b="0" l="0" r="0" t="0"/>
            <wp:docPr id="18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14091" r="0" t="19009"/>
                    <a:stretch>
                      <a:fillRect/>
                    </a:stretch>
                  </pic:blipFill>
                  <pic:spPr>
                    <a:xfrm>
                      <a:off x="0" y="0"/>
                      <a:ext cx="1882050" cy="134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18"/>
        </w:numPr>
        <w:spacing w:after="0" w:afterAutospacing="0" w:before="20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Транспонируем данные. </w:t>
      </w:r>
    </w:p>
    <w:p w:rsidR="00000000" w:rsidDel="00000000" w:rsidP="00000000" w:rsidRDefault="00000000" w:rsidRPr="00000000" w14:paraId="00000092">
      <w:pPr>
        <w:numPr>
          <w:ilvl w:val="0"/>
          <w:numId w:val="18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Повышаем заголовок (кнопкой «‎Использовать первую строку в качестве заголовка»‎).</w:t>
      </w:r>
    </w:p>
    <w:p w:rsidR="00000000" w:rsidDel="00000000" w:rsidP="00000000" w:rsidRDefault="00000000" w:rsidRPr="00000000" w14:paraId="00000093">
      <w:pPr>
        <w:numPr>
          <w:ilvl w:val="0"/>
          <w:numId w:val="18"/>
        </w:numPr>
        <w:spacing w:after="20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Отменяем свёртывание других столбцов.</w:t>
      </w:r>
    </w:p>
    <w:p w:rsidR="00000000" w:rsidDel="00000000" w:rsidP="00000000" w:rsidRDefault="00000000" w:rsidRPr="00000000" w14:paraId="00000094">
      <w:pPr>
        <w:spacing w:after="200" w:before="20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</w:rPr>
        <w:drawing>
          <wp:inline distB="114300" distT="114300" distL="114300" distR="114300">
            <wp:extent cx="4890225" cy="2409825"/>
            <wp:effectExtent b="0" l="0" r="0" t="0"/>
            <wp:docPr id="19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5"/>
                    <a:srcRect b="0" l="8117" r="9267" t="4321"/>
                    <a:stretch>
                      <a:fillRect/>
                    </a:stretch>
                  </pic:blipFill>
                  <pic:spPr>
                    <a:xfrm>
                      <a:off x="0" y="0"/>
                      <a:ext cx="4890225" cy="2409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8"/>
        </w:numPr>
        <w:spacing w:after="0" w:afterAutospacing="0" w:before="20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highlight w:val="white"/>
          <w:rtl w:val="0"/>
        </w:rPr>
        <w:t xml:space="preserve">Разъединяем столбец «Атрибут»‎.</w:t>
      </w:r>
    </w:p>
    <w:p w:rsidR="00000000" w:rsidDel="00000000" w:rsidP="00000000" w:rsidRDefault="00000000" w:rsidRPr="00000000" w14:paraId="00000096">
      <w:pPr>
        <w:numPr>
          <w:ilvl w:val="0"/>
          <w:numId w:val="18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highlight w:val="white"/>
          <w:rtl w:val="0"/>
        </w:rPr>
        <w:t xml:space="preserve">Меняет формат данных на текстовый у столбца с периодом.</w:t>
      </w:r>
    </w:p>
    <w:p w:rsidR="00000000" w:rsidDel="00000000" w:rsidP="00000000" w:rsidRDefault="00000000" w:rsidRPr="00000000" w14:paraId="00000097">
      <w:pPr>
        <w:numPr>
          <w:ilvl w:val="0"/>
          <w:numId w:val="18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  <w:highlight w:val="white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highlight w:val="white"/>
          <w:rtl w:val="0"/>
        </w:rPr>
        <w:t xml:space="preserve">Производим итерацию «Столбец сведения».</w:t>
      </w:r>
    </w:p>
    <w:p w:rsidR="00000000" w:rsidDel="00000000" w:rsidP="00000000" w:rsidRDefault="00000000" w:rsidRPr="00000000" w14:paraId="00000098">
      <w:pPr>
        <w:numPr>
          <w:ilvl w:val="0"/>
          <w:numId w:val="18"/>
        </w:numPr>
        <w:spacing w:after="20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Меняем заголовки таблицы.</w:t>
      </w:r>
    </w:p>
    <w:p w:rsidR="00000000" w:rsidDel="00000000" w:rsidP="00000000" w:rsidRDefault="00000000" w:rsidRPr="00000000" w14:paraId="00000099">
      <w:pPr>
        <w:spacing w:after="200" w:before="20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</w:rPr>
        <w:drawing>
          <wp:inline distB="114300" distT="114300" distL="114300" distR="114300">
            <wp:extent cx="5014050" cy="2257425"/>
            <wp:effectExtent b="0" l="0" r="0" t="0"/>
            <wp:docPr id="20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6"/>
                    <a:srcRect b="0" l="7684" r="10504" t="7941"/>
                    <a:stretch>
                      <a:fillRect/>
                    </a:stretch>
                  </pic:blipFill>
                  <pic:spPr>
                    <a:xfrm>
                      <a:off x="0" y="0"/>
                      <a:ext cx="5014050" cy="225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spacing w:before="0" w:line="360" w:lineRule="auto"/>
        <w:ind w:left="0" w:firstLine="0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pStyle w:val="Heading1"/>
        <w:keepNext w:val="1"/>
        <w:keepLines w:val="1"/>
        <w:spacing w:after="120" w:before="200" w:lineRule="auto"/>
        <w:rPr>
          <w:rFonts w:ascii="Arial" w:cs="Arial" w:eastAsia="Arial" w:hAnsi="Arial"/>
        </w:rPr>
      </w:pPr>
      <w:bookmarkStart w:colFirst="0" w:colLast="0" w:name="_heading=h.vdn9odz8azdj" w:id="13"/>
      <w:bookmarkEnd w:id="13"/>
      <w:r w:rsidDel="00000000" w:rsidR="00000000" w:rsidRPr="00000000">
        <w:rPr>
          <w:rFonts w:ascii="Arial" w:cs="Arial" w:eastAsia="Arial" w:hAnsi="Arial"/>
          <w:rtl w:val="0"/>
        </w:rPr>
        <w:t xml:space="preserve">Решаемые задачи</w:t>
      </w:r>
    </w:p>
    <w:p w:rsidR="00000000" w:rsidDel="00000000" w:rsidP="00000000" w:rsidRDefault="00000000" w:rsidRPr="00000000" w14:paraId="0000009D">
      <w:pPr>
        <w:numPr>
          <w:ilvl w:val="0"/>
          <w:numId w:val="5"/>
        </w:numPr>
        <w:spacing w:after="0" w:afterAutospacing="0" w:before="20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Данные находятся в разных таблицах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. Например, мы работаем в организации с сетью магазинов по всей стране. Каждый магазин формирует свой файл по продажам, и нам необходимо консолидировать данные.</w:t>
      </w:r>
    </w:p>
    <w:p w:rsidR="00000000" w:rsidDel="00000000" w:rsidP="00000000" w:rsidRDefault="00000000" w:rsidRPr="00000000" w14:paraId="0000009E">
      <w:pPr>
        <w:numPr>
          <w:ilvl w:val="0"/>
          <w:numId w:val="5"/>
        </w:numPr>
        <w:spacing w:after="20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Результат одного запроса может быть исходным для другого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. Например, если у нас есть консолидированные данные, но необходимо, не меняя источник, исключить, например, Москву.</w:t>
      </w:r>
    </w:p>
    <w:p w:rsidR="00000000" w:rsidDel="00000000" w:rsidP="00000000" w:rsidRDefault="00000000" w:rsidRPr="00000000" w14:paraId="0000009F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pStyle w:val="Heading1"/>
        <w:keepNext w:val="1"/>
        <w:keepLines w:val="1"/>
        <w:spacing w:after="120" w:before="200" w:lineRule="auto"/>
        <w:rPr>
          <w:rFonts w:ascii="Arial" w:cs="Arial" w:eastAsia="Arial" w:hAnsi="Arial"/>
        </w:rPr>
      </w:pPr>
      <w:bookmarkStart w:colFirst="0" w:colLast="0" w:name="_heading=h.adj4ghsxbwvw" w:id="14"/>
      <w:bookmarkEnd w:id="14"/>
      <w:r w:rsidDel="00000000" w:rsidR="00000000" w:rsidRPr="00000000">
        <w:rPr>
          <w:rFonts w:ascii="Arial" w:cs="Arial" w:eastAsia="Arial" w:hAnsi="Arial"/>
          <w:rtl w:val="0"/>
        </w:rPr>
        <w:t xml:space="preserve">Типы слияния в Power Query</w:t>
      </w:r>
    </w:p>
    <w:p w:rsidR="00000000" w:rsidDel="00000000" w:rsidP="00000000" w:rsidRDefault="00000000" w:rsidRPr="00000000" w14:paraId="000000A1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В PQ существует два типа слияния запросов (таблиц) — объединение и добавление.</w:t>
      </w:r>
    </w:p>
    <w:p w:rsidR="00000000" w:rsidDel="00000000" w:rsidP="00000000" w:rsidRDefault="00000000" w:rsidRPr="00000000" w14:paraId="000000A2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Обе команды доступны на вкладке «‎‎Главная» либо при создании нового вопроса в соответствующем пункте меню. То есть операцию и объединения, и добавления можно произвести, как создавая новый запрос на основании уже имеющихся (не производить итераций над уже имеющимися запросами), так и путём итераций над запросами (добавляя и объединяя с существующим запросом другие).</w:t>
      </w:r>
    </w:p>
    <w:p w:rsidR="00000000" w:rsidDel="00000000" w:rsidP="00000000" w:rsidRDefault="00000000" w:rsidRPr="00000000" w14:paraId="000000A3">
      <w:pPr>
        <w:spacing w:after="200" w:before="20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</w:rPr>
        <w:drawing>
          <wp:inline distB="114300" distT="114300" distL="114300" distR="114300">
            <wp:extent cx="5940115" cy="2730500"/>
            <wp:effectExtent b="0" l="0" r="0" t="0"/>
            <wp:docPr id="18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spacing w:after="200" w:before="200" w:lineRule="auto"/>
        <w:rPr>
          <w:rFonts w:ascii="Arial" w:cs="Arial" w:eastAsia="Arial" w:hAnsi="Arial"/>
          <w:sz w:val="32"/>
          <w:szCs w:val="32"/>
        </w:rPr>
      </w:pPr>
      <w:bookmarkStart w:colFirst="0" w:colLast="0" w:name="_heading=h.rshvx27zb04l" w:id="15"/>
      <w:bookmarkEnd w:id="15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Добавление </w:t>
      </w:r>
    </w:p>
    <w:p w:rsidR="00000000" w:rsidDel="00000000" w:rsidP="00000000" w:rsidRDefault="00000000" w:rsidRPr="00000000" w14:paraId="000000A5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Главная задача, которую решает добавление запросов (таблиц) — это автоматическая консолидация нескольких таблиц (например, нескольких листов одной книги Excel, нескольких таблиц из разных книг, консолидация запросов из разных источников и так далее).</w:t>
      </w:r>
    </w:p>
    <w:p w:rsidR="00000000" w:rsidDel="00000000" w:rsidP="00000000" w:rsidRDefault="00000000" w:rsidRPr="00000000" w14:paraId="000000A6">
      <w:pPr>
        <w:spacing w:after="200" w:before="200" w:line="360" w:lineRule="auto"/>
        <w:rPr>
          <w:rFonts w:ascii="Arial" w:cs="Arial" w:eastAsia="Arial" w:hAnsi="Arial"/>
          <w:i w:val="1"/>
          <w:color w:val="2c2d30"/>
          <w:sz w:val="20"/>
          <w:szCs w:val="20"/>
          <w:u w:val="single"/>
        </w:rPr>
      </w:pPr>
      <w:r w:rsidDel="00000000" w:rsidR="00000000" w:rsidRPr="00000000">
        <w:rPr>
          <w:rFonts w:ascii="Arial" w:cs="Arial" w:eastAsia="Arial" w:hAnsi="Arial"/>
          <w:i w:val="1"/>
          <w:color w:val="2c2d30"/>
          <w:sz w:val="20"/>
          <w:szCs w:val="20"/>
          <w:u w:val="single"/>
          <w:rtl w:val="0"/>
        </w:rPr>
        <w:t xml:space="preserve">Важно! Добавлять можно 2 и более таблиц. Названия добавляемых столбцов не должны совпадать. Порядок и количество столбцов в каждой таблице могут быть различными. </w:t>
      </w:r>
    </w:p>
    <w:p w:rsidR="00000000" w:rsidDel="00000000" w:rsidP="00000000" w:rsidRDefault="00000000" w:rsidRPr="00000000" w14:paraId="000000A7">
      <w:pPr>
        <w:widowControl w:val="0"/>
        <w:spacing w:line="276" w:lineRule="auto"/>
        <w:jc w:val="center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</w:rPr>
        <w:drawing>
          <wp:inline distB="114300" distT="114300" distL="114300" distR="114300">
            <wp:extent cx="4853850" cy="1876425"/>
            <wp:effectExtent b="0" l="0" r="0" t="0"/>
            <wp:docPr id="18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8"/>
                    <a:srcRect b="7118" l="857" r="0" t="2932"/>
                    <a:stretch>
                      <a:fillRect/>
                    </a:stretch>
                  </pic:blipFill>
                  <pic:spPr>
                    <a:xfrm>
                      <a:off x="0" y="0"/>
                      <a:ext cx="4853850" cy="1876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widowControl w:val="0"/>
        <w:spacing w:line="276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Если у нас есть несколько таблиц с разными наименованиями столбцов, то добавление консолидирует данные тех столбцов, наименования которых совпадают. А тех, которые не совпадают, добавит справа в общем запросе.</w:t>
      </w:r>
    </w:p>
    <w:p w:rsidR="00000000" w:rsidDel="00000000" w:rsidP="00000000" w:rsidRDefault="00000000" w:rsidRPr="00000000" w14:paraId="000000AA">
      <w:pPr>
        <w:pStyle w:val="Heading2"/>
        <w:spacing w:after="200" w:before="200" w:lineRule="auto"/>
        <w:rPr>
          <w:rFonts w:ascii="Arial" w:cs="Arial" w:eastAsia="Arial" w:hAnsi="Arial"/>
          <w:sz w:val="32"/>
          <w:szCs w:val="32"/>
        </w:rPr>
      </w:pPr>
      <w:bookmarkStart w:colFirst="0" w:colLast="0" w:name="_heading=h.iu46ycuofoaw" w:id="16"/>
      <w:bookmarkEnd w:id="16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Объединение</w:t>
      </w:r>
    </w:p>
    <w:p w:rsidR="00000000" w:rsidDel="00000000" w:rsidP="00000000" w:rsidRDefault="00000000" w:rsidRPr="00000000" w14:paraId="000000AB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Основная задача, которую решает объединение — это поиски и подстановка данных одной таблицы в другую по заданным параметрам. Например, объединение запросов по левому внешнему соединению — это аналог функции ВПР в Excel.</w:t>
      </w:r>
    </w:p>
    <w:p w:rsidR="00000000" w:rsidDel="00000000" w:rsidP="00000000" w:rsidRDefault="00000000" w:rsidRPr="00000000" w14:paraId="000000AC">
      <w:pPr>
        <w:spacing w:after="200" w:before="200" w:line="360" w:lineRule="auto"/>
        <w:rPr>
          <w:rFonts w:ascii="Arial" w:cs="Arial" w:eastAsia="Arial" w:hAnsi="Arial"/>
          <w:i w:val="1"/>
          <w:color w:val="2c2d30"/>
          <w:sz w:val="20"/>
          <w:szCs w:val="20"/>
          <w:u w:val="single"/>
        </w:rPr>
      </w:pPr>
      <w:r w:rsidDel="00000000" w:rsidR="00000000" w:rsidRPr="00000000">
        <w:rPr>
          <w:rFonts w:ascii="Arial" w:cs="Arial" w:eastAsia="Arial" w:hAnsi="Arial"/>
          <w:i w:val="1"/>
          <w:color w:val="2c2d30"/>
          <w:sz w:val="20"/>
          <w:szCs w:val="20"/>
          <w:u w:val="single"/>
          <w:rtl w:val="0"/>
        </w:rPr>
        <w:t xml:space="preserve">Важно! Названия столбцов не имеют значения. Объединение можно производить как по одному столбцу, так и по связке нескольких столбцов.</w:t>
      </w:r>
    </w:p>
    <w:p w:rsidR="00000000" w:rsidDel="00000000" w:rsidP="00000000" w:rsidRDefault="00000000" w:rsidRPr="00000000" w14:paraId="000000AD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В Power Query есть несколько способов объединения: внешнее левое, внешнее правое и так далее.</w:t>
      </w:r>
    </w:p>
    <w:p w:rsidR="00000000" w:rsidDel="00000000" w:rsidP="00000000" w:rsidRDefault="00000000" w:rsidRPr="00000000" w14:paraId="000000AE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Объединение за один раз можно произвести только с двумя таблицами, то есть если мы хотим объединить информацию из трёх таблиц (запросов), то нам придётся сделать два объединения.</w:t>
      </w:r>
    </w:p>
    <w:p w:rsidR="00000000" w:rsidDel="00000000" w:rsidP="00000000" w:rsidRDefault="00000000" w:rsidRPr="00000000" w14:paraId="000000AF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Объединение таблиц (запросов) происходит по ключу — тому столбцу, который есть и в первой таблице, и во второй. Или по связке таких столбцов.</w:t>
      </w:r>
    </w:p>
    <w:p w:rsidR="00000000" w:rsidDel="00000000" w:rsidP="00000000" w:rsidRDefault="00000000" w:rsidRPr="00000000" w14:paraId="000000B0">
      <w:pPr>
        <w:pStyle w:val="Heading3"/>
        <w:spacing w:after="120" w:before="360" w:lineRule="auto"/>
        <w:rPr>
          <w:rFonts w:ascii="Arial" w:cs="Arial" w:eastAsia="Arial" w:hAnsi="Arial"/>
          <w:color w:val="2c2d30"/>
          <w:sz w:val="24"/>
          <w:szCs w:val="24"/>
        </w:rPr>
      </w:pPr>
      <w:bookmarkStart w:colFirst="0" w:colLast="0" w:name="_heading=h.6493g34uk6no" w:id="17"/>
      <w:bookmarkEnd w:id="17"/>
      <w:r w:rsidDel="00000000" w:rsidR="00000000" w:rsidRPr="00000000">
        <w:rPr>
          <w:rFonts w:ascii="Arial" w:cs="Arial" w:eastAsia="Arial" w:hAnsi="Arial"/>
          <w:color w:val="2c2d30"/>
          <w:sz w:val="24"/>
          <w:szCs w:val="24"/>
          <w:rtl w:val="0"/>
        </w:rPr>
        <w:t xml:space="preserve">Типы объединения</w:t>
      </w:r>
    </w:p>
    <w:p w:rsidR="00000000" w:rsidDel="00000000" w:rsidP="00000000" w:rsidRDefault="00000000" w:rsidRPr="00000000" w14:paraId="000000B1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Разберём типы всех объединений в Power Query на примере двух простых таблиц.</w:t>
      </w:r>
    </w:p>
    <w:p w:rsidR="00000000" w:rsidDel="00000000" w:rsidP="00000000" w:rsidRDefault="00000000" w:rsidRPr="00000000" w14:paraId="000000B2">
      <w:pPr>
        <w:widowControl w:val="0"/>
        <w:spacing w:line="276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</w:rPr>
        <w:drawing>
          <wp:inline distB="114300" distT="114300" distL="114300" distR="114300">
            <wp:extent cx="2828062" cy="4325888"/>
            <wp:effectExtent b="0" l="0" r="0" t="0"/>
            <wp:docPr id="17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28062" cy="4325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widowControl w:val="0"/>
        <w:spacing w:line="276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-85724</wp:posOffset>
            </wp:positionH>
            <wp:positionV relativeFrom="paragraph">
              <wp:posOffset>161925</wp:posOffset>
            </wp:positionV>
            <wp:extent cx="1457325" cy="1390650"/>
            <wp:effectExtent b="0" l="0" r="0" t="0"/>
            <wp:wrapSquare wrapText="bothSides" distB="19050" distT="19050" distL="19050" distR="19050"/>
            <wp:docPr id="18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57325" cy="13906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4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Внешнее слева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— аналог функции ВПР в Excel. В результате объединения двух таблиц получим все элементы из «Таблицы1»‎ и в дополнительном столбце найденные совпадения из «Таблицы2»‎. Данный тип соединения часто используется в работе с данными.</w:t>
      </w:r>
    </w:p>
    <w:p w:rsidR="00000000" w:rsidDel="00000000" w:rsidP="00000000" w:rsidRDefault="00000000" w:rsidRPr="00000000" w14:paraId="000000B5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-42862</wp:posOffset>
            </wp:positionH>
            <wp:positionV relativeFrom="paragraph">
              <wp:posOffset>133350</wp:posOffset>
            </wp:positionV>
            <wp:extent cx="1447800" cy="1524000"/>
            <wp:effectExtent b="0" l="0" r="0" t="0"/>
            <wp:wrapSquare wrapText="bothSides" distB="114300" distT="114300" distL="114300" distR="114300"/>
            <wp:docPr id="19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47800" cy="1524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6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Внешнее справа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— в результате объединения с данными из «Таблицы2» найдутся совпадающие данные «Таблицы1». Это обратный вариант соединения «внешнее слева»‎.</w:t>
      </w:r>
    </w:p>
    <w:p w:rsidR="00000000" w:rsidDel="00000000" w:rsidP="00000000" w:rsidRDefault="00000000" w:rsidRPr="00000000" w14:paraId="000000B7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Анти-соединение слева 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— результат соединения, те позиции, которые есть в «Таблице1» и при этом отсутствуют в «Таблице2».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-80962</wp:posOffset>
            </wp:positionH>
            <wp:positionV relativeFrom="paragraph">
              <wp:posOffset>219075</wp:posOffset>
            </wp:positionV>
            <wp:extent cx="1533525" cy="1428750"/>
            <wp:effectExtent b="0" l="0" r="0" t="0"/>
            <wp:wrapSquare wrapText="bothSides" distB="114300" distT="114300" distL="114300" distR="114300"/>
            <wp:docPr id="19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33525" cy="142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8">
      <w:pPr>
        <w:spacing w:after="200" w:before="200" w:line="360" w:lineRule="auto"/>
        <w:rPr>
          <w:rFonts w:ascii="Arial" w:cs="Arial" w:eastAsia="Arial" w:hAnsi="Arial"/>
          <w:b w:val="1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-138112</wp:posOffset>
            </wp:positionH>
            <wp:positionV relativeFrom="paragraph">
              <wp:posOffset>114300</wp:posOffset>
            </wp:positionV>
            <wp:extent cx="1562100" cy="1400175"/>
            <wp:effectExtent b="0" l="0" r="0" t="0"/>
            <wp:wrapSquare wrapText="bothSides" distB="114300" distT="114300" distL="114300" distR="114300"/>
            <wp:docPr id="18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14001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B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Анти-соединение справа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— выводит данные «Таблицы2» за вычетом данных из «Таблицы1».</w:t>
      </w:r>
    </w:p>
    <w:p w:rsidR="00000000" w:rsidDel="00000000" w:rsidP="00000000" w:rsidRDefault="00000000" w:rsidRPr="00000000" w14:paraId="000000BC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-47624</wp:posOffset>
            </wp:positionH>
            <wp:positionV relativeFrom="paragraph">
              <wp:posOffset>561975</wp:posOffset>
            </wp:positionV>
            <wp:extent cx="1466850" cy="1514475"/>
            <wp:effectExtent b="0" l="0" r="0" t="0"/>
            <wp:wrapSquare wrapText="bothSides" distB="114300" distT="114300" distL="114300" distR="114300"/>
            <wp:docPr id="18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1514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BE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Внутреннее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— тип слияния выводит только совпадающие данные в двух таблицах.</w:t>
      </w:r>
    </w:p>
    <w:p w:rsidR="00000000" w:rsidDel="00000000" w:rsidP="00000000" w:rsidRDefault="00000000" w:rsidRPr="00000000" w14:paraId="000000C0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-95249</wp:posOffset>
            </wp:positionH>
            <wp:positionV relativeFrom="paragraph">
              <wp:posOffset>152400</wp:posOffset>
            </wp:positionV>
            <wp:extent cx="1370434" cy="1428750"/>
            <wp:effectExtent b="0" l="0" r="0" t="0"/>
            <wp:wrapSquare wrapText="bothSides" distB="114300" distT="114300" distL="114300" distR="114300"/>
            <wp:docPr id="19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70434" cy="1428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C3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Полное внешнее</w:t>
      </w: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 — выводит данные из обеих таблиц. То есть те, что совпадают, встанут друг напротив друга в одной строке, а остальные будут иметь в паре NULL.</w:t>
      </w:r>
    </w:p>
    <w:p w:rsidR="00000000" w:rsidDel="00000000" w:rsidP="00000000" w:rsidRDefault="00000000" w:rsidRPr="00000000" w14:paraId="000000C4">
      <w:pPr>
        <w:pStyle w:val="Heading3"/>
        <w:spacing w:after="120" w:before="360" w:lineRule="auto"/>
        <w:rPr>
          <w:rFonts w:ascii="Arial" w:cs="Arial" w:eastAsia="Arial" w:hAnsi="Arial"/>
          <w:color w:val="2c2d30"/>
          <w:sz w:val="24"/>
          <w:szCs w:val="24"/>
        </w:rPr>
      </w:pPr>
      <w:bookmarkStart w:colFirst="0" w:colLast="0" w:name="_heading=h.97m1frtzu0p4" w:id="18"/>
      <w:bookmarkEnd w:id="18"/>
      <w:r w:rsidDel="00000000" w:rsidR="00000000" w:rsidRPr="00000000">
        <w:rPr>
          <w:rFonts w:ascii="Arial" w:cs="Arial" w:eastAsia="Arial" w:hAnsi="Arial"/>
          <w:color w:val="2c2d30"/>
          <w:sz w:val="24"/>
          <w:szCs w:val="24"/>
          <w:rtl w:val="0"/>
        </w:rPr>
        <w:t xml:space="preserve">Результаты типов объединений</w:t>
      </w:r>
    </w:p>
    <w:p w:rsidR="00000000" w:rsidDel="00000000" w:rsidP="00000000" w:rsidRDefault="00000000" w:rsidRPr="00000000" w14:paraId="000000C5">
      <w:pPr>
        <w:spacing w:after="200" w:before="20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</w:rPr>
        <w:drawing>
          <wp:inline distB="114300" distT="114300" distL="114300" distR="114300">
            <wp:extent cx="5940115" cy="3022600"/>
            <wp:effectExtent b="0" l="0" r="0" t="0"/>
            <wp:docPr id="17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pStyle w:val="Heading1"/>
        <w:keepNext w:val="1"/>
        <w:keepLines w:val="1"/>
        <w:spacing w:after="120" w:before="400" w:lineRule="auto"/>
        <w:rPr>
          <w:rFonts w:ascii="Arial" w:cs="Arial" w:eastAsia="Arial" w:hAnsi="Arial"/>
        </w:rPr>
      </w:pPr>
      <w:bookmarkStart w:colFirst="0" w:colLast="0" w:name="_heading=h.4ubjo4mflfka" w:id="19"/>
      <w:bookmarkEnd w:id="19"/>
      <w:r w:rsidDel="00000000" w:rsidR="00000000" w:rsidRPr="00000000">
        <w:rPr>
          <w:rFonts w:ascii="Arial" w:cs="Arial" w:eastAsia="Arial" w:hAnsi="Arial"/>
          <w:sz w:val="36"/>
          <w:szCs w:val="36"/>
        </w:rPr>
        <w:drawing>
          <wp:inline distB="114300" distT="114300" distL="114300" distR="114300">
            <wp:extent cx="5940115" cy="2463800"/>
            <wp:effectExtent b="0" l="0" r="0" t="0"/>
            <wp:docPr id="18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0115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pStyle w:val="Heading1"/>
        <w:keepNext w:val="1"/>
        <w:keepLines w:val="1"/>
        <w:spacing w:after="120" w:before="200" w:lineRule="auto"/>
        <w:rPr>
          <w:rFonts w:ascii="Arial" w:cs="Arial" w:eastAsia="Arial" w:hAnsi="Arial"/>
        </w:rPr>
      </w:pPr>
      <w:bookmarkStart w:colFirst="0" w:colLast="0" w:name="_heading=h.bma9afuxa4jd" w:id="20"/>
      <w:bookmarkEnd w:id="2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pStyle w:val="Heading1"/>
        <w:keepNext w:val="1"/>
        <w:keepLines w:val="1"/>
        <w:spacing w:after="120" w:before="200" w:lineRule="auto"/>
        <w:rPr>
          <w:rFonts w:ascii="Arial" w:cs="Arial" w:eastAsia="Arial" w:hAnsi="Arial"/>
        </w:rPr>
      </w:pPr>
      <w:bookmarkStart w:colFirst="0" w:colLast="0" w:name="_heading=h.nyyncz39gl6x" w:id="21"/>
      <w:bookmarkEnd w:id="21"/>
      <w:r w:rsidDel="00000000" w:rsidR="00000000" w:rsidRPr="00000000">
        <w:rPr>
          <w:rFonts w:ascii="Arial" w:cs="Arial" w:eastAsia="Arial" w:hAnsi="Arial"/>
          <w:rtl w:val="0"/>
        </w:rPr>
        <w:t xml:space="preserve">Ссылки и дублирование запросов</w:t>
      </w:r>
    </w:p>
    <w:p w:rsidR="00000000" w:rsidDel="00000000" w:rsidP="00000000" w:rsidRDefault="00000000" w:rsidRPr="00000000" w14:paraId="000000C9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Есть ещё ряд полезных итераций с запросами: дублирование, ссылка на запрос или копирование запроса. Все эти итерации доступны, если щёлкнуть правой кнопкой мыши на запрос в PQ.</w:t>
      </w:r>
    </w:p>
    <w:p w:rsidR="00000000" w:rsidDel="00000000" w:rsidP="00000000" w:rsidRDefault="00000000" w:rsidRPr="00000000" w14:paraId="000000CA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</w:rPr>
        <w:drawing>
          <wp:inline distB="114300" distT="114300" distL="114300" distR="114300">
            <wp:extent cx="2905125" cy="2047875"/>
            <wp:effectExtent b="0" l="0" r="0" t="0"/>
            <wp:docPr id="18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2047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Данные манипуляции решают ряд задач. Разберём их ниже.</w:t>
      </w:r>
    </w:p>
    <w:p w:rsidR="00000000" w:rsidDel="00000000" w:rsidP="00000000" w:rsidRDefault="00000000" w:rsidRPr="00000000" w14:paraId="000000CC">
      <w:pPr>
        <w:pStyle w:val="Heading2"/>
        <w:spacing w:after="200" w:before="200" w:lineRule="auto"/>
        <w:rPr>
          <w:rFonts w:ascii="Arial" w:cs="Arial" w:eastAsia="Arial" w:hAnsi="Arial"/>
          <w:sz w:val="32"/>
          <w:szCs w:val="32"/>
        </w:rPr>
      </w:pPr>
      <w:bookmarkStart w:colFirst="0" w:colLast="0" w:name="_heading=h.nxa1e4yppmle" w:id="22"/>
      <w:bookmarkEnd w:id="22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Дублирование </w:t>
      </w:r>
    </w:p>
    <w:p w:rsidR="00000000" w:rsidDel="00000000" w:rsidP="00000000" w:rsidRDefault="00000000" w:rsidRPr="00000000" w14:paraId="000000CD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Например, у есть запрос, состоящий из множества шагов, но нам необходимо те же шаги сделать в другой таблице (изменить источник данных). Для этого необходимо дублировать исходный запрос и с помощью настроек изменить источник данных.</w:t>
      </w:r>
    </w:p>
    <w:p w:rsidR="00000000" w:rsidDel="00000000" w:rsidP="00000000" w:rsidRDefault="00000000" w:rsidRPr="00000000" w14:paraId="000000CE">
      <w:pPr>
        <w:spacing w:after="200" w:before="200" w:line="360" w:lineRule="auto"/>
        <w:rPr>
          <w:rFonts w:ascii="Arial" w:cs="Arial" w:eastAsia="Arial" w:hAnsi="Arial"/>
          <w:i w:val="1"/>
          <w:color w:val="2c2d30"/>
          <w:sz w:val="20"/>
          <w:szCs w:val="20"/>
          <w:u w:val="single"/>
        </w:rPr>
      </w:pPr>
      <w:r w:rsidDel="00000000" w:rsidR="00000000" w:rsidRPr="00000000">
        <w:rPr>
          <w:rFonts w:ascii="Arial" w:cs="Arial" w:eastAsia="Arial" w:hAnsi="Arial"/>
          <w:i w:val="1"/>
          <w:color w:val="2c2d30"/>
          <w:sz w:val="20"/>
          <w:szCs w:val="20"/>
          <w:u w:val="single"/>
          <w:rtl w:val="0"/>
        </w:rPr>
        <w:t xml:space="preserve">Важно! При дублировании запросы совершенно независимы друг от друга, то есть правки, вносимые в один из запросов, не повлияют на другой.</w:t>
      </w:r>
    </w:p>
    <w:p w:rsidR="00000000" w:rsidDel="00000000" w:rsidP="00000000" w:rsidRDefault="00000000" w:rsidRPr="00000000" w14:paraId="000000CF">
      <w:pPr>
        <w:pStyle w:val="Heading2"/>
        <w:spacing w:after="200" w:before="200" w:lineRule="auto"/>
        <w:rPr>
          <w:rFonts w:ascii="Arial" w:cs="Arial" w:eastAsia="Arial" w:hAnsi="Arial"/>
          <w:sz w:val="32"/>
          <w:szCs w:val="32"/>
        </w:rPr>
      </w:pPr>
      <w:bookmarkStart w:colFirst="0" w:colLast="0" w:name="_heading=h.q32dhc9qbmf2" w:id="23"/>
      <w:bookmarkEnd w:id="23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Ссылка</w:t>
      </w:r>
    </w:p>
    <w:p w:rsidR="00000000" w:rsidDel="00000000" w:rsidP="00000000" w:rsidRDefault="00000000" w:rsidRPr="00000000" w14:paraId="000000D0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Например, у нас есть консолидированные данные в одном общем запросе.</w:t>
      </w:r>
    </w:p>
    <w:p w:rsidR="00000000" w:rsidDel="00000000" w:rsidP="00000000" w:rsidRDefault="00000000" w:rsidRPr="00000000" w14:paraId="000000D1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Один руководитель просит сделать одни расчёты с этими данными, второй — совершенно другие. В этой ситуации можно сделать две ссылки из главного источника данных и на их основании построить нужные отчёты.</w:t>
      </w:r>
    </w:p>
    <w:p w:rsidR="00000000" w:rsidDel="00000000" w:rsidP="00000000" w:rsidRDefault="00000000" w:rsidRPr="00000000" w14:paraId="000000D2">
      <w:pPr>
        <w:spacing w:after="200" w:before="200" w:line="360" w:lineRule="auto"/>
        <w:rPr>
          <w:rFonts w:ascii="Arial" w:cs="Arial" w:eastAsia="Arial" w:hAnsi="Arial"/>
          <w:i w:val="1"/>
          <w:color w:val="2c2d30"/>
          <w:sz w:val="20"/>
          <w:szCs w:val="20"/>
          <w:u w:val="single"/>
        </w:rPr>
      </w:pPr>
      <w:r w:rsidDel="00000000" w:rsidR="00000000" w:rsidRPr="00000000">
        <w:rPr>
          <w:rFonts w:ascii="Arial" w:cs="Arial" w:eastAsia="Arial" w:hAnsi="Arial"/>
          <w:i w:val="1"/>
          <w:color w:val="2c2d30"/>
          <w:sz w:val="20"/>
          <w:szCs w:val="20"/>
          <w:u w:val="single"/>
          <w:rtl w:val="0"/>
        </w:rPr>
        <w:t xml:space="preserve">Важно! Ссылается на другой запрос, делая его источником, то есть при изменении шагов запроса-источника, поменяются данные и в запросах-ссылках.</w:t>
      </w:r>
    </w:p>
    <w:p w:rsidR="00000000" w:rsidDel="00000000" w:rsidP="00000000" w:rsidRDefault="00000000" w:rsidRPr="00000000" w14:paraId="000000D3">
      <w:pPr>
        <w:pStyle w:val="Heading2"/>
        <w:spacing w:after="200" w:before="200" w:lineRule="auto"/>
        <w:rPr>
          <w:rFonts w:ascii="Arial" w:cs="Arial" w:eastAsia="Arial" w:hAnsi="Arial"/>
          <w:sz w:val="32"/>
          <w:szCs w:val="32"/>
        </w:rPr>
      </w:pPr>
      <w:bookmarkStart w:colFirst="0" w:colLast="0" w:name="_heading=h.h2xt3q4hhnp1" w:id="24"/>
      <w:bookmarkEnd w:id="24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Копирование </w:t>
      </w:r>
    </w:p>
    <w:p w:rsidR="00000000" w:rsidDel="00000000" w:rsidP="00000000" w:rsidRDefault="00000000" w:rsidRPr="00000000" w14:paraId="000000D4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Команда «‎копировать»‎ работает аналогично дублированию, однако есть ключевое различие. </w:t>
      </w:r>
    </w:p>
    <w:p w:rsidR="00000000" w:rsidDel="00000000" w:rsidP="00000000" w:rsidRDefault="00000000" w:rsidRPr="00000000" w14:paraId="000000D5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Если применить копирование к обычному запросу, который никак не связан с другими запросами, мы получим просто его копию. Однако если запрос имеет связи, то копирование создаст копию запроса и всех влияющих на него связей.</w:t>
      </w:r>
    </w:p>
    <w:p w:rsidR="00000000" w:rsidDel="00000000" w:rsidP="00000000" w:rsidRDefault="00000000" w:rsidRPr="00000000" w14:paraId="000000D6">
      <w:pPr>
        <w:pStyle w:val="Heading1"/>
        <w:keepNext w:val="1"/>
        <w:keepLines w:val="1"/>
        <w:spacing w:after="120" w:before="200" w:lineRule="auto"/>
        <w:rPr>
          <w:rFonts w:ascii="Arial" w:cs="Arial" w:eastAsia="Arial" w:hAnsi="Arial"/>
        </w:rPr>
      </w:pPr>
      <w:bookmarkStart w:colFirst="0" w:colLast="0" w:name="_heading=h.j20t4njfl119" w:id="25"/>
      <w:bookmarkEnd w:id="25"/>
      <w:r w:rsidDel="00000000" w:rsidR="00000000" w:rsidRPr="00000000">
        <w:rPr>
          <w:rFonts w:ascii="Arial" w:cs="Arial" w:eastAsia="Arial" w:hAnsi="Arial"/>
          <w:rtl w:val="0"/>
        </w:rPr>
        <w:t xml:space="preserve">Работа с датами в PQ</w:t>
      </w:r>
    </w:p>
    <w:p w:rsidR="00000000" w:rsidDel="00000000" w:rsidP="00000000" w:rsidRDefault="00000000" w:rsidRPr="00000000" w14:paraId="000000D7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PQ легко справляется с задачами при работе с данными типа «‎Дата»‎ и «‎Дата и Время»‎. За эти преобразования отвечают кнопки «‎Дата» и «‎Время», находящиеся на вкладках ‎«Преобразование» и «Добавление столбца».</w:t>
      </w:r>
    </w:p>
    <w:p w:rsidR="00000000" w:rsidDel="00000000" w:rsidP="00000000" w:rsidRDefault="00000000" w:rsidRPr="00000000" w14:paraId="000000D8">
      <w:pPr>
        <w:spacing w:after="200" w:before="200" w:line="360" w:lineRule="auto"/>
        <w:rPr>
          <w:rFonts w:ascii="Arial" w:cs="Arial" w:eastAsia="Arial" w:hAnsi="Arial"/>
          <w:b w:val="1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Задачи которые можно решить:</w:t>
      </w:r>
    </w:p>
    <w:p w:rsidR="00000000" w:rsidDel="00000000" w:rsidP="00000000" w:rsidRDefault="00000000" w:rsidRPr="00000000" w14:paraId="000000D9">
      <w:pPr>
        <w:numPr>
          <w:ilvl w:val="0"/>
          <w:numId w:val="4"/>
        </w:numPr>
        <w:spacing w:after="0" w:afterAutospacing="0" w:before="20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Извлечь из даты отдельные составляющие (день, месяц, год, квартал и так далее);</w:t>
      </w:r>
    </w:p>
    <w:p w:rsidR="00000000" w:rsidDel="00000000" w:rsidP="00000000" w:rsidRDefault="00000000" w:rsidRPr="00000000" w14:paraId="000000DA">
      <w:pPr>
        <w:numPr>
          <w:ilvl w:val="0"/>
          <w:numId w:val="4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Определить номер недели по дате;</w:t>
      </w:r>
    </w:p>
    <w:p w:rsidR="00000000" w:rsidDel="00000000" w:rsidP="00000000" w:rsidRDefault="00000000" w:rsidRPr="00000000" w14:paraId="000000DB">
      <w:pPr>
        <w:numPr>
          <w:ilvl w:val="0"/>
          <w:numId w:val="4"/>
        </w:numPr>
        <w:spacing w:after="20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Произвести вычисления.</w:t>
      </w:r>
    </w:p>
    <w:p w:rsidR="00000000" w:rsidDel="00000000" w:rsidP="00000000" w:rsidRDefault="00000000" w:rsidRPr="00000000" w14:paraId="000000DC">
      <w:pPr>
        <w:pStyle w:val="Heading2"/>
        <w:spacing w:after="200" w:before="200" w:lineRule="auto"/>
        <w:rPr>
          <w:rFonts w:ascii="Arial" w:cs="Arial" w:eastAsia="Arial" w:hAnsi="Arial"/>
          <w:sz w:val="32"/>
          <w:szCs w:val="32"/>
        </w:rPr>
      </w:pPr>
      <w:bookmarkStart w:colFirst="0" w:colLast="0" w:name="_heading=h.qytonxjp7um" w:id="26"/>
      <w:bookmarkEnd w:id="26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Распознавание дат</w:t>
      </w:r>
    </w:p>
    <w:p w:rsidR="00000000" w:rsidDel="00000000" w:rsidP="00000000" w:rsidRDefault="00000000" w:rsidRPr="00000000" w14:paraId="000000DD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Почти все текстовые форматы записи дат распознаются стандартными средствами PQ, даже если дата была записана в обратной последовательности. </w:t>
      </w:r>
    </w:p>
    <w:p w:rsidR="00000000" w:rsidDel="00000000" w:rsidP="00000000" w:rsidRDefault="00000000" w:rsidRPr="00000000" w14:paraId="000000DE">
      <w:pPr>
        <w:spacing w:after="200" w:before="200" w:line="360" w:lineRule="auto"/>
        <w:rPr>
          <w:rFonts w:ascii="Arial" w:cs="Arial" w:eastAsia="Arial" w:hAnsi="Arial"/>
          <w:i w:val="1"/>
          <w:color w:val="2c2d30"/>
          <w:sz w:val="20"/>
          <w:szCs w:val="20"/>
          <w:u w:val="single"/>
        </w:rPr>
      </w:pPr>
      <w:r w:rsidDel="00000000" w:rsidR="00000000" w:rsidRPr="00000000">
        <w:rPr>
          <w:rFonts w:ascii="Arial" w:cs="Arial" w:eastAsia="Arial" w:hAnsi="Arial"/>
          <w:i w:val="1"/>
          <w:color w:val="2c2d30"/>
          <w:sz w:val="20"/>
          <w:szCs w:val="20"/>
          <w:u w:val="single"/>
          <w:rtl w:val="0"/>
        </w:rPr>
        <w:t xml:space="preserve">Важно! Не распознаются даты, если они идут в другом региональном формате, а ваш ПК имеет стандартные российские настройки (и наоборот). В этом случае необходимо воспользоваться командой «‎Используя локаль»‎:</w:t>
      </w:r>
    </w:p>
    <w:p w:rsidR="00000000" w:rsidDel="00000000" w:rsidP="00000000" w:rsidRDefault="00000000" w:rsidRPr="00000000" w14:paraId="000000DF">
      <w:pPr>
        <w:spacing w:after="200" w:before="200" w:line="360" w:lineRule="auto"/>
        <w:jc w:val="both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</w:rPr>
        <w:drawing>
          <wp:inline distB="114300" distT="114300" distL="114300" distR="114300">
            <wp:extent cx="5304562" cy="3341132"/>
            <wp:effectExtent b="0" l="0" r="0" t="0"/>
            <wp:docPr id="19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4562" cy="334113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pStyle w:val="Heading2"/>
        <w:spacing w:after="200" w:before="200" w:lineRule="auto"/>
        <w:rPr>
          <w:rFonts w:ascii="Arial" w:cs="Arial" w:eastAsia="Arial" w:hAnsi="Arial"/>
          <w:sz w:val="32"/>
          <w:szCs w:val="32"/>
        </w:rPr>
      </w:pPr>
      <w:bookmarkStart w:colFirst="0" w:colLast="0" w:name="_heading=h.1tnq1lrxd41u" w:id="27"/>
      <w:bookmarkEnd w:id="27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Преобразование дат</w:t>
      </w:r>
    </w:p>
    <w:p w:rsidR="00000000" w:rsidDel="00000000" w:rsidP="00000000" w:rsidRDefault="00000000" w:rsidRPr="00000000" w14:paraId="000000E1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Есть целый ряд возможностей преобразования дат в PQ.</w:t>
      </w:r>
    </w:p>
    <w:p w:rsidR="00000000" w:rsidDel="00000000" w:rsidP="00000000" w:rsidRDefault="00000000" w:rsidRPr="00000000" w14:paraId="000000E2">
      <w:pPr>
        <w:spacing w:after="200" w:before="200" w:line="360" w:lineRule="auto"/>
        <w:rPr>
          <w:rFonts w:ascii="Arial" w:cs="Arial" w:eastAsia="Arial" w:hAnsi="Arial"/>
          <w:b w:val="1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Раздел «День»‎ </w:t>
      </w:r>
    </w:p>
    <w:p w:rsidR="00000000" w:rsidDel="00000000" w:rsidP="00000000" w:rsidRDefault="00000000" w:rsidRPr="00000000" w14:paraId="000000E3">
      <w:pPr>
        <w:numPr>
          <w:ilvl w:val="0"/>
          <w:numId w:val="19"/>
        </w:numPr>
        <w:spacing w:after="0" w:afterAutospacing="0" w:before="20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День — номер дня в месяце.</w:t>
      </w:r>
    </w:p>
    <w:p w:rsidR="00000000" w:rsidDel="00000000" w:rsidP="00000000" w:rsidRDefault="00000000" w:rsidRPr="00000000" w14:paraId="000000E4">
      <w:pPr>
        <w:numPr>
          <w:ilvl w:val="0"/>
          <w:numId w:val="19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День недели — порядковый номер дня недели, начиная с нуля, т. е. Пн=0, Вт=1 и т. д. </w:t>
      </w:r>
    </w:p>
    <w:p w:rsidR="00000000" w:rsidDel="00000000" w:rsidP="00000000" w:rsidRDefault="00000000" w:rsidRPr="00000000" w14:paraId="000000E5">
      <w:pPr>
        <w:numPr>
          <w:ilvl w:val="0"/>
          <w:numId w:val="19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День года — порядковый номер дня в году.</w:t>
      </w:r>
    </w:p>
    <w:p w:rsidR="00000000" w:rsidDel="00000000" w:rsidP="00000000" w:rsidRDefault="00000000" w:rsidRPr="00000000" w14:paraId="000000E6">
      <w:pPr>
        <w:numPr>
          <w:ilvl w:val="0"/>
          <w:numId w:val="19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Начало дня — дата-время начала дня (полночь).</w:t>
      </w:r>
    </w:p>
    <w:p w:rsidR="00000000" w:rsidDel="00000000" w:rsidP="00000000" w:rsidRDefault="00000000" w:rsidRPr="00000000" w14:paraId="000000E7">
      <w:pPr>
        <w:numPr>
          <w:ilvl w:val="0"/>
          <w:numId w:val="19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Конец дня — дата-время начала следующего дня (полночь).</w:t>
      </w:r>
    </w:p>
    <w:p w:rsidR="00000000" w:rsidDel="00000000" w:rsidP="00000000" w:rsidRDefault="00000000" w:rsidRPr="00000000" w14:paraId="000000E8">
      <w:pPr>
        <w:numPr>
          <w:ilvl w:val="0"/>
          <w:numId w:val="19"/>
        </w:numPr>
        <w:spacing w:after="20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Название дня — день недели словом.</w:t>
      </w:r>
    </w:p>
    <w:p w:rsidR="00000000" w:rsidDel="00000000" w:rsidP="00000000" w:rsidRDefault="00000000" w:rsidRPr="00000000" w14:paraId="000000E9">
      <w:pPr>
        <w:spacing w:after="200" w:before="200" w:line="360" w:lineRule="auto"/>
        <w:rPr>
          <w:rFonts w:ascii="Arial" w:cs="Arial" w:eastAsia="Arial" w:hAnsi="Arial"/>
          <w:b w:val="1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Раздел «Неделя»‎ </w:t>
      </w:r>
    </w:p>
    <w:p w:rsidR="00000000" w:rsidDel="00000000" w:rsidP="00000000" w:rsidRDefault="00000000" w:rsidRPr="00000000" w14:paraId="000000EA">
      <w:pPr>
        <w:numPr>
          <w:ilvl w:val="0"/>
          <w:numId w:val="8"/>
        </w:numPr>
        <w:spacing w:after="200" w:before="20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Неделя года — номер недели в году. </w:t>
      </w:r>
    </w:p>
    <w:p w:rsidR="00000000" w:rsidDel="00000000" w:rsidP="00000000" w:rsidRDefault="00000000" w:rsidRPr="00000000" w14:paraId="000000EB">
      <w:pPr>
        <w:spacing w:after="200" w:before="200" w:line="360" w:lineRule="auto"/>
        <w:ind w:left="720" w:firstLine="0"/>
        <w:rPr>
          <w:rFonts w:ascii="Arial" w:cs="Arial" w:eastAsia="Arial" w:hAnsi="Arial"/>
          <w:i w:val="1"/>
          <w:color w:val="2c2d30"/>
          <w:sz w:val="20"/>
          <w:szCs w:val="20"/>
          <w:u w:val="single"/>
        </w:rPr>
      </w:pPr>
      <w:r w:rsidDel="00000000" w:rsidR="00000000" w:rsidRPr="00000000">
        <w:rPr>
          <w:rFonts w:ascii="Arial" w:cs="Arial" w:eastAsia="Arial" w:hAnsi="Arial"/>
          <w:i w:val="1"/>
          <w:color w:val="2c2d30"/>
          <w:sz w:val="20"/>
          <w:szCs w:val="20"/>
          <w:u w:val="single"/>
          <w:rtl w:val="0"/>
        </w:rPr>
        <w:t xml:space="preserve">Важно! Power Query использует нумерацию недель по американскому стандарту, который отличается от принятого в России и Европе стандарта ISO 8601. </w:t>
      </w:r>
    </w:p>
    <w:p w:rsidR="00000000" w:rsidDel="00000000" w:rsidP="00000000" w:rsidRDefault="00000000" w:rsidRPr="00000000" w14:paraId="000000EC">
      <w:pPr>
        <w:numPr>
          <w:ilvl w:val="0"/>
          <w:numId w:val="15"/>
        </w:numPr>
        <w:spacing w:after="200" w:before="20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Неделя месяца — порядковый номер (начиная с 1) недели в месяце.</w:t>
      </w:r>
    </w:p>
    <w:p w:rsidR="00000000" w:rsidDel="00000000" w:rsidP="00000000" w:rsidRDefault="00000000" w:rsidRPr="00000000" w14:paraId="000000ED">
      <w:pPr>
        <w:spacing w:after="200" w:before="200" w:line="360" w:lineRule="auto"/>
        <w:rPr>
          <w:rFonts w:ascii="Arial" w:cs="Arial" w:eastAsia="Arial" w:hAnsi="Arial"/>
          <w:b w:val="1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Раздел «Квартал»‎ </w:t>
      </w:r>
    </w:p>
    <w:p w:rsidR="00000000" w:rsidDel="00000000" w:rsidP="00000000" w:rsidRDefault="00000000" w:rsidRPr="00000000" w14:paraId="000000EE">
      <w:pPr>
        <w:numPr>
          <w:ilvl w:val="0"/>
          <w:numId w:val="12"/>
        </w:numPr>
        <w:spacing w:after="0" w:afterAutospacing="0" w:before="20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Квартал года — номер квартала в году числом от 1 до 4. </w:t>
      </w:r>
    </w:p>
    <w:p w:rsidR="00000000" w:rsidDel="00000000" w:rsidP="00000000" w:rsidRDefault="00000000" w:rsidRPr="00000000" w14:paraId="000000EF">
      <w:pPr>
        <w:numPr>
          <w:ilvl w:val="0"/>
          <w:numId w:val="12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Начало квартала — дата первого дня квартала.</w:t>
      </w:r>
    </w:p>
    <w:p w:rsidR="00000000" w:rsidDel="00000000" w:rsidP="00000000" w:rsidRDefault="00000000" w:rsidRPr="00000000" w14:paraId="000000F0">
      <w:pPr>
        <w:numPr>
          <w:ilvl w:val="0"/>
          <w:numId w:val="12"/>
        </w:numPr>
        <w:spacing w:after="20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Конец квартала — дата последнего дня квартала.</w:t>
      </w:r>
    </w:p>
    <w:p w:rsidR="00000000" w:rsidDel="00000000" w:rsidP="00000000" w:rsidRDefault="00000000" w:rsidRPr="00000000" w14:paraId="000000F1">
      <w:pPr>
        <w:spacing w:after="200" w:before="200" w:line="360" w:lineRule="auto"/>
        <w:rPr>
          <w:rFonts w:ascii="Arial" w:cs="Arial" w:eastAsia="Arial" w:hAnsi="Arial"/>
          <w:b w:val="1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Раздел «Месяц»‎ </w:t>
      </w:r>
    </w:p>
    <w:p w:rsidR="00000000" w:rsidDel="00000000" w:rsidP="00000000" w:rsidRDefault="00000000" w:rsidRPr="00000000" w14:paraId="000000F2">
      <w:pPr>
        <w:numPr>
          <w:ilvl w:val="0"/>
          <w:numId w:val="9"/>
        </w:numPr>
        <w:spacing w:after="0" w:afterAutospacing="0" w:before="20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Месяц — номер месяца от 1 до 12.</w:t>
      </w:r>
    </w:p>
    <w:p w:rsidR="00000000" w:rsidDel="00000000" w:rsidP="00000000" w:rsidRDefault="00000000" w:rsidRPr="00000000" w14:paraId="000000F3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Начало месяца — дата первого дня текущего месяца и года.</w:t>
      </w:r>
    </w:p>
    <w:p w:rsidR="00000000" w:rsidDel="00000000" w:rsidP="00000000" w:rsidRDefault="00000000" w:rsidRPr="00000000" w14:paraId="000000F4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Дней в месяце — количество дней в месяце от 28 до 31.</w:t>
      </w:r>
    </w:p>
    <w:p w:rsidR="00000000" w:rsidDel="00000000" w:rsidP="00000000" w:rsidRDefault="00000000" w:rsidRPr="00000000" w14:paraId="000000F5">
      <w:pPr>
        <w:numPr>
          <w:ilvl w:val="0"/>
          <w:numId w:val="9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Название месяца — название месяца словом.</w:t>
      </w:r>
    </w:p>
    <w:p w:rsidR="00000000" w:rsidDel="00000000" w:rsidP="00000000" w:rsidRDefault="00000000" w:rsidRPr="00000000" w14:paraId="000000F6">
      <w:pPr>
        <w:numPr>
          <w:ilvl w:val="0"/>
          <w:numId w:val="9"/>
        </w:numPr>
        <w:spacing w:after="20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Конец месяца — дата последнего дня месяца</w:t>
      </w:r>
    </w:p>
    <w:p w:rsidR="00000000" w:rsidDel="00000000" w:rsidP="00000000" w:rsidRDefault="00000000" w:rsidRPr="00000000" w14:paraId="000000F7">
      <w:pPr>
        <w:spacing w:after="200" w:before="200" w:line="360" w:lineRule="auto"/>
        <w:rPr>
          <w:rFonts w:ascii="Arial" w:cs="Arial" w:eastAsia="Arial" w:hAnsi="Arial"/>
          <w:b w:val="1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b w:val="1"/>
          <w:color w:val="2c2d30"/>
          <w:sz w:val="20"/>
          <w:szCs w:val="20"/>
          <w:rtl w:val="0"/>
        </w:rPr>
        <w:t xml:space="preserve">Раздел «Год»‎ </w:t>
      </w:r>
    </w:p>
    <w:p w:rsidR="00000000" w:rsidDel="00000000" w:rsidP="00000000" w:rsidRDefault="00000000" w:rsidRPr="00000000" w14:paraId="000000F8">
      <w:pPr>
        <w:numPr>
          <w:ilvl w:val="0"/>
          <w:numId w:val="6"/>
        </w:numPr>
        <w:spacing w:after="0" w:afterAutospacing="0" w:before="20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Год — номер года в числовом формате.</w:t>
      </w:r>
    </w:p>
    <w:p w:rsidR="00000000" w:rsidDel="00000000" w:rsidP="00000000" w:rsidRDefault="00000000" w:rsidRPr="00000000" w14:paraId="000000F9">
      <w:pPr>
        <w:numPr>
          <w:ilvl w:val="0"/>
          <w:numId w:val="6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Начало года — дата первого дня (1 января) текущего года.</w:t>
      </w:r>
    </w:p>
    <w:p w:rsidR="00000000" w:rsidDel="00000000" w:rsidP="00000000" w:rsidRDefault="00000000" w:rsidRPr="00000000" w14:paraId="000000FA">
      <w:pPr>
        <w:numPr>
          <w:ilvl w:val="0"/>
          <w:numId w:val="6"/>
        </w:numPr>
        <w:spacing w:after="20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Конец года — дата конца года.</w:t>
      </w:r>
    </w:p>
    <w:p w:rsidR="00000000" w:rsidDel="00000000" w:rsidP="00000000" w:rsidRDefault="00000000" w:rsidRPr="00000000" w14:paraId="000000FB">
      <w:pPr>
        <w:pStyle w:val="Heading2"/>
        <w:spacing w:after="200" w:before="200" w:lineRule="auto"/>
        <w:rPr>
          <w:rFonts w:ascii="Arial" w:cs="Arial" w:eastAsia="Arial" w:hAnsi="Arial"/>
          <w:sz w:val="32"/>
          <w:szCs w:val="32"/>
        </w:rPr>
      </w:pPr>
      <w:bookmarkStart w:colFirst="0" w:colLast="0" w:name="_heading=h.2ujy20m7hjrj" w:id="28"/>
      <w:bookmarkEnd w:id="28"/>
      <w:r w:rsidDel="00000000" w:rsidR="00000000" w:rsidRPr="00000000">
        <w:rPr>
          <w:rFonts w:ascii="Arial" w:cs="Arial" w:eastAsia="Arial" w:hAnsi="Arial"/>
          <w:sz w:val="32"/>
          <w:szCs w:val="32"/>
          <w:rtl w:val="0"/>
        </w:rPr>
        <w:t xml:space="preserve">Вычисления с датами</w:t>
      </w:r>
    </w:p>
    <w:p w:rsidR="00000000" w:rsidDel="00000000" w:rsidP="00000000" w:rsidRDefault="00000000" w:rsidRPr="00000000" w14:paraId="000000FC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Часто встречающаяся задача — это вычисление разницы между двумя датами: возраст, стаж, срок хранения, длительность доставки и так далее. PQ легко работает с такими вычислениям путём простых арифметических операций.</w:t>
      </w:r>
    </w:p>
    <w:p w:rsidR="00000000" w:rsidDel="00000000" w:rsidP="00000000" w:rsidRDefault="00000000" w:rsidRPr="00000000" w14:paraId="000000FD">
      <w:pPr>
        <w:spacing w:after="200" w:before="200" w:line="360" w:lineRule="auto"/>
        <w:rPr>
          <w:rFonts w:ascii="Arial" w:cs="Arial" w:eastAsia="Arial" w:hAnsi="Arial"/>
          <w:i w:val="1"/>
          <w:color w:val="2c2d30"/>
          <w:sz w:val="20"/>
          <w:szCs w:val="20"/>
          <w:u w:val="single"/>
        </w:rPr>
      </w:pPr>
      <w:r w:rsidDel="00000000" w:rsidR="00000000" w:rsidRPr="00000000">
        <w:rPr>
          <w:rFonts w:ascii="Arial" w:cs="Arial" w:eastAsia="Arial" w:hAnsi="Arial"/>
          <w:i w:val="1"/>
          <w:color w:val="2c2d30"/>
          <w:sz w:val="20"/>
          <w:szCs w:val="20"/>
          <w:u w:val="single"/>
          <w:rtl w:val="0"/>
        </w:rPr>
        <w:t xml:space="preserve">Важно! В PQ есть тип данных «‎Продолжительность»‎ для хранения длительности и продолжительности какого-либо процесса. Когда мы производим арифметические операции с датами, результатом будет тип данных «‎Продолжительность»‎. Для дальнейшего форматирования и преобразования этого типа данных‎, на вкладке преобразования используйте выпадающий список «‎Продолжительность».</w:t>
      </w:r>
    </w:p>
    <w:p w:rsidR="00000000" w:rsidDel="00000000" w:rsidP="00000000" w:rsidRDefault="00000000" w:rsidRPr="00000000" w14:paraId="000000FE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</w:rPr>
        <w:drawing>
          <wp:inline distB="114300" distT="114300" distL="114300" distR="114300">
            <wp:extent cx="2066063" cy="3007041"/>
            <wp:effectExtent b="0" l="0" r="0" t="0"/>
            <wp:docPr id="18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063" cy="30070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color w:val="2c2d30"/>
          <w:sz w:val="20"/>
          <w:szCs w:val="20"/>
          <w:rtl w:val="0"/>
        </w:rPr>
        <w:t xml:space="preserve">Частным случаем подсчёта длительности является вычисление возраста (разницы между сегодня и датой рождения). Для этого вычисления существует отдельный пункт меню «Возраст», который вычисляет, сколько дней, часов, минут, секунд прошло с даты рождения. Чтобы привести к необходимому формату, надо воспользоваться пунктом меню «‎Продолжительность»‎.</w:t>
      </w:r>
    </w:p>
    <w:p w:rsidR="00000000" w:rsidDel="00000000" w:rsidP="00000000" w:rsidRDefault="00000000" w:rsidRPr="00000000" w14:paraId="00000100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00" w:before="200" w:line="360" w:lineRule="auto"/>
        <w:rPr>
          <w:rFonts w:ascii="Arial" w:cs="Arial" w:eastAsia="Arial" w:hAnsi="Arial"/>
          <w:color w:val="2c2d30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3">
      <w:pPr>
        <w:pStyle w:val="Heading1"/>
        <w:keepNext w:val="1"/>
        <w:keepLines w:val="1"/>
        <w:spacing w:after="120" w:before="200" w:lineRule="auto"/>
        <w:rPr>
          <w:rFonts w:ascii="Arial" w:cs="Arial" w:eastAsia="Arial" w:hAnsi="Arial"/>
        </w:rPr>
      </w:pPr>
      <w:bookmarkStart w:colFirst="0" w:colLast="0" w:name="_heading=h.llkhqlmoefdi" w:id="29"/>
      <w:bookmarkEnd w:id="29"/>
      <w:r w:rsidDel="00000000" w:rsidR="00000000" w:rsidRPr="00000000">
        <w:rPr>
          <w:rFonts w:ascii="Arial" w:cs="Arial" w:eastAsia="Arial" w:hAnsi="Arial"/>
          <w:rtl w:val="0"/>
        </w:rPr>
        <w:t xml:space="preserve">Дополнительные материалы</w:t>
      </w:r>
    </w:p>
    <w:p w:rsidR="00000000" w:rsidDel="00000000" w:rsidP="00000000" w:rsidRDefault="00000000" w:rsidRPr="00000000" w14:paraId="00000104">
      <w:pPr>
        <w:numPr>
          <w:ilvl w:val="0"/>
          <w:numId w:val="17"/>
        </w:numPr>
        <w:spacing w:after="0" w:afterAutospacing="0" w:before="20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hyperlink r:id="rId31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Power Query — обзор и обучение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numPr>
          <w:ilvl w:val="0"/>
          <w:numId w:val="17"/>
        </w:numPr>
        <w:spacing w:after="0" w:afterAutospacing="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hyperlink r:id="rId32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Подключение к данным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numPr>
          <w:ilvl w:val="0"/>
          <w:numId w:val="17"/>
        </w:numPr>
        <w:spacing w:after="200" w:before="0" w:beforeAutospacing="0" w:line="360" w:lineRule="auto"/>
        <w:ind w:left="720" w:hanging="360"/>
        <w:rPr>
          <w:rFonts w:ascii="Arial" w:cs="Arial" w:eastAsia="Arial" w:hAnsi="Arial"/>
          <w:color w:val="2c2d30"/>
          <w:sz w:val="20"/>
          <w:szCs w:val="20"/>
        </w:rPr>
      </w:pPr>
      <w:hyperlink r:id="rId33">
        <w:r w:rsidDel="00000000" w:rsidR="00000000" w:rsidRPr="00000000">
          <w:rPr>
            <w:rFonts w:ascii="Arial" w:cs="Arial" w:eastAsia="Arial" w:hAnsi="Arial"/>
            <w:color w:val="1155cc"/>
            <w:sz w:val="20"/>
            <w:szCs w:val="20"/>
            <w:u w:val="single"/>
            <w:rtl w:val="0"/>
          </w:rPr>
          <w:t xml:space="preserve">Блог Power Bi</w:t>
        </w:r>
      </w:hyperlink>
      <w:r w:rsidDel="00000000" w:rsidR="00000000" w:rsidRPr="00000000">
        <w:rPr>
          <w:rtl w:val="0"/>
        </w:rPr>
      </w:r>
    </w:p>
    <w:sectPr>
      <w:headerReference r:id="rId34" w:type="default"/>
      <w:pgSz w:h="16838" w:w="11906" w:orient="portrait"/>
      <w:pgMar w:bottom="1134" w:top="1134" w:left="1701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Times New Roman"/>
  <w:font w:name="Georgia"/>
  <w:font w:name="Arial"/>
  <w:font w:name="Courier New"/>
  <w:font w:name="IBM Plex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0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/>
    </w:pPr>
    <w:r w:rsidDel="00000000" w:rsidR="00000000" w:rsidRPr="00000000">
      <w:rPr>
        <w:rtl w:val="0"/>
      </w:rPr>
    </w:r>
  </w:p>
  <w:tbl>
    <w:tblPr>
      <w:tblStyle w:val="Table4"/>
      <w:tblW w:w="9345.0" w:type="dxa"/>
      <w:jc w:val="left"/>
      <w:tblInd w:w="-108.0" w:type="dxa"/>
      <w:tblBorders>
        <w:top w:color="000000" w:space="0" w:sz="0" w:val="nil"/>
        <w:left w:color="000000" w:space="0" w:sz="0" w:val="nil"/>
        <w:bottom w:color="000000" w:space="0" w:sz="0" w:val="nil"/>
        <w:right w:color="000000" w:space="0" w:sz="0" w:val="nil"/>
        <w:insideH w:color="000000" w:space="0" w:sz="0" w:val="nil"/>
        <w:insideV w:color="000000" w:space="0" w:sz="0" w:val="nil"/>
      </w:tblBorders>
      <w:tblLayout w:type="fixed"/>
      <w:tblLook w:val="0400"/>
    </w:tblPr>
    <w:tblGrid>
      <w:gridCol w:w="4672"/>
      <w:gridCol w:w="4673"/>
      <w:tblGridChange w:id="0">
        <w:tblGrid>
          <w:gridCol w:w="4672"/>
          <w:gridCol w:w="4673"/>
        </w:tblGrid>
      </w:tblGridChange>
    </w:tblGrid>
    <w:tr>
      <w:trPr>
        <w:cantSplit w:val="0"/>
        <w:tblHeader w:val="0"/>
      </w:trPr>
      <w:tc>
        <w:tcPr/>
        <w:p w:rsidR="00000000" w:rsidDel="00000000" w:rsidP="00000000" w:rsidRDefault="00000000" w:rsidRPr="00000000" w14:paraId="00000108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77"/>
              <w:tab w:val="right" w:pos="9355"/>
            </w:tabs>
            <w:spacing w:after="0" w:before="120" w:line="240" w:lineRule="auto"/>
            <w:ind w:left="0" w:right="0" w:firstLine="0"/>
            <w:jc w:val="left"/>
            <w:rPr>
              <w:rFonts w:ascii="IBM Plex Sans" w:cs="IBM Plex Sans" w:eastAsia="IBM Plex Sans" w:hAnsi="IBM Plex Sans"/>
              <w:b w:val="0"/>
              <w:i w:val="0"/>
              <w:smallCaps w:val="0"/>
              <w:strike w:val="0"/>
              <w:color w:val="d9d9d9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IBM Plex Sans" w:cs="IBM Plex Sans" w:eastAsia="IBM Plex Sans" w:hAnsi="IBM Plex Sans"/>
              <w:color w:val="d9d9d9"/>
              <w:rtl w:val="0"/>
            </w:rPr>
            <w:t xml:space="preserve">Как подготовить данные</w:t>
          </w:r>
          <w:r w:rsidDel="00000000" w:rsidR="00000000" w:rsidRPr="00000000">
            <w:rPr>
              <w:rtl w:val="0"/>
            </w:rPr>
          </w:r>
        </w:p>
      </w:tc>
      <w:tc>
        <w:tcPr/>
        <w:p w:rsidR="00000000" w:rsidDel="00000000" w:rsidP="00000000" w:rsidRDefault="00000000" w:rsidRPr="00000000" w14:paraId="00000109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center" w:pos="4677"/>
              <w:tab w:val="right" w:pos="9355"/>
            </w:tabs>
            <w:spacing w:after="0" w:before="0" w:line="240" w:lineRule="auto"/>
            <w:ind w:left="0" w:right="0" w:firstLine="0"/>
            <w:jc w:val="right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  <w:drawing>
              <wp:inline distB="0" distT="0" distL="0" distR="0">
                <wp:extent cx="291600" cy="291600"/>
                <wp:effectExtent b="0" l="0" r="0" t="0"/>
                <wp:docPr id="199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91600" cy="2916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10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77"/>
        <w:tab w:val="right" w:pos="9355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ru-RU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36"/>
      <w:szCs w:val="36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4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2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40" w:before="20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20"/>
      <w:szCs w:val="20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80" w:line="240" w:lineRule="auto"/>
      <w:ind w:left="0" w:right="0" w:firstLine="0"/>
      <w:jc w:val="left"/>
    </w:pPr>
    <w:rPr>
      <w:rFonts w:ascii="Calibri" w:cs="Calibri" w:eastAsia="Calibri" w:hAnsi="Calibri"/>
      <w:b w:val="1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/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  <w:qFormat w:val="1"/>
  </w:style>
  <w:style w:type="paragraph" w:styleId="1">
    <w:name w:val="heading 1"/>
    <w:basedOn w:val="a"/>
    <w:link w:val="10"/>
    <w:uiPriority w:val="9"/>
    <w:qFormat w:val="1"/>
    <w:rsid w:val="00416702"/>
    <w:pPr>
      <w:spacing w:after="100" w:afterAutospacing="1" w:before="100" w:beforeAutospacing="1"/>
      <w:outlineLvl w:val="0"/>
    </w:pPr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paragraph" w:styleId="a3">
    <w:name w:val="header"/>
    <w:basedOn w:val="a"/>
    <w:link w:val="a4"/>
    <w:uiPriority w:val="99"/>
    <w:unhideWhenUsed w:val="1"/>
    <w:rsid w:val="008717E5"/>
    <w:pPr>
      <w:tabs>
        <w:tab w:val="center" w:pos="4677"/>
        <w:tab w:val="right" w:pos="9355"/>
      </w:tabs>
    </w:pPr>
  </w:style>
  <w:style w:type="character" w:styleId="a4" w:customStyle="1">
    <w:name w:val="Верхний колонтитул Знак"/>
    <w:basedOn w:val="a0"/>
    <w:link w:val="a3"/>
    <w:uiPriority w:val="99"/>
    <w:rsid w:val="008717E5"/>
  </w:style>
  <w:style w:type="paragraph" w:styleId="a5">
    <w:name w:val="footer"/>
    <w:basedOn w:val="a"/>
    <w:link w:val="a6"/>
    <w:uiPriority w:val="99"/>
    <w:unhideWhenUsed w:val="1"/>
    <w:rsid w:val="008717E5"/>
    <w:pPr>
      <w:tabs>
        <w:tab w:val="center" w:pos="4677"/>
        <w:tab w:val="right" w:pos="9355"/>
      </w:tabs>
    </w:pPr>
  </w:style>
  <w:style w:type="character" w:styleId="a6" w:customStyle="1">
    <w:name w:val="Нижний колонтитул Знак"/>
    <w:basedOn w:val="a0"/>
    <w:link w:val="a5"/>
    <w:uiPriority w:val="99"/>
    <w:rsid w:val="008717E5"/>
  </w:style>
  <w:style w:type="paragraph" w:styleId="a7">
    <w:name w:val="List Paragraph"/>
    <w:basedOn w:val="a"/>
    <w:uiPriority w:val="34"/>
    <w:qFormat w:val="1"/>
    <w:rsid w:val="00125FD9"/>
    <w:pPr>
      <w:spacing w:line="276" w:lineRule="auto"/>
      <w:ind w:left="720"/>
      <w:contextualSpacing w:val="1"/>
    </w:pPr>
    <w:rPr>
      <w:rFonts w:ascii="Arial" w:cs="Arial" w:eastAsia="Arial" w:hAnsi="Arial"/>
      <w:sz w:val="22"/>
      <w:szCs w:val="22"/>
      <w:lang w:eastAsia="ru-RU" w:val="ru"/>
    </w:rPr>
  </w:style>
  <w:style w:type="table" w:styleId="a8">
    <w:name w:val="Table Grid"/>
    <w:basedOn w:val="a1"/>
    <w:uiPriority w:val="39"/>
    <w:rsid w:val="002C705D"/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10" w:customStyle="1">
    <w:name w:val="Заголовок 1 Знак"/>
    <w:basedOn w:val="a0"/>
    <w:link w:val="1"/>
    <w:uiPriority w:val="9"/>
    <w:rsid w:val="00416702"/>
    <w:rPr>
      <w:rFonts w:ascii="Times New Roman" w:cs="Times New Roman" w:eastAsia="Times New Roman" w:hAnsi="Times New Roman"/>
      <w:b w:val="1"/>
      <w:bCs w:val="1"/>
      <w:kern w:val="36"/>
      <w:sz w:val="48"/>
      <w:szCs w:val="48"/>
      <w:lang w:eastAsia="ru-RU"/>
    </w:rPr>
  </w:style>
  <w:style w:type="character" w:styleId="emoji" w:customStyle="1">
    <w:name w:val="emoji"/>
    <w:basedOn w:val="a0"/>
    <w:rsid w:val="00416702"/>
  </w:style>
  <w:style w:type="paragraph" w:styleId="a9">
    <w:name w:val="Normal (Web)"/>
    <w:basedOn w:val="a"/>
    <w:uiPriority w:val="99"/>
    <w:semiHidden w:val="1"/>
    <w:unhideWhenUsed w:val="1"/>
    <w:rsid w:val="00A35BE9"/>
    <w:pPr>
      <w:spacing w:after="100" w:afterAutospacing="1" w:before="100" w:beforeAutospacing="1"/>
    </w:pPr>
    <w:rPr>
      <w:rFonts w:ascii="Times New Roman" w:cs="Times New Roman" w:eastAsia="Times New Roman" w:hAnsi="Times New Roman"/>
      <w:lang w:eastAsia="ru-RU"/>
    </w:rPr>
  </w:style>
  <w:style w:type="paragraph" w:styleId="aa">
    <w:name w:val="TOC Heading"/>
    <w:basedOn w:val="1"/>
    <w:next w:val="a"/>
    <w:uiPriority w:val="39"/>
    <w:unhideWhenUsed w:val="1"/>
    <w:qFormat w:val="1"/>
    <w:rsid w:val="00A35BE9"/>
    <w:pPr>
      <w:keepNext w:val="1"/>
      <w:keepLines w:val="1"/>
      <w:spacing w:after="0" w:afterAutospacing="0" w:before="480" w:beforeAutospacing="0" w:line="276" w:lineRule="auto"/>
      <w:outlineLvl w:val="9"/>
    </w:pPr>
    <w:rPr>
      <w:rFonts w:asciiTheme="majorHAnsi" w:cstheme="majorBidi" w:eastAsiaTheme="majorEastAsia" w:hAnsiTheme="majorHAnsi"/>
      <w:color w:val="2f5496" w:themeColor="accent1" w:themeShade="0000BF"/>
      <w:kern w:val="0"/>
      <w:sz w:val="28"/>
      <w:szCs w:val="28"/>
    </w:rPr>
  </w:style>
  <w:style w:type="paragraph" w:styleId="11">
    <w:name w:val="toc 1"/>
    <w:basedOn w:val="a"/>
    <w:next w:val="a"/>
    <w:autoRedefine w:val="1"/>
    <w:uiPriority w:val="39"/>
    <w:unhideWhenUsed w:val="1"/>
    <w:rsid w:val="00A35BE9"/>
    <w:pPr>
      <w:spacing w:before="120"/>
    </w:pPr>
    <w:rPr>
      <w:rFonts w:cstheme="minorHAnsi"/>
      <w:b w:val="1"/>
      <w:bCs w:val="1"/>
      <w:i w:val="1"/>
      <w:iCs w:val="1"/>
    </w:rPr>
  </w:style>
  <w:style w:type="character" w:styleId="ab">
    <w:name w:val="Hyperlink"/>
    <w:basedOn w:val="a0"/>
    <w:uiPriority w:val="99"/>
    <w:unhideWhenUsed w:val="1"/>
    <w:rsid w:val="00A35BE9"/>
    <w:rPr>
      <w:color w:val="0563c1" w:themeColor="hyperlink"/>
      <w:u w:val="single"/>
    </w:rPr>
  </w:style>
  <w:style w:type="paragraph" w:styleId="2">
    <w:name w:val="toc 2"/>
    <w:basedOn w:val="a"/>
    <w:next w:val="a"/>
    <w:autoRedefine w:val="1"/>
    <w:uiPriority w:val="39"/>
    <w:semiHidden w:val="1"/>
    <w:unhideWhenUsed w:val="1"/>
    <w:rsid w:val="00A35BE9"/>
    <w:pPr>
      <w:spacing w:before="120"/>
      <w:ind w:left="240"/>
    </w:pPr>
    <w:rPr>
      <w:rFonts w:cstheme="minorHAnsi"/>
      <w:b w:val="1"/>
      <w:bCs w:val="1"/>
      <w:sz w:val="22"/>
      <w:szCs w:val="22"/>
    </w:rPr>
  </w:style>
  <w:style w:type="paragraph" w:styleId="3">
    <w:name w:val="toc 3"/>
    <w:basedOn w:val="a"/>
    <w:next w:val="a"/>
    <w:autoRedefine w:val="1"/>
    <w:uiPriority w:val="39"/>
    <w:semiHidden w:val="1"/>
    <w:unhideWhenUsed w:val="1"/>
    <w:rsid w:val="00A35BE9"/>
    <w:pPr>
      <w:ind w:left="480"/>
    </w:pPr>
    <w:rPr>
      <w:rFonts w:cstheme="minorHAnsi"/>
      <w:sz w:val="20"/>
      <w:szCs w:val="20"/>
    </w:rPr>
  </w:style>
  <w:style w:type="paragraph" w:styleId="4">
    <w:name w:val="toc 4"/>
    <w:basedOn w:val="a"/>
    <w:next w:val="a"/>
    <w:autoRedefine w:val="1"/>
    <w:uiPriority w:val="39"/>
    <w:semiHidden w:val="1"/>
    <w:unhideWhenUsed w:val="1"/>
    <w:rsid w:val="00A35BE9"/>
    <w:pPr>
      <w:ind w:left="720"/>
    </w:pPr>
    <w:rPr>
      <w:rFonts w:cstheme="minorHAnsi"/>
      <w:sz w:val="20"/>
      <w:szCs w:val="20"/>
    </w:rPr>
  </w:style>
  <w:style w:type="paragraph" w:styleId="5">
    <w:name w:val="toc 5"/>
    <w:basedOn w:val="a"/>
    <w:next w:val="a"/>
    <w:autoRedefine w:val="1"/>
    <w:uiPriority w:val="39"/>
    <w:semiHidden w:val="1"/>
    <w:unhideWhenUsed w:val="1"/>
    <w:rsid w:val="00A35BE9"/>
    <w:pPr>
      <w:ind w:left="960"/>
    </w:pPr>
    <w:rPr>
      <w:rFonts w:cstheme="minorHAnsi"/>
      <w:sz w:val="20"/>
      <w:szCs w:val="20"/>
    </w:rPr>
  </w:style>
  <w:style w:type="paragraph" w:styleId="6">
    <w:name w:val="toc 6"/>
    <w:basedOn w:val="a"/>
    <w:next w:val="a"/>
    <w:autoRedefine w:val="1"/>
    <w:uiPriority w:val="39"/>
    <w:semiHidden w:val="1"/>
    <w:unhideWhenUsed w:val="1"/>
    <w:rsid w:val="00A35BE9"/>
    <w:pPr>
      <w:ind w:left="1200"/>
    </w:pPr>
    <w:rPr>
      <w:rFonts w:cstheme="minorHAnsi"/>
      <w:sz w:val="20"/>
      <w:szCs w:val="20"/>
    </w:rPr>
  </w:style>
  <w:style w:type="paragraph" w:styleId="7">
    <w:name w:val="toc 7"/>
    <w:basedOn w:val="a"/>
    <w:next w:val="a"/>
    <w:autoRedefine w:val="1"/>
    <w:uiPriority w:val="39"/>
    <w:semiHidden w:val="1"/>
    <w:unhideWhenUsed w:val="1"/>
    <w:rsid w:val="00A35BE9"/>
    <w:pPr>
      <w:ind w:left="1440"/>
    </w:pPr>
    <w:rPr>
      <w:rFonts w:cstheme="minorHAnsi"/>
      <w:sz w:val="20"/>
      <w:szCs w:val="20"/>
    </w:rPr>
  </w:style>
  <w:style w:type="paragraph" w:styleId="8">
    <w:name w:val="toc 8"/>
    <w:basedOn w:val="a"/>
    <w:next w:val="a"/>
    <w:autoRedefine w:val="1"/>
    <w:uiPriority w:val="39"/>
    <w:semiHidden w:val="1"/>
    <w:unhideWhenUsed w:val="1"/>
    <w:rsid w:val="00A35BE9"/>
    <w:pPr>
      <w:ind w:left="1680"/>
    </w:pPr>
    <w:rPr>
      <w:rFonts w:cstheme="minorHAnsi"/>
      <w:sz w:val="20"/>
      <w:szCs w:val="20"/>
    </w:rPr>
  </w:style>
  <w:style w:type="paragraph" w:styleId="9">
    <w:name w:val="toc 9"/>
    <w:basedOn w:val="a"/>
    <w:next w:val="a"/>
    <w:autoRedefine w:val="1"/>
    <w:uiPriority w:val="39"/>
    <w:semiHidden w:val="1"/>
    <w:unhideWhenUsed w:val="1"/>
    <w:rsid w:val="00A35BE9"/>
    <w:pPr>
      <w:ind w:left="1920"/>
    </w:pPr>
    <w:rPr>
      <w:rFonts w:cstheme="minorHAnsi"/>
      <w:sz w:val="20"/>
      <w:szCs w:val="2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60" w:line="240" w:lineRule="auto"/>
      <w:ind w:left="0" w:right="0" w:firstLine="0"/>
      <w:jc w:val="left"/>
    </w:pPr>
    <w:rPr>
      <w:rFonts w:ascii="Georgia" w:cs="Georgia" w:eastAsia="Georgia" w:hAnsi="Georgia"/>
      <w:b w:val="0"/>
      <w:i w:val="1"/>
      <w:smallCaps w:val="0"/>
      <w:strike w:val="0"/>
      <w:color w:val="666666"/>
      <w:sz w:val="48"/>
      <w:szCs w:val="48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4.png"/><Relationship Id="rId24" Type="http://schemas.openxmlformats.org/officeDocument/2006/relationships/image" Target="media/image12.png"/><Relationship Id="rId23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7.png"/><Relationship Id="rId25" Type="http://schemas.openxmlformats.org/officeDocument/2006/relationships/image" Target="media/image13.png"/><Relationship Id="rId28" Type="http://schemas.openxmlformats.org/officeDocument/2006/relationships/image" Target="media/image18.png"/><Relationship Id="rId27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29" Type="http://schemas.openxmlformats.org/officeDocument/2006/relationships/image" Target="media/image10.png"/><Relationship Id="rId7" Type="http://schemas.openxmlformats.org/officeDocument/2006/relationships/image" Target="media/image2.png"/><Relationship Id="rId8" Type="http://schemas.openxmlformats.org/officeDocument/2006/relationships/image" Target="media/image23.png"/><Relationship Id="rId31" Type="http://schemas.openxmlformats.org/officeDocument/2006/relationships/hyperlink" Target="https://support.microsoft.com/ru-ru/office/power-query-%E2%80%94-%D0%BE%D0%B1%D0%B7%D0%BE%D1%80-%D0%B8-%D0%BE%D0%B1%D1%83%D1%87%D0%B5%D0%BD%D0%B8%D0%B5-ed614c81-4b00-4291-bd3a-55d80767f81d" TargetMode="External"/><Relationship Id="rId30" Type="http://schemas.openxmlformats.org/officeDocument/2006/relationships/image" Target="media/image3.png"/><Relationship Id="rId11" Type="http://schemas.openxmlformats.org/officeDocument/2006/relationships/image" Target="media/image11.png"/><Relationship Id="rId33" Type="http://schemas.openxmlformats.org/officeDocument/2006/relationships/hyperlink" Target="https://powerbi.microsoft.com/ru-ru/blog/" TargetMode="External"/><Relationship Id="rId10" Type="http://schemas.openxmlformats.org/officeDocument/2006/relationships/image" Target="media/image24.png"/><Relationship Id="rId32" Type="http://schemas.openxmlformats.org/officeDocument/2006/relationships/hyperlink" Target="https://docs.microsoft.com/ru-ru/power-bi/fundamentals/desktop-what-is-desktop" TargetMode="External"/><Relationship Id="rId13" Type="http://schemas.openxmlformats.org/officeDocument/2006/relationships/image" Target="media/image1.png"/><Relationship Id="rId12" Type="http://schemas.openxmlformats.org/officeDocument/2006/relationships/image" Target="media/image14.png"/><Relationship Id="rId34" Type="http://schemas.openxmlformats.org/officeDocument/2006/relationships/header" Target="header1.xml"/><Relationship Id="rId15" Type="http://schemas.openxmlformats.org/officeDocument/2006/relationships/image" Target="media/image25.png"/><Relationship Id="rId14" Type="http://schemas.openxmlformats.org/officeDocument/2006/relationships/image" Target="media/image6.png"/><Relationship Id="rId17" Type="http://schemas.openxmlformats.org/officeDocument/2006/relationships/image" Target="media/image9.png"/><Relationship Id="rId16" Type="http://schemas.openxmlformats.org/officeDocument/2006/relationships/image" Target="media/image22.png"/><Relationship Id="rId19" Type="http://schemas.openxmlformats.org/officeDocument/2006/relationships/image" Target="media/image19.png"/><Relationship Id="rId18" Type="http://schemas.openxmlformats.org/officeDocument/2006/relationships/image" Target="media/image1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BMPlexSans-regular.ttf"/><Relationship Id="rId2" Type="http://schemas.openxmlformats.org/officeDocument/2006/relationships/font" Target="fonts/IBMPlexSans-bold.ttf"/><Relationship Id="rId3" Type="http://schemas.openxmlformats.org/officeDocument/2006/relationships/font" Target="fonts/IBMPlexSans-italic.ttf"/><Relationship Id="rId4" Type="http://schemas.openxmlformats.org/officeDocument/2006/relationships/font" Target="fonts/IBMPlexSans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flGrtKGZ1Hqe3PEHwuioK6BnCNA==">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2022-06-25T11:28:00Z</dcterms:created>
  <dc:creator>Кристина Радомская</dc:creator>
</cp:coreProperties>
</file>