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EC79CF" w:rsidRPr="00EC79CF">
        <w:rPr>
          <w:rFonts w:ascii="Times New Roman" w:hAnsi="Times New Roman"/>
          <w:b/>
          <w:sz w:val="17"/>
          <w:szCs w:val="17"/>
          <w:highlight w:val="yellow"/>
        </w:rPr>
        <w:t>${</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0C5EF3"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p w:rsidR="00736637" w:rsidRPr="00736637" w:rsidRDefault="00736637" w:rsidP="00E80458">
            <w:pPr>
              <w:suppressAutoHyphens/>
              <w:jc w:val="both"/>
              <w:rPr>
                <w:sz w:val="17"/>
                <w:szCs w:val="17"/>
                <w:lang w:val="en-US" w:eastAsia="ar-SA"/>
              </w:rPr>
            </w:pP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w:t>
      </w:r>
      <w:r w:rsidRPr="00752D41">
        <w:rPr>
          <w:sz w:val="17"/>
          <w:szCs w:val="17"/>
          <w:lang w:eastAsia="ar-SA"/>
        </w:rPr>
        <w:lastRenderedPageBreak/>
        <w:t xml:space="preserve">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lastRenderedPageBreak/>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w:t>
      </w:r>
      <w:r w:rsidRPr="00752D41">
        <w:rPr>
          <w:sz w:val="17"/>
          <w:szCs w:val="17"/>
          <w:lang w:eastAsia="ar-SA"/>
        </w:rPr>
        <w:lastRenderedPageBreak/>
        <w:t>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xml:space="preserve">, и Правилами оказания экстренной помощи туристам, утвержденными Постановлением Правительства Российской Федерации от 27.02.2013 г. №162. </w:t>
      </w:r>
      <w:r w:rsidRPr="00752D41">
        <w:rPr>
          <w:rFonts w:ascii="Times New Roman" w:hAnsi="Times New Roman"/>
          <w:sz w:val="17"/>
          <w:szCs w:val="17"/>
          <w:lang w:eastAsia="ar-SA"/>
        </w:rPr>
        <w:lastRenderedPageBreak/>
        <w:t>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506E4E">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506E4E"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p>
        </w:tc>
      </w:tr>
      <w:tr w:rsidR="007B0512" w:rsidRPr="00506E4E"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4E1CA4" w:rsidP="00673060">
      <w:pPr>
        <w:ind w:left="567"/>
        <w:jc w:val="both"/>
        <w:rPr>
          <w:b/>
          <w:sz w:val="16"/>
          <w:szCs w:val="16"/>
          <w:lang w:val="en-US"/>
        </w:rPr>
      </w:pPr>
      <w:r>
        <w:rPr>
          <w:b/>
          <w:sz w:val="16"/>
          <w:szCs w:val="16"/>
          <w:lang w:val="en-US"/>
        </w:rPr>
        <w:t>{$table}</w:t>
      </w: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E81F27">
        <w:tc>
          <w:tcPr>
            <w:tcW w:w="3505" w:type="dxa"/>
          </w:tcPr>
          <w:p w:rsidR="007B0512" w:rsidRPr="001C2509" w:rsidRDefault="007B0512" w:rsidP="009151B2">
            <w:pPr>
              <w:keepNext/>
              <w:keepLines/>
              <w:rPr>
                <w:sz w:val="17"/>
                <w:szCs w:val="17"/>
                <w:highlight w:val="yellow"/>
                <w:lang w:eastAsia="ar-SA"/>
              </w:rPr>
            </w:pPr>
          </w:p>
        </w:tc>
        <w:tc>
          <w:tcPr>
            <w:tcW w:w="2340"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w:t>
            </w:r>
            <w:r w:rsidR="00506E4E" w:rsidRPr="00506E4E">
              <w:rPr>
                <w:sz w:val="16"/>
                <w:szCs w:val="16"/>
              </w:rPr>
              <w:t xml:space="preserve"> </w:t>
            </w:r>
            <w:r w:rsidR="00506E4E" w:rsidRPr="00506E4E">
              <w:rPr>
                <w:sz w:val="17"/>
                <w:szCs w:val="17"/>
                <w:lang w:eastAsia="ar-SA"/>
              </w:rPr>
              <w:t>${</w:t>
            </w:r>
            <w:proofErr w:type="spellStart"/>
            <w:r w:rsidR="00506E4E">
              <w:rPr>
                <w:sz w:val="17"/>
                <w:szCs w:val="17"/>
                <w:lang w:val="en-US" w:eastAsia="ar-SA"/>
              </w:rPr>
              <w:t>priceNumber</w:t>
            </w:r>
            <w:proofErr w:type="spellEnd"/>
            <w:r w:rsidR="00506E4E" w:rsidRPr="00506E4E">
              <w:rPr>
                <w:sz w:val="17"/>
                <w:szCs w:val="17"/>
                <w:lang w:eastAsia="ar-SA"/>
              </w:rPr>
              <w:t>}</w:t>
            </w:r>
            <w:r w:rsidR="00506E4E" w:rsidRPr="00506E4E">
              <w:rPr>
                <w:sz w:val="16"/>
                <w:szCs w:val="16"/>
              </w:rPr>
              <w:t xml:space="preserve"> </w:t>
            </w:r>
            <w:r w:rsidR="005952E6" w:rsidRPr="005952E6">
              <w:rPr>
                <w:sz w:val="16"/>
                <w:szCs w:val="16"/>
                <w:highlight w:val="yellow"/>
              </w:rPr>
              <w:t>стоимость тура для туриста</w:t>
            </w:r>
          </w:p>
          <w:p w:rsidR="007A2A40"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506E4E" w:rsidRPr="00EC79CF" w:rsidRDefault="00506E4E" w:rsidP="00E81F27">
            <w:pPr>
              <w:keepNext/>
              <w:keepLines/>
              <w:pBdr>
                <w:bottom w:val="single" w:sz="12" w:space="1" w:color="auto"/>
              </w:pBdr>
              <w:jc w:val="both"/>
              <w:rPr>
                <w:sz w:val="16"/>
                <w:szCs w:val="16"/>
              </w:rPr>
            </w:pPr>
            <w:r w:rsidRPr="00506E4E">
              <w:rPr>
                <w:sz w:val="17"/>
                <w:szCs w:val="17"/>
                <w:lang w:eastAsia="ar-SA"/>
              </w:rPr>
              <w:t>${</w:t>
            </w:r>
            <w:r>
              <w:rPr>
                <w:sz w:val="17"/>
                <w:szCs w:val="17"/>
                <w:lang w:val="en-US" w:eastAsia="ar-SA"/>
              </w:rPr>
              <w:t>price</w:t>
            </w:r>
            <w:r>
              <w:rPr>
                <w:sz w:val="17"/>
                <w:szCs w:val="17"/>
                <w:lang w:val="en-US" w:eastAsia="ar-SA"/>
              </w:rPr>
              <w:t>Word</w:t>
            </w:r>
            <w:bookmarkStart w:id="6" w:name="_GoBack"/>
            <w:bookmarkEnd w:id="6"/>
            <w:r w:rsidRPr="00506E4E">
              <w:rPr>
                <w:sz w:val="17"/>
                <w:szCs w:val="17"/>
                <w:lang w:eastAsia="ar-SA"/>
              </w:rPr>
              <w:t>}</w:t>
            </w:r>
          </w:p>
          <w:p w:rsidR="007A2A40" w:rsidRPr="00752D41" w:rsidRDefault="007A2A40" w:rsidP="00E81F27">
            <w:pPr>
              <w:keepNext/>
              <w:keepLines/>
              <w:pBdr>
                <w:bottom w:val="single" w:sz="12" w:space="1" w:color="auto"/>
              </w:pBdr>
              <w:jc w:val="both"/>
              <w:rPr>
                <w:sz w:val="16"/>
                <w:szCs w:val="16"/>
              </w:rPr>
            </w:pPr>
            <w:r w:rsidRPr="00D82146">
              <w:rPr>
                <w:sz w:val="16"/>
                <w:szCs w:val="16"/>
              </w:rPr>
              <w:t>тридцать пять тысяч девятьсот двадцать руб. тридцать девять коп.</w:t>
            </w: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432" w:rsidRDefault="00BE4432">
      <w:r>
        <w:separator/>
      </w:r>
    </w:p>
  </w:endnote>
  <w:endnote w:type="continuationSeparator" w:id="0">
    <w:p w:rsidR="00BE4432" w:rsidRDefault="00BE4432">
      <w:r>
        <w:continuationSeparator/>
      </w:r>
    </w:p>
  </w:endnote>
  <w:endnote w:type="continuationNotice" w:id="1">
    <w:p w:rsidR="00BE4432" w:rsidRDefault="00BE4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506E4E">
          <w:rPr>
            <w:noProof/>
            <w:sz w:val="16"/>
            <w:szCs w:val="16"/>
          </w:rPr>
          <w:t>10</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432" w:rsidRDefault="00BE4432">
      <w:r>
        <w:separator/>
      </w:r>
    </w:p>
  </w:footnote>
  <w:footnote w:type="continuationSeparator" w:id="0">
    <w:p w:rsidR="00BE4432" w:rsidRDefault="00BE4432">
      <w:r>
        <w:continuationSeparator/>
      </w:r>
    </w:p>
  </w:footnote>
  <w:footnote w:type="continuationNotice" w:id="1">
    <w:p w:rsidR="00BE4432" w:rsidRDefault="00BE443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C5EF3"/>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1D9"/>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0D11"/>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7D0"/>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031"/>
    <w:rsid w:val="003908B9"/>
    <w:rsid w:val="003909E8"/>
    <w:rsid w:val="00392719"/>
    <w:rsid w:val="00395C59"/>
    <w:rsid w:val="003967B9"/>
    <w:rsid w:val="00396BE0"/>
    <w:rsid w:val="0039729F"/>
    <w:rsid w:val="0039771F"/>
    <w:rsid w:val="003A0BE0"/>
    <w:rsid w:val="003A4B00"/>
    <w:rsid w:val="003A5769"/>
    <w:rsid w:val="003B0C26"/>
    <w:rsid w:val="003B13C8"/>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6E4E"/>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97BCF"/>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637"/>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4432"/>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228D539"/>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5E3E-F633-4B85-9B87-125A338C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15</Pages>
  <Words>13275</Words>
  <Characters>75668</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88766</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Малышев Алексей Германович</cp:lastModifiedBy>
  <cp:revision>315</cp:revision>
  <cp:lastPrinted>2014-12-12T10:30:00Z</cp:lastPrinted>
  <dcterms:created xsi:type="dcterms:W3CDTF">2018-08-29T08:51:00Z</dcterms:created>
  <dcterms:modified xsi:type="dcterms:W3CDTF">2023-06-07T13:11:00Z</dcterms:modified>
</cp:coreProperties>
</file>