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6B4A"/>
          <w:sz w:val="56"/>
          <w:szCs w:val="56"/>
        </w:rPr>
        <w:t xml:space="preserve">CAHIERS DES CHARGES</w:t>
      </w:r>
    </w:p>
    <w:p>
      <w:pPr>
        <w:pBdr>
          <w:bottom w:val="single" w:color="2D9D6F" w:sz="6" w:space="12"/>
        </w:pBdr>
        <w:spacing w:after="100"/>
        <w:jc w:val="center"/>
      </w:pPr>
      <w:r>
        <w:rPr>
          <w:rFonts w:ascii="Arial" w:cs="Arial" w:eastAsia="Arial" w:hAnsi="Arial"/>
          <w:color w:val="2D9D6F"/>
          <w:sz w:val="32"/>
          <w:szCs w:val="32"/>
        </w:rPr>
        <w:t xml:space="preserve">Développement d’Applications Digitales</w:t>
      </w:r>
    </w:p>
    <w:p>
      <w:pPr>
        <w:spacing w:after="400"/>
      </w:pPr>
    </w:p>
    <w:p>
      <w:pPr>
        <w:spacing w:after="120"/>
        <w:jc w:val="center"/>
      </w:pPr>
      <w:r>
        <w:rPr>
          <w:rFonts w:ascii="Arial" w:cs="Arial" w:eastAsia="Arial" w:hAnsi="Arial"/>
          <w:color w:val="374151"/>
          <w:sz w:val="28"/>
          <w:szCs w:val="28"/>
        </w:rPr>
        <w:t xml:space="preserve">Marché Sénégalais &amp; Afrique de l’Ouest</w:t>
      </w:r>
    </w:p>
    <w:p>
      <w:pPr>
        <w:spacing w:after="600"/>
      </w:pPr>
    </w:p>
    <w:p>
      <w:pPr>
        <w:spacing w:after="80"/>
        <w:jc w:val="center"/>
      </w:pPr>
      <w:r>
        <w:rPr>
          <w:rFonts w:ascii="Arial" w:cs="Arial" w:eastAsia="Arial" w:hAnsi="Arial"/>
          <w:b/>
          <w:bCs/>
          <w:color w:val="111827"/>
          <w:sz w:val="24"/>
          <w:szCs w:val="24"/>
        </w:rPr>
        <w:t xml:space="preserve">📱 TontinePay — Gestion des Tontines Digitales</w:t>
      </w:r>
    </w:p>
    <w:p>
      <w:pPr>
        <w:spacing w:after="80"/>
        <w:jc w:val="center"/>
      </w:pPr>
      <w:r>
        <w:rPr>
          <w:rFonts w:ascii="Arial" w:cs="Arial" w:eastAsia="Arial" w:hAnsi="Arial"/>
          <w:b/>
          <w:bCs/>
          <w:color w:val="111827"/>
          <w:sz w:val="24"/>
          <w:szCs w:val="24"/>
        </w:rPr>
        <w:t xml:space="preserve">🏪 DiaraBi — Gestion pour Boutiquiers &amp; Commerçants</w:t>
      </w:r>
    </w:p>
    <w:p>
      <w:pPr>
        <w:spacing w:after="80"/>
        <w:jc w:val="center"/>
      </w:pPr>
      <w:r>
        <w:rPr>
          <w:rFonts w:ascii="Arial" w:cs="Arial" w:eastAsia="Arial" w:hAnsi="Arial"/>
          <w:b/>
          <w:bCs/>
          <w:color w:val="111827"/>
          <w:sz w:val="24"/>
          <w:szCs w:val="24"/>
        </w:rPr>
        <w:t xml:space="preserve">🏠 KeurFind — Plateforme Immobilière &amp; Locative</w:t>
      </w:r>
    </w:p>
    <w:p>
      <w:pPr>
        <w:spacing w:after="800"/>
      </w:pPr>
    </w:p>
    <w:p>
      <w:pPr>
        <w:spacing w:after="80"/>
        <w:jc w:val="center"/>
      </w:pPr>
      <w:r>
        <w:rPr>
          <w:rFonts w:ascii="Arial" w:cs="Arial" w:eastAsia="Arial" w:hAnsi="Arial"/>
          <w:color w:val="6B7280"/>
          <w:sz w:val="22"/>
          <w:szCs w:val="22"/>
        </w:rPr>
        <w:t xml:space="preserve">Version 1.0 — Février 2026</w:t>
      </w:r>
    </w:p>
    <w:p>
      <w:pPr>
        <w:jc w:val="center"/>
      </w:pPr>
      <w:r>
        <w:rPr>
          <w:rFonts w:ascii="Arial" w:cs="Arial" w:eastAsia="Arial" w:hAnsi="Arial"/>
          <w:i/>
          <w:iCs/>
          <w:color w:val="6B7280"/>
          <w:sz w:val="20"/>
          <w:szCs w:val="20"/>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400"/>
      </w:pPr>
      <w:r>
        <w:rPr>
          <w:rFonts w:ascii="Arial" w:cs="Arial" w:eastAsia="Arial" w:hAnsi="Arial"/>
          <w:b/>
          <w:bCs/>
          <w:color w:val="1B6B4A"/>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9D6F" w:sz="4" w:space="8"/>
        </w:pBdr>
        <w:spacing w:before="360" w:after="200"/>
      </w:pPr>
      <w:r>
        <w:rPr>
          <w:rFonts w:ascii="Arial" w:cs="Arial" w:eastAsia="Arial" w:hAnsi="Arial"/>
          <w:b/>
          <w:bCs/>
          <w:color w:val="1B6B4A"/>
          <w:sz w:val="32"/>
          <w:szCs w:val="32"/>
        </w:rPr>
        <w:t xml:space="preserve">APPLICATION 1 : TontinePay</w:t>
      </w:r>
    </w:p>
    <w:p>
      <w:pPr>
        <w:spacing w:after="120" w:line="276"/>
      </w:pPr>
      <w:r>
        <w:rPr>
          <w:rFonts w:ascii="Arial" w:cs="Arial" w:eastAsia="Arial" w:hAnsi="Arial"/>
          <w:color w:val="374151"/>
          <w:sz w:val="22"/>
          <w:szCs w:val="22"/>
        </w:rPr>
        <w:t xml:space="preserve">Plateforme de Gestion des Tontines Digitales</w:t>
      </w:r>
    </w:p>
    <w:p>
      <w:pPr>
        <w:spacing w:after="100"/>
      </w:pPr>
    </w:p>
    <w:p>
      <w:pPr>
        <w:pStyle w:val="Heading2"/>
        <w:spacing w:before="280" w:after="160"/>
      </w:pPr>
      <w:r>
        <w:rPr>
          <w:rFonts w:ascii="Arial" w:cs="Arial" w:eastAsia="Arial" w:hAnsi="Arial"/>
          <w:b/>
          <w:bCs/>
          <w:color w:val="111827"/>
          <w:sz w:val="26"/>
          <w:szCs w:val="26"/>
        </w:rPr>
        <w:t xml:space="preserve">1.1 Présentation Générale</w:t>
      </w:r>
    </w:p>
    <w:p>
      <w:pPr>
        <w:pStyle w:val="Heading3"/>
        <w:spacing w:before="200" w:after="120"/>
      </w:pPr>
      <w:r>
        <w:rPr>
          <w:rFonts w:ascii="Arial" w:cs="Arial" w:eastAsia="Arial" w:hAnsi="Arial"/>
          <w:b/>
          <w:bCs/>
          <w:color w:val="374151"/>
          <w:sz w:val="22"/>
          <w:szCs w:val="22"/>
        </w:rPr>
        <w:t xml:space="preserve">1.1.1 Contexte</w:t>
      </w:r>
    </w:p>
    <w:p>
      <w:pPr>
        <w:spacing w:after="120" w:line="276"/>
      </w:pPr>
      <w:r>
        <w:rPr>
          <w:rFonts w:ascii="Arial" w:cs="Arial" w:eastAsia="Arial" w:hAnsi="Arial"/>
          <w:color w:val="374151"/>
          <w:sz w:val="22"/>
          <w:szCs w:val="22"/>
        </w:rPr>
        <w:t xml:space="preserve">Les tontines constituent l’un des piliers de l’économie informelle au Sénégal et en Afrique de l’Ouest. Près de 80% des ménages sénégalais participent à au moins une tontine. Malgré cette omniprésence, la gestion reste manuelle (cahiers, appels téléphoniques, WhatsApp), entraînant des litiges fréquents, des retards de paiement et un manque de transparence.</w:t>
      </w:r>
    </w:p>
    <w:p>
      <w:pPr>
        <w:spacing w:after="120" w:line="276"/>
      </w:pPr>
      <w:r>
        <w:rPr>
          <w:rFonts w:ascii="Arial" w:cs="Arial" w:eastAsia="Arial" w:hAnsi="Arial"/>
          <w:color w:val="374151"/>
          <w:sz w:val="22"/>
          <w:szCs w:val="22"/>
        </w:rPr>
        <w:t xml:space="preserve">TontinePay vise à digitaliser l’intégralité du cycle de vie d’une tontine tout en respectant les pratiques culturelles locales.</w:t>
      </w:r>
    </w:p>
    <w:p>
      <w:pPr>
        <w:pStyle w:val="Heading3"/>
        <w:spacing w:before="200" w:after="120"/>
      </w:pPr>
      <w:r>
        <w:rPr>
          <w:rFonts w:ascii="Arial" w:cs="Arial" w:eastAsia="Arial" w:hAnsi="Arial"/>
          <w:b/>
          <w:bCs/>
          <w:color w:val="374151"/>
          <w:sz w:val="22"/>
          <w:szCs w:val="22"/>
        </w:rPr>
        <w:t xml:space="preserve">1.1.2 Objectifs stratégiques</w:t>
      </w:r>
    </w:p>
    <w:p>
      <w:pPr>
        <w:pStyle w:val="ListParagraph"/>
        <w:numPr>
          <w:ilvl w:val="0"/>
          <w:numId w:val="2"/>
        </w:numPr>
        <w:spacing w:after="80" w:line="276"/>
      </w:pPr>
      <w:r>
        <w:rPr>
          <w:rFonts w:ascii="Arial" w:cs="Arial" w:eastAsia="Arial" w:hAnsi="Arial"/>
          <w:color w:val="374151"/>
          <w:sz w:val="22"/>
          <w:szCs w:val="22"/>
        </w:rPr>
        <w:t xml:space="preserve">Digitaliser la gestion des tontines (création, cotisations, tours, historique)</w:t>
      </w:r>
    </w:p>
    <w:p>
      <w:pPr>
        <w:pStyle w:val="ListParagraph"/>
        <w:numPr>
          <w:ilvl w:val="0"/>
          <w:numId w:val="2"/>
        </w:numPr>
        <w:spacing w:after="80" w:line="276"/>
      </w:pPr>
      <w:r>
        <w:rPr>
          <w:rFonts w:ascii="Arial" w:cs="Arial" w:eastAsia="Arial" w:hAnsi="Arial"/>
          <w:color w:val="374151"/>
          <w:sz w:val="22"/>
          <w:szCs w:val="22"/>
        </w:rPr>
        <w:t xml:space="preserve">Intégrer les solutions de paiement mobile locales (Wave, Orange Money, Free Money)</w:t>
      </w:r>
    </w:p>
    <w:p>
      <w:pPr>
        <w:pStyle w:val="ListParagraph"/>
        <w:numPr>
          <w:ilvl w:val="0"/>
          <w:numId w:val="2"/>
        </w:numPr>
        <w:spacing w:after="80" w:line="276"/>
      </w:pPr>
      <w:r>
        <w:rPr>
          <w:rFonts w:ascii="Arial" w:cs="Arial" w:eastAsia="Arial" w:hAnsi="Arial"/>
          <w:color w:val="374151"/>
          <w:sz w:val="22"/>
          <w:szCs w:val="22"/>
        </w:rPr>
        <w:t xml:space="preserve">Instaurer la confiance via un système de scoring de fiabilité des membres</w:t>
      </w:r>
    </w:p>
    <w:p>
      <w:pPr>
        <w:pStyle w:val="ListParagraph"/>
        <w:numPr>
          <w:ilvl w:val="0"/>
          <w:numId w:val="2"/>
        </w:numPr>
        <w:spacing w:after="80" w:line="276"/>
      </w:pPr>
      <w:r>
        <w:rPr>
          <w:rFonts w:ascii="Arial" w:cs="Arial" w:eastAsia="Arial" w:hAnsi="Arial"/>
          <w:color w:val="374151"/>
          <w:sz w:val="22"/>
          <w:szCs w:val="22"/>
        </w:rPr>
        <w:t xml:space="preserve">Automatiser les rappels et notifications pour réduire les retards</w:t>
      </w:r>
    </w:p>
    <w:p>
      <w:pPr>
        <w:pStyle w:val="ListParagraph"/>
        <w:numPr>
          <w:ilvl w:val="0"/>
          <w:numId w:val="2"/>
        </w:numPr>
        <w:spacing w:after="80" w:line="276"/>
      </w:pPr>
      <w:r>
        <w:rPr>
          <w:rFonts w:ascii="Arial" w:cs="Arial" w:eastAsia="Arial" w:hAnsi="Arial"/>
          <w:color w:val="374151"/>
          <w:sz w:val="22"/>
          <w:szCs w:val="22"/>
        </w:rPr>
        <w:t xml:space="preserve">Créer un historique financier exploitable pour du micro-crédit</w:t>
      </w:r>
    </w:p>
    <w:p>
      <w:pPr>
        <w:pStyle w:val="Heading3"/>
        <w:spacing w:before="200" w:after="120"/>
      </w:pPr>
      <w:r>
        <w:rPr>
          <w:rFonts w:ascii="Arial" w:cs="Arial" w:eastAsia="Arial" w:hAnsi="Arial"/>
          <w:b/>
          <w:bCs/>
          <w:color w:val="374151"/>
          <w:sz w:val="22"/>
          <w:szCs w:val="22"/>
        </w:rPr>
        <w:t xml:space="preserve">1.1.3 Cible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4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estimé</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Particuliers</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Membres de tontines familiales et amicales</w:t>
            </w:r>
          </w:p>
        </w:tc>
        <w:tc>
          <w:tcPr>
            <w:tcW w:type="dxa" w:w="2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5M+ au Sénégal</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Groupes professionnels</w:t>
            </w:r>
          </w:p>
        </w:tc>
        <w:tc>
          <w:tcPr>
            <w:tcW w:type="dxa" w:w="4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Collègues, associations professionnelles</w:t>
            </w:r>
          </w:p>
        </w:tc>
        <w:tc>
          <w:tcPr>
            <w:tcW w:type="dxa" w:w="2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500K+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Associations / Dahiras</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Groupements religieux et communautaires</w:t>
            </w:r>
          </w:p>
        </w:tc>
        <w:tc>
          <w:tcPr>
            <w:tcW w:type="dxa" w:w="2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200K+</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Commerçants</w:t>
            </w:r>
          </w:p>
        </w:tc>
        <w:tc>
          <w:tcPr>
            <w:tcW w:type="dxa" w:w="4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Tontines de marché, groupes d’épargne</w:t>
            </w:r>
          </w:p>
        </w:tc>
        <w:tc>
          <w:tcPr>
            <w:tcW w:type="dxa" w:w="2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300K+</w:t>
            </w:r>
          </w:p>
        </w:tc>
      </w:tr>
    </w:tbl>
    <w:p>
      <w:pPr>
        <w:pStyle w:val="Heading2"/>
        <w:spacing w:before="280" w:after="160"/>
      </w:pPr>
      <w:r>
        <w:rPr>
          <w:rFonts w:ascii="Arial" w:cs="Arial" w:eastAsia="Arial" w:hAnsi="Arial"/>
          <w:b/>
          <w:bCs/>
          <w:color w:val="111827"/>
          <w:sz w:val="26"/>
          <w:szCs w:val="26"/>
        </w:rPr>
        <w:t xml:space="preserve">1.2 Spécifications Fonctionnelles</w:t>
      </w:r>
    </w:p>
    <w:p>
      <w:pPr>
        <w:pStyle w:val="Heading3"/>
        <w:spacing w:before="200" w:after="120"/>
      </w:pPr>
      <w:r>
        <w:rPr>
          <w:rFonts w:ascii="Arial" w:cs="Arial" w:eastAsia="Arial" w:hAnsi="Arial"/>
          <w:b/>
          <w:bCs/>
          <w:color w:val="374151"/>
          <w:sz w:val="22"/>
          <w:szCs w:val="22"/>
        </w:rPr>
        <w:t xml:space="preserve">1.2.1 Module Gestion des Tontines</w:t>
      </w:r>
    </w:p>
    <w:p>
      <w:pPr>
        <w:spacing w:after="120" w:line="276"/>
      </w:pPr>
      <w:r>
        <w:rPr>
          <w:rFonts w:ascii="Arial" w:cs="Arial" w:eastAsia="Arial" w:hAnsi="Arial"/>
          <w:color w:val="374151"/>
          <w:sz w:val="22"/>
          <w:szCs w:val="22"/>
        </w:rPr>
        <w:t xml:space="preserve">Ce module couvre l’ensemble du cycle de vie d’une tontine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5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Création de tontine</w:t>
            </w:r>
          </w:p>
        </w:tc>
        <w:tc>
          <w:tcPr>
            <w:tcW w:type="dxa" w:w="5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Nom, description, montant cotisation, fréquence (hebdo/bimensuelle/mensuelle), devise (FCFA), règles internes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des membres</w:t>
            </w:r>
          </w:p>
        </w:tc>
        <w:tc>
          <w:tcPr>
            <w:tcW w:type="dxa" w:w="5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Ajout/suppression par téléphone ou lien d’invitation, rôles (admin/membre), limite de participants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Ordre des tours</w:t>
            </w:r>
          </w:p>
        </w:tc>
        <w:tc>
          <w:tcPr>
            <w:tcW w:type="dxa" w:w="5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Aléatoire, chronologique ou personnalisé par l’admin ; possibilité d’échange entre membres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des cycles</w:t>
            </w:r>
          </w:p>
        </w:tc>
        <w:tc>
          <w:tcPr>
            <w:tcW w:type="dxa" w:w="5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Suivi du tour actuel, bénéficiaire, avancement des cotisations, passage automatique au tour suivant</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Règles et amendes</w:t>
            </w:r>
          </w:p>
        </w:tc>
        <w:tc>
          <w:tcPr>
            <w:tcW w:type="dxa" w:w="5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Définition des règles (retard max, montant amende/jour, exclusion après X retards)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Clôture de tontine</w:t>
            </w:r>
          </w:p>
        </w:tc>
        <w:tc>
          <w:tcPr>
            <w:tcW w:type="dxa" w:w="5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Bilan final, archivage, export des données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Tontines multiples</w:t>
            </w:r>
          </w:p>
        </w:tc>
        <w:tc>
          <w:tcPr>
            <w:tcW w:type="dxa" w:w="5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Un utilisateur peut participer à plusieurs tontines simultanément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Mode hors-ligne</w:t>
            </w:r>
          </w:p>
        </w:tc>
        <w:tc>
          <w:tcPr>
            <w:tcW w:type="dxa" w:w="5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Consultation des données en cache, synchronisation au retour du réseau</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1.2.2 Module Paiements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Intégration Wave</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 de cotisation via API Wave (USSD/QR code), notification de confirmation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Intégration Orange Money</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 via API Orange Money, réconciliation automatique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Intégration Free Money</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 via API Free Money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 en espèces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Enregistrement manuel par l’admin avec preuve (photo/note)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Reçus automatiques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Génération de reçus PDF après chaque paiement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Historique des paiements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Vue complète par membre, par tour, par méthode de paiement</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Versement bénéficiaire</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Transfert automatique de la cagnotte au bénéficiaire du tour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des amendes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Calcul automatique, ajout au solde dû, notification</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1.2.3 Module Scoring de Fiabilité</w:t>
      </w:r>
    </w:p>
    <w:p>
      <w:pPr>
        <w:spacing w:after="120" w:line="276"/>
      </w:pPr>
      <w:r>
        <w:rPr>
          <w:rFonts w:ascii="Arial" w:cs="Arial" w:eastAsia="Arial" w:hAnsi="Arial"/>
          <w:color w:val="374151"/>
          <w:sz w:val="22"/>
          <w:szCs w:val="22"/>
        </w:rPr>
        <w:t xml:space="preserve">Le scoring est un élément différenciateur clé de TontinePay. Il permet d’évaluer la fiabilité de chaque membre sur une échelle de 0 à 100.</w:t>
      </w:r>
    </w:p>
    <w:p>
      <w:pPr>
        <w:spacing w:after="120" w:line="276"/>
      </w:pPr>
      <w:r>
        <w:rPr>
          <w:rFonts w:ascii="Arial" w:cs="Arial" w:eastAsia="Arial" w:hAnsi="Arial"/>
          <w:b/>
          <w:bCs/>
          <w:color w:val="111827"/>
          <w:sz w:val="22"/>
          <w:szCs w:val="22"/>
        </w:rPr>
        <w:t xml:space="preserve">Critères de calcul :</w:t>
      </w: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Critère</w:t>
            </w:r>
          </w:p>
        </w:tc>
        <w:tc>
          <w:tcPr>
            <w:tcW w:type="dxa" w:w="1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Poids</w:t>
            </w:r>
          </w:p>
        </w:tc>
        <w:tc>
          <w:tcPr>
            <w:tcW w:type="dxa" w:w="5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Ponctualité des paiements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40%</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Ratio paiements à temps / paiements totaux</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Régularité</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25%</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Nombre de tours consécutifs sans retard</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Ancienneté</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15%</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Durée de participation sur la plateforme</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Historique multi-tontines</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10%</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Performance sur l’ensemble des tontines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Recommandations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Notes et avis des autres membres</w:t>
            </w:r>
          </w:p>
        </w:tc>
      </w:tr>
    </w:tbl>
    <w:p>
      <w:pPr>
        <w:spacing w:after="80"/>
      </w:pPr>
    </w:p>
    <w:p>
      <w:pPr>
        <w:spacing w:after="120" w:line="276"/>
      </w:pPr>
      <w:r>
        <w:rPr>
          <w:rFonts w:ascii="Arial" w:cs="Arial" w:eastAsia="Arial" w:hAnsi="Arial"/>
          <w:b/>
          <w:bCs/>
          <w:color w:val="111827"/>
          <w:sz w:val="22"/>
          <w:szCs w:val="22"/>
        </w:rPr>
        <w:t xml:space="preserve">Niveaux de score :</w:t>
      </w:r>
      <w:r>
        <w:rPr>
          <w:rFonts w:ascii="Arial" w:cs="Arial" w:eastAsia="Arial" w:hAnsi="Arial"/>
          <w:color w:val="374151"/>
          <w:sz w:val="22"/>
          <w:szCs w:val="22"/>
        </w:rPr>
        <w:t xml:space="preserve"/>
      </w:r>
    </w:p>
    <w:p>
      <w:pPr>
        <w:pStyle w:val="ListParagraph"/>
        <w:numPr>
          <w:ilvl w:val="0"/>
          <w:numId w:val="2"/>
        </w:numPr>
        <w:spacing w:after="80" w:line="276"/>
      </w:pPr>
      <w:r>
        <w:rPr>
          <w:rFonts w:ascii="Arial" w:cs="Arial" w:eastAsia="Arial" w:hAnsi="Arial"/>
          <w:color w:val="374151"/>
          <w:sz w:val="22"/>
          <w:szCs w:val="22"/>
        </w:rPr>
        <w:t xml:space="preserve">90-100 : Excellent (badge vert) — Éligible au micro-crédit</w:t>
      </w:r>
    </w:p>
    <w:p>
      <w:pPr>
        <w:pStyle w:val="ListParagraph"/>
        <w:numPr>
          <w:ilvl w:val="0"/>
          <w:numId w:val="2"/>
        </w:numPr>
        <w:spacing w:after="80" w:line="276"/>
      </w:pPr>
      <w:r>
        <w:rPr>
          <w:rFonts w:ascii="Arial" w:cs="Arial" w:eastAsia="Arial" w:hAnsi="Arial"/>
          <w:color w:val="374151"/>
          <w:sz w:val="22"/>
          <w:szCs w:val="22"/>
        </w:rPr>
        <w:t xml:space="preserve">75-89 : Bon (badge orange) — Fiable</w:t>
      </w:r>
    </w:p>
    <w:p>
      <w:pPr>
        <w:pStyle w:val="ListParagraph"/>
        <w:numPr>
          <w:ilvl w:val="0"/>
          <w:numId w:val="2"/>
        </w:numPr>
        <w:spacing w:after="80" w:line="276"/>
      </w:pPr>
      <w:r>
        <w:rPr>
          <w:rFonts w:ascii="Arial" w:cs="Arial" w:eastAsia="Arial" w:hAnsi="Arial"/>
          <w:color w:val="374151"/>
          <w:sz w:val="22"/>
          <w:szCs w:val="22"/>
        </w:rPr>
        <w:t xml:space="preserve">50-74 : Moyen (badge orange foncé) — Surveillance</w:t>
      </w:r>
    </w:p>
    <w:p>
      <w:pPr>
        <w:pStyle w:val="ListParagraph"/>
        <w:numPr>
          <w:ilvl w:val="0"/>
          <w:numId w:val="2"/>
        </w:numPr>
        <w:spacing w:after="80" w:line="276"/>
      </w:pPr>
      <w:r>
        <w:rPr>
          <w:rFonts w:ascii="Arial" w:cs="Arial" w:eastAsia="Arial" w:hAnsi="Arial"/>
          <w:color w:val="374151"/>
          <w:sz w:val="22"/>
          <w:szCs w:val="22"/>
        </w:rPr>
        <w:t xml:space="preserve">0-49 : Faible (badge rouge) — Risque, restrictions possibles</w:t>
      </w:r>
    </w:p>
    <w:p>
      <w:pPr>
        <w:pStyle w:val="Heading3"/>
        <w:spacing w:before="200" w:after="120"/>
      </w:pPr>
      <w:r>
        <w:rPr>
          <w:rFonts w:ascii="Arial" w:cs="Arial" w:eastAsia="Arial" w:hAnsi="Arial"/>
          <w:b/>
          <w:bCs/>
          <w:color w:val="374151"/>
          <w:sz w:val="22"/>
          <w:szCs w:val="22"/>
        </w:rPr>
        <w:t xml:space="preserve">1.2.4 Module Notifications &amp; Rappels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26"/>
        <w:gridCol w:w="28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4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Déclencheur</w:t>
            </w:r>
          </w:p>
        </w:tc>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Canal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Rappel de cotisation</w:t>
            </w:r>
          </w:p>
        </w:tc>
        <w:tc>
          <w:tcPr>
            <w:tcW w:type="dxa" w:w="3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J-3, J-1, Jour J</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Push + SMS</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Confirmation de paiement</w:t>
            </w:r>
          </w:p>
        </w:tc>
        <w:tc>
          <w:tcPr>
            <w:tcW w:type="dxa" w:w="3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 reçu</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Push + SMS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Alerte de retard</w:t>
            </w:r>
          </w:p>
        </w:tc>
        <w:tc>
          <w:tcPr>
            <w:tcW w:type="dxa" w:w="3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J+1 après échéance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Push + SMS + WhatsApp</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Nouveau tour</w:t>
            </w:r>
          </w:p>
        </w:tc>
        <w:tc>
          <w:tcPr>
            <w:tcW w:type="dxa" w:w="3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Changement de bénéficiaire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Push à tous les membres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Versement effectué</w:t>
            </w:r>
          </w:p>
        </w:tc>
        <w:tc>
          <w:tcPr>
            <w:tcW w:type="dxa" w:w="3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Cagnotte transférée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Push + SMS au bénéficiaire</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Invitation</w:t>
            </w:r>
          </w:p>
        </w:tc>
        <w:tc>
          <w:tcPr>
            <w:tcW w:type="dxa" w:w="3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Nouveau membre ajouté</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SMS + lien d’inscription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Score mis à jour</w:t>
            </w:r>
          </w:p>
        </w:tc>
        <w:tc>
          <w:tcPr>
            <w:tcW w:type="dxa" w:w="3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Après chaque tour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Push</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Amende appliquée</w:t>
            </w:r>
          </w:p>
        </w:tc>
        <w:tc>
          <w:tcPr>
            <w:tcW w:type="dxa" w:w="3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Retard détecté</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Push + SMS</w:t>
            </w:r>
          </w:p>
        </w:tc>
      </w:tr>
    </w:tbl>
    <w:p>
      <w:pPr>
        <w:pStyle w:val="Heading3"/>
        <w:spacing w:before="200" w:after="120"/>
      </w:pPr>
      <w:r>
        <w:rPr>
          <w:rFonts w:ascii="Arial" w:cs="Arial" w:eastAsia="Arial" w:hAnsi="Arial"/>
          <w:b/>
          <w:bCs/>
          <w:color w:val="374151"/>
          <w:sz w:val="22"/>
          <w:szCs w:val="22"/>
        </w:rPr>
        <w:t xml:space="preserve">1.2.5 Module Administration &amp; Reporting</w:t>
      </w:r>
    </w:p>
    <w:p>
      <w:pPr>
        <w:pStyle w:val="ListParagraph"/>
        <w:numPr>
          <w:ilvl w:val="0"/>
          <w:numId w:val="2"/>
        </w:numPr>
        <w:spacing w:after="80" w:line="276"/>
      </w:pPr>
      <w:r>
        <w:rPr>
          <w:rFonts w:ascii="Arial" w:cs="Arial" w:eastAsia="Arial" w:hAnsi="Arial"/>
          <w:color w:val="374151"/>
          <w:sz w:val="22"/>
          <w:szCs w:val="22"/>
        </w:rPr>
        <w:t xml:space="preserve">Tableau de bord avec KPIs (taux de collecte, retards, scores moyens)</w:t>
      </w:r>
    </w:p>
    <w:p>
      <w:pPr>
        <w:pStyle w:val="ListParagraph"/>
        <w:numPr>
          <w:ilvl w:val="0"/>
          <w:numId w:val="2"/>
        </w:numPr>
        <w:spacing w:after="80" w:line="276"/>
      </w:pPr>
      <w:r>
        <w:rPr>
          <w:rFonts w:ascii="Arial" w:cs="Arial" w:eastAsia="Arial" w:hAnsi="Arial"/>
          <w:color w:val="374151"/>
          <w:sz w:val="22"/>
          <w:szCs w:val="22"/>
        </w:rPr>
        <w:t xml:space="preserve">Export des rapports en PDF et Excel</w:t>
      </w:r>
    </w:p>
    <w:p>
      <w:pPr>
        <w:pStyle w:val="ListParagraph"/>
        <w:numPr>
          <w:ilvl w:val="0"/>
          <w:numId w:val="2"/>
        </w:numPr>
        <w:spacing w:after="80" w:line="276"/>
      </w:pPr>
      <w:r>
        <w:rPr>
          <w:rFonts w:ascii="Arial" w:cs="Arial" w:eastAsia="Arial" w:hAnsi="Arial"/>
          <w:color w:val="374151"/>
          <w:sz w:val="22"/>
          <w:szCs w:val="22"/>
        </w:rPr>
        <w:t xml:space="preserve">Gestion des litiges entre membres</w:t>
      </w:r>
    </w:p>
    <w:p>
      <w:pPr>
        <w:pStyle w:val="ListParagraph"/>
        <w:numPr>
          <w:ilvl w:val="0"/>
          <w:numId w:val="2"/>
        </w:numPr>
        <w:spacing w:after="80" w:line="276"/>
      </w:pPr>
      <w:r>
        <w:rPr>
          <w:rFonts w:ascii="Arial" w:cs="Arial" w:eastAsia="Arial" w:hAnsi="Arial"/>
          <w:color w:val="374151"/>
          <w:sz w:val="22"/>
          <w:szCs w:val="22"/>
        </w:rPr>
        <w:t xml:space="preserve">Paramétrage des règles par tontine</w:t>
      </w:r>
    </w:p>
    <w:p>
      <w:pPr>
        <w:pStyle w:val="ListParagraph"/>
        <w:numPr>
          <w:ilvl w:val="0"/>
          <w:numId w:val="2"/>
        </w:numPr>
        <w:spacing w:after="80" w:line="276"/>
      </w:pPr>
      <w:r>
        <w:rPr>
          <w:rFonts w:ascii="Arial" w:cs="Arial" w:eastAsia="Arial" w:hAnsi="Arial"/>
          <w:color w:val="374151"/>
          <w:sz w:val="22"/>
          <w:szCs w:val="22"/>
        </w:rPr>
        <w:t xml:space="preserve">Journal d’audit de toutes les transactions</w:t>
      </w:r>
    </w:p>
    <w:p>
      <w:pPr>
        <w:pStyle w:val="Heading2"/>
        <w:spacing w:before="280" w:after="160"/>
      </w:pPr>
      <w:r>
        <w:rPr>
          <w:rFonts w:ascii="Arial" w:cs="Arial" w:eastAsia="Arial" w:hAnsi="Arial"/>
          <w:b/>
          <w:bCs/>
          <w:color w:val="111827"/>
          <w:sz w:val="26"/>
          <w:szCs w:val="26"/>
        </w:rPr>
        <w:t xml:space="preserve">1.3 Spécifications Techniques</w:t>
      </w:r>
    </w:p>
    <w:p>
      <w:pPr>
        <w:pStyle w:val="Heading3"/>
        <w:spacing w:before="200" w:after="120"/>
      </w:pPr>
      <w:r>
        <w:rPr>
          <w:rFonts w:ascii="Arial" w:cs="Arial" w:eastAsia="Arial" w:hAnsi="Arial"/>
          <w:b/>
          <w:bCs/>
          <w:color w:val="374151"/>
          <w:sz w:val="22"/>
          <w:szCs w:val="22"/>
        </w:rPr>
        <w:t xml:space="preserve">1.3.1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26"/>
        <w:gridCol w:w="3600"/>
      </w:tblGrid>
      <w:tr>
        <w:trPr>
          <w:tblHeader/>
        </w:trPr>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Technologie</w:t>
            </w:r>
          </w:p>
        </w:tc>
        <w:tc>
          <w:tcPr>
            <w:tcW w:type="dxa" w:w="3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Frontend Mobile</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React Native / Expo</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Cross-platform iOS/Android, écosystème riche</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Frontend Web</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Next.js 14 + TypeScript</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SEO, SSR, performance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Backend API</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Node.js + Express / NestJS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Performance, écosystème NPM</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Base de données</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PostgreSQL + Redis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Robustesse, cache, pub/sub notifications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Paiements</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APIs Wave, Orange Money, Free Money</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Solutions locales dominantes</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Notifications</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Firebase Cloud Messaging + Twilio SMS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Push multi-plateforme, SMS fiable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Authentification</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OTP par SMS (pas d’email)</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Usage local : 90% des users n’ont que le téléphone</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Hébergement</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AWS (Dakar region) ou DigitalOcean</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Latence faible, conformité données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CI/CD</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GitHub Actions + Vercel/Railway</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Déploiement automatisé</w:t>
            </w:r>
          </w:p>
        </w:tc>
      </w:tr>
    </w:tbl>
    <w:p>
      <w:pPr>
        <w:pStyle w:val="Heading3"/>
        <w:spacing w:before="200" w:after="120"/>
      </w:pPr>
      <w:r>
        <w:rPr>
          <w:rFonts w:ascii="Arial" w:cs="Arial" w:eastAsia="Arial" w:hAnsi="Arial"/>
          <w:b/>
          <w:bCs/>
          <w:color w:val="374151"/>
          <w:sz w:val="22"/>
          <w:szCs w:val="22"/>
        </w:rPr>
        <w:t xml:space="preserve">1.3.2 Modèle de données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Entité</w:t>
            </w:r>
          </w:p>
        </w:tc>
        <w:tc>
          <w:tcPr>
            <w:tcW w:type="dxa" w:w="4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Champs clés</w:t>
            </w:r>
          </w:p>
        </w:tc>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Relations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User</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phone, name, avatar, score, created_at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Memberships</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Tontine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name, amount, frequency, status, rules, created_by</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Has many Memberships, Cycles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Membership</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user_id, tontine_id, role, order, joined_at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User, Tontine</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Cycle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tontine_id, number, beneficiary_id, status, start_date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Tontine, has many Contributions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Contribution</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cycle_id, user_id, amount, status, payment_method, paid_at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Cycle, User</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Notification</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user_id, type, message, read, tontine_id</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User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ScoreHistory</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user_id, score, criteria_breakdown, calculated_at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User</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Transaction</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contribution_id, external_ref, provider, status, amount</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Contribution</w:t>
            </w:r>
          </w:p>
        </w:tc>
      </w:tr>
    </w:tbl>
    <w:p>
      <w:pPr>
        <w:pStyle w:val="Heading3"/>
        <w:spacing w:before="200" w:after="120"/>
      </w:pPr>
      <w:r>
        <w:rPr>
          <w:rFonts w:ascii="Arial" w:cs="Arial" w:eastAsia="Arial" w:hAnsi="Arial"/>
          <w:b/>
          <w:bCs/>
          <w:color w:val="374151"/>
          <w:sz w:val="22"/>
          <w:szCs w:val="22"/>
        </w:rPr>
        <w:t xml:space="preserve">1.3.3 APIs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API</w:t>
            </w:r>
          </w:p>
        </w:tc>
        <w:tc>
          <w:tcPr>
            <w:tcW w:type="dxa" w:w="4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Wave API</w:t>
            </w:r>
          </w:p>
        </w:tc>
        <w:tc>
          <w:tcPr>
            <w:tcW w:type="dxa" w:w="4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Initier et vérifier les paiements mobile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developer.wave.com</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Orange Money API</w:t>
            </w:r>
          </w:p>
        </w:tc>
        <w:tc>
          <w:tcPr>
            <w:tcW w:type="dxa" w:w="4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Paiements Orange Money</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developer.orange.com</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Free Money API</w:t>
            </w:r>
          </w:p>
        </w:tc>
        <w:tc>
          <w:tcPr>
            <w:tcW w:type="dxa" w:w="4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Paiements Free Money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developer.free.sn</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Twilio / InfoBip</w:t>
            </w:r>
          </w:p>
        </w:tc>
        <w:tc>
          <w:tcPr>
            <w:tcW w:type="dxa" w:w="4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Envoi SMS (OTP + notifications)</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twilio.com/docs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Firebase FCM</w:t>
            </w:r>
          </w:p>
        </w:tc>
        <w:tc>
          <w:tcPr>
            <w:tcW w:type="dxa" w:w="4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Notifications push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firebase.google.com</w:t>
            </w:r>
          </w:p>
        </w:tc>
      </w:tr>
    </w:tbl>
    <w:p>
      <w:pPr>
        <w:pStyle w:val="Heading3"/>
        <w:spacing w:before="200" w:after="120"/>
      </w:pPr>
      <w:r>
        <w:rPr>
          <w:rFonts w:ascii="Arial" w:cs="Arial" w:eastAsia="Arial" w:hAnsi="Arial"/>
          <w:b/>
          <w:bCs/>
          <w:color w:val="374151"/>
          <w:sz w:val="22"/>
          <w:szCs w:val="22"/>
        </w:rPr>
        <w:t xml:space="preserve">1.3.4 Sécurité</w:t>
      </w:r>
    </w:p>
    <w:p>
      <w:pPr>
        <w:pStyle w:val="ListParagraph"/>
        <w:numPr>
          <w:ilvl w:val="0"/>
          <w:numId w:val="2"/>
        </w:numPr>
        <w:spacing w:after="80" w:line="276"/>
      </w:pPr>
      <w:r>
        <w:rPr>
          <w:rFonts w:ascii="Arial" w:cs="Arial" w:eastAsia="Arial" w:hAnsi="Arial"/>
          <w:color w:val="374151"/>
          <w:sz w:val="22"/>
          <w:szCs w:val="22"/>
        </w:rPr>
        <w:t xml:space="preserve">Authentification par OTP SMS (code à 6 chiffres, expiration 5 min)</w:t>
      </w:r>
    </w:p>
    <w:p>
      <w:pPr>
        <w:pStyle w:val="ListParagraph"/>
        <w:numPr>
          <w:ilvl w:val="0"/>
          <w:numId w:val="2"/>
        </w:numPr>
        <w:spacing w:after="80" w:line="276"/>
      </w:pPr>
      <w:r>
        <w:rPr>
          <w:rFonts w:ascii="Arial" w:cs="Arial" w:eastAsia="Arial" w:hAnsi="Arial"/>
          <w:color w:val="374151"/>
          <w:sz w:val="22"/>
          <w:szCs w:val="22"/>
        </w:rPr>
        <w:t xml:space="preserve">JWT tokens avec refresh token (accès : 15 min, refresh : 30 jours)</w:t>
      </w:r>
    </w:p>
    <w:p>
      <w:pPr>
        <w:pStyle w:val="ListParagraph"/>
        <w:numPr>
          <w:ilvl w:val="0"/>
          <w:numId w:val="2"/>
        </w:numPr>
        <w:spacing w:after="80" w:line="276"/>
      </w:pPr>
      <w:r>
        <w:rPr>
          <w:rFonts w:ascii="Arial" w:cs="Arial" w:eastAsia="Arial" w:hAnsi="Arial"/>
          <w:color w:val="374151"/>
          <w:sz w:val="22"/>
          <w:szCs w:val="22"/>
        </w:rPr>
        <w:t xml:space="preserve">Chiffrement des données sensibles (AES-256 en base, TLS 1.3 en transit)</w:t>
      </w:r>
    </w:p>
    <w:p>
      <w:pPr>
        <w:pStyle w:val="ListParagraph"/>
        <w:numPr>
          <w:ilvl w:val="0"/>
          <w:numId w:val="2"/>
        </w:numPr>
        <w:spacing w:after="80" w:line="276"/>
      </w:pPr>
      <w:r>
        <w:rPr>
          <w:rFonts w:ascii="Arial" w:cs="Arial" w:eastAsia="Arial" w:hAnsi="Arial"/>
          <w:color w:val="374151"/>
          <w:sz w:val="22"/>
          <w:szCs w:val="22"/>
        </w:rPr>
        <w:t xml:space="preserve">Rate limiting sur les endpoints critiques (paiements, auth)</w:t>
      </w:r>
    </w:p>
    <w:p>
      <w:pPr>
        <w:pStyle w:val="ListParagraph"/>
        <w:numPr>
          <w:ilvl w:val="0"/>
          <w:numId w:val="2"/>
        </w:numPr>
        <w:spacing w:after="80" w:line="276"/>
      </w:pPr>
      <w:r>
        <w:rPr>
          <w:rFonts w:ascii="Arial" w:cs="Arial" w:eastAsia="Arial" w:hAnsi="Arial"/>
          <w:color w:val="374151"/>
          <w:sz w:val="22"/>
          <w:szCs w:val="22"/>
        </w:rPr>
        <w:t xml:space="preserve">Journalisation de toutes les transactions pour audit</w:t>
      </w:r>
    </w:p>
    <w:p>
      <w:pPr>
        <w:pStyle w:val="ListParagraph"/>
        <w:numPr>
          <w:ilvl w:val="0"/>
          <w:numId w:val="2"/>
        </w:numPr>
        <w:spacing w:after="80" w:line="276"/>
      </w:pPr>
      <w:r>
        <w:rPr>
          <w:rFonts w:ascii="Arial" w:cs="Arial" w:eastAsia="Arial" w:hAnsi="Arial"/>
          <w:color w:val="374151"/>
          <w:sz w:val="22"/>
          <w:szCs w:val="22"/>
        </w:rPr>
        <w:t xml:space="preserve">Conformité réglementation BCEAO sur les données financières</w:t>
      </w:r>
    </w:p>
    <w:p>
      <w:pPr>
        <w:pStyle w:val="ListParagraph"/>
        <w:numPr>
          <w:ilvl w:val="0"/>
          <w:numId w:val="2"/>
        </w:numPr>
        <w:spacing w:after="80" w:line="276"/>
      </w:pPr>
      <w:r>
        <w:rPr>
          <w:rFonts w:ascii="Arial" w:cs="Arial" w:eastAsia="Arial" w:hAnsi="Arial"/>
          <w:color w:val="374151"/>
          <w:sz w:val="22"/>
          <w:szCs w:val="22"/>
        </w:rPr>
        <w:t xml:space="preserve">Protection contre les doubles paiements (idempotency keys)</w:t>
      </w:r>
    </w:p>
    <w:p>
      <w:pPr>
        <w:pStyle w:val="Heading2"/>
        <w:spacing w:before="280" w:after="160"/>
      </w:pPr>
      <w:r>
        <w:rPr>
          <w:rFonts w:ascii="Arial" w:cs="Arial" w:eastAsia="Arial" w:hAnsi="Arial"/>
          <w:b/>
          <w:bCs/>
          <w:color w:val="111827"/>
          <w:sz w:val="26"/>
          <w:szCs w:val="26"/>
        </w:rPr>
        <w:t xml:space="preserve">1.4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de revenus</w:t>
            </w:r>
          </w:p>
        </w:tc>
        <w:tc>
          <w:tcPr>
            <w:tcW w:type="dxa" w:w="3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Modèle</w:t>
            </w:r>
          </w:p>
        </w:tc>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Commission sur paiements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0.5% à 1% par transaction mobile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principale</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Abonnement Premium</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1 000 FCFA/mois pour fonctionnalités avancées</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Reporting, export, multi-admin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Micro-crédit (phase 2)</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Intérêts sur prêts basés sur le score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Partenariat avec IMF/banques</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Données anonymisées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Insights pour institutions financières</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Revenus B2B</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Publicité contextuelle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Offres de partenaires (assurance, épargne)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complémentaire</w:t>
            </w:r>
          </w:p>
        </w:tc>
      </w:tr>
    </w:tbl>
    <w:p>
      <w:pPr>
        <w:pStyle w:val="Heading2"/>
        <w:spacing w:before="280" w:after="160"/>
      </w:pPr>
      <w:r>
        <w:rPr>
          <w:rFonts w:ascii="Arial" w:cs="Arial" w:eastAsia="Arial" w:hAnsi="Arial"/>
          <w:b/>
          <w:bCs/>
          <w:color w:val="111827"/>
          <w:sz w:val="26"/>
          <w:szCs w:val="26"/>
        </w:rPr>
        <w:t xml:space="preserve">1.5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Durée</w:t>
            </w:r>
          </w:p>
        </w:tc>
        <w:tc>
          <w:tcPr>
            <w:tcW w:type="dxa" w:w="5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Livrables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1 : MVP</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App mobile (React Native), gestion tontines basique, paiement Wave, notifications push, scoring v1</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2 : Consolidation</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Intégration Orange Money/Free Money, système d’amendes, export PDF, version web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3 : Croissance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Micro-crédit pilot, mode hors-ligne, multilingue (wolof/français), API ouverte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4 : Expansion</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4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Extension Côte d’Ivoire / Mali / Guinée, partenariats bancaires, dashboard analytique B2B</w:t>
            </w:r>
          </w:p>
        </w:tc>
      </w:tr>
    </w:tbl>
    <w:p>
      <w:pPr>
        <w:pStyle w:val="Heading2"/>
        <w:spacing w:before="280" w:after="160"/>
      </w:pPr>
      <w:r>
        <w:rPr>
          <w:rFonts w:ascii="Arial" w:cs="Arial" w:eastAsia="Arial" w:hAnsi="Arial"/>
          <w:b/>
          <w:bCs/>
          <w:color w:val="111827"/>
          <w:sz w:val="26"/>
          <w:szCs w:val="26"/>
        </w:rPr>
        <w:t xml:space="preserve">1.6 KPIs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6 mois</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12 mois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Utilisateurs inscrits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10 000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50 000</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Tontines actives</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2 000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10 000</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Volume transactionnel mensuel</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50M FCFA</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500M FCFA</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Taux de collecte à temps</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85%</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92%</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Score de satisfaction (NPS)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&gt; 40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&gt; 55</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Taux de rétention M3</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60%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75%</w:t>
            </w:r>
          </w:p>
        </w:tc>
      </w:tr>
    </w:tbl>
    <w:p>
      <w:r>
        <w:br w:type="page"/>
      </w:r>
    </w:p>
    <w:p>
      <w:pPr>
        <w:pStyle w:val="Heading1"/>
        <w:pBdr>
          <w:bottom w:val="single" w:color="2D9D6F" w:sz="4" w:space="8"/>
        </w:pBdr>
        <w:spacing w:before="360" w:after="200"/>
      </w:pPr>
      <w:r>
        <w:rPr>
          <w:rFonts w:ascii="Arial" w:cs="Arial" w:eastAsia="Arial" w:hAnsi="Arial"/>
          <w:b/>
          <w:bCs/>
          <w:color w:val="1B6B4A"/>
          <w:sz w:val="32"/>
          <w:szCs w:val="32"/>
        </w:rPr>
        <w:t xml:space="preserve">APPLICATION 2 : DiaraBi</w:t>
      </w:r>
    </w:p>
    <w:p>
      <w:pPr>
        <w:spacing w:after="120" w:line="276"/>
      </w:pPr>
      <w:r>
        <w:rPr>
          <w:rFonts w:ascii="Arial" w:cs="Arial" w:eastAsia="Arial" w:hAnsi="Arial"/>
          <w:color w:val="374151"/>
          <w:sz w:val="22"/>
          <w:szCs w:val="22"/>
        </w:rPr>
        <w:t xml:space="preserve">Application de Gestion pour Boutiquiers &amp; Commerçants de Marché</w:t>
      </w:r>
    </w:p>
    <w:p>
      <w:pPr>
        <w:spacing w:after="100"/>
      </w:pPr>
    </w:p>
    <w:p>
      <w:pPr>
        <w:pStyle w:val="Heading2"/>
        <w:spacing w:before="280" w:after="160"/>
      </w:pPr>
      <w:r>
        <w:rPr>
          <w:rFonts w:ascii="Arial" w:cs="Arial" w:eastAsia="Arial" w:hAnsi="Arial"/>
          <w:b/>
          <w:bCs/>
          <w:color w:val="111827"/>
          <w:sz w:val="26"/>
          <w:szCs w:val="26"/>
        </w:rPr>
        <w:t xml:space="preserve">2.1 Présentation Générale</w:t>
      </w:r>
    </w:p>
    <w:p>
      <w:pPr>
        <w:pStyle w:val="Heading3"/>
        <w:spacing w:before="200" w:after="120"/>
      </w:pPr>
      <w:r>
        <w:rPr>
          <w:rFonts w:ascii="Arial" w:cs="Arial" w:eastAsia="Arial" w:hAnsi="Arial"/>
          <w:b/>
          <w:bCs/>
          <w:color w:val="374151"/>
          <w:sz w:val="22"/>
          <w:szCs w:val="22"/>
        </w:rPr>
        <w:t xml:space="preserve">2.1.1 Contexte</w:t>
      </w:r>
    </w:p>
    <w:p>
      <w:pPr>
        <w:spacing w:after="120" w:line="276"/>
      </w:pPr>
      <w:r>
        <w:rPr>
          <w:rFonts w:ascii="Arial" w:cs="Arial" w:eastAsia="Arial" w:hAnsi="Arial"/>
          <w:color w:val="374151"/>
          <w:sz w:val="22"/>
          <w:szCs w:val="22"/>
        </w:rPr>
        <w:t xml:space="preserve">Le Sénégal compte plus de 300 000 boutiques de proximité et commerçants de marché. La quasi-totalité gère son activité sans outil numérique : stocks estimés de mémoire, ventes non tracées, crédits clients notés dans des cahiers qui se perdent. Cela entraîne des pertes financières considérables (estimations : 15-25% du chiffre d’affaires perdu en crédits impayés et ruptures de stock).</w:t>
      </w:r>
    </w:p>
    <w:p>
      <w:pPr>
        <w:spacing w:after="120" w:line="276"/>
      </w:pPr>
      <w:r>
        <w:rPr>
          <w:rFonts w:ascii="Arial" w:cs="Arial" w:eastAsia="Arial" w:hAnsi="Arial"/>
          <w:color w:val="374151"/>
          <w:sz w:val="22"/>
          <w:szCs w:val="22"/>
        </w:rPr>
        <w:t xml:space="preserve">DiaraBi ("gagner de l’argent" en wolof) est une application mobile ultra-simple, conçue pour fonctionner même avec une connexion internet limitée, qui permet aux commerçants de gérer leur activité efficacement.</w:t>
      </w:r>
    </w:p>
    <w:p>
      <w:pPr>
        <w:pStyle w:val="Heading3"/>
        <w:spacing w:before="200" w:after="120"/>
      </w:pPr>
      <w:r>
        <w:rPr>
          <w:rFonts w:ascii="Arial" w:cs="Arial" w:eastAsia="Arial" w:hAnsi="Arial"/>
          <w:b/>
          <w:bCs/>
          <w:color w:val="374151"/>
          <w:sz w:val="22"/>
          <w:szCs w:val="22"/>
        </w:rPr>
        <w:t xml:space="preserve">2.1.2 Objectifs stratégiques</w:t>
      </w:r>
    </w:p>
    <w:p>
      <w:pPr>
        <w:pStyle w:val="ListParagraph"/>
        <w:numPr>
          <w:ilvl w:val="0"/>
          <w:numId w:val="2"/>
        </w:numPr>
        <w:spacing w:after="80" w:line="276"/>
      </w:pPr>
      <w:r>
        <w:rPr>
          <w:rFonts w:ascii="Arial" w:cs="Arial" w:eastAsia="Arial" w:hAnsi="Arial"/>
          <w:color w:val="374151"/>
          <w:sz w:val="22"/>
          <w:szCs w:val="22"/>
        </w:rPr>
        <w:t xml:space="preserve">Offrir un outil de gestion simple et accessible en français et wolof</w:t>
      </w:r>
    </w:p>
    <w:p>
      <w:pPr>
        <w:pStyle w:val="ListParagraph"/>
        <w:numPr>
          <w:ilvl w:val="0"/>
          <w:numId w:val="2"/>
        </w:numPr>
        <w:spacing w:after="80" w:line="276"/>
      </w:pPr>
      <w:r>
        <w:rPr>
          <w:rFonts w:ascii="Arial" w:cs="Arial" w:eastAsia="Arial" w:hAnsi="Arial"/>
          <w:color w:val="374151"/>
          <w:sz w:val="22"/>
          <w:szCs w:val="22"/>
        </w:rPr>
        <w:t xml:space="preserve">Digitaliser le suivi des stocks, des ventes et des crédits clients («ler carnet»)</w:t>
      </w:r>
    </w:p>
    <w:p>
      <w:pPr>
        <w:pStyle w:val="ListParagraph"/>
        <w:numPr>
          <w:ilvl w:val="0"/>
          <w:numId w:val="2"/>
        </w:numPr>
        <w:spacing w:after="80" w:line="276"/>
      </w:pPr>
      <w:r>
        <w:rPr>
          <w:rFonts w:ascii="Arial" w:cs="Arial" w:eastAsia="Arial" w:hAnsi="Arial"/>
          <w:color w:val="374151"/>
          <w:sz w:val="22"/>
          <w:szCs w:val="22"/>
        </w:rPr>
        <w:t xml:space="preserve">Générer des insights business (produits les plus vendus, marges, tendances)</w:t>
      </w:r>
    </w:p>
    <w:p>
      <w:pPr>
        <w:pStyle w:val="ListParagraph"/>
        <w:numPr>
          <w:ilvl w:val="0"/>
          <w:numId w:val="2"/>
        </w:numPr>
        <w:spacing w:after="80" w:line="276"/>
      </w:pPr>
      <w:r>
        <w:rPr>
          <w:rFonts w:ascii="Arial" w:cs="Arial" w:eastAsia="Arial" w:hAnsi="Arial"/>
          <w:color w:val="374151"/>
          <w:sz w:val="22"/>
          <w:szCs w:val="22"/>
        </w:rPr>
        <w:t xml:space="preserve">Faciliter l’accès au micro-crédit grâce à l’historique de ventes documenté</w:t>
      </w:r>
    </w:p>
    <w:p>
      <w:pPr>
        <w:pStyle w:val="ListParagraph"/>
        <w:numPr>
          <w:ilvl w:val="0"/>
          <w:numId w:val="2"/>
        </w:numPr>
        <w:spacing w:after="80" w:line="276"/>
      </w:pPr>
      <w:r>
        <w:rPr>
          <w:rFonts w:ascii="Arial" w:cs="Arial" w:eastAsia="Arial" w:hAnsi="Arial"/>
          <w:color w:val="374151"/>
          <w:sz w:val="22"/>
          <w:szCs w:val="22"/>
        </w:rPr>
        <w:t xml:space="preserve">Conformité OHADA/SYSCOHADA pour la comptabilité simplifiée</w:t>
      </w:r>
    </w:p>
    <w:p>
      <w:pPr>
        <w:pStyle w:val="Heading3"/>
        <w:spacing w:before="200" w:after="120"/>
      </w:pPr>
      <w:r>
        <w:rPr>
          <w:rFonts w:ascii="Arial" w:cs="Arial" w:eastAsia="Arial" w:hAnsi="Arial"/>
          <w:b/>
          <w:bCs/>
          <w:color w:val="374151"/>
          <w:sz w:val="22"/>
          <w:szCs w:val="22"/>
        </w:rPr>
        <w:t xml:space="preserve">2.1.3 Cible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26"/>
        <w:gridCol w:w="24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3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estimé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Boutiquiers de quartier</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Alimentation générale, produits de première nécessité</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200K+</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Commerçants de marché</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Vêtements, électronique, cosmétiques</w:t>
            </w:r>
          </w:p>
        </w:tc>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80K+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Restaurateurs informels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Gargottes, dibiteries, fast-food locaux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50K+</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Artisans / Prestataires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Couturiers, menuisiers, réparateurs</w:t>
            </w:r>
          </w:p>
        </w:tc>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30K+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Grossistes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Fournisseurs des boutiquiers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10K+</w:t>
            </w:r>
          </w:p>
        </w:tc>
      </w:tr>
    </w:tbl>
    <w:p>
      <w:pPr>
        <w:pStyle w:val="Heading2"/>
        <w:spacing w:before="280" w:after="160"/>
      </w:pPr>
      <w:r>
        <w:rPr>
          <w:rFonts w:ascii="Arial" w:cs="Arial" w:eastAsia="Arial" w:hAnsi="Arial"/>
          <w:b/>
          <w:bCs/>
          <w:color w:val="111827"/>
          <w:sz w:val="26"/>
          <w:szCs w:val="26"/>
        </w:rPr>
        <w:t xml:space="preserve">2.2 Spécifications Fonctionnelles</w:t>
      </w:r>
    </w:p>
    <w:p>
      <w:pPr>
        <w:pStyle w:val="Heading3"/>
        <w:spacing w:before="200" w:after="120"/>
      </w:pPr>
      <w:r>
        <w:rPr>
          <w:rFonts w:ascii="Arial" w:cs="Arial" w:eastAsia="Arial" w:hAnsi="Arial"/>
          <w:b/>
          <w:bCs/>
          <w:color w:val="374151"/>
          <w:sz w:val="22"/>
          <w:szCs w:val="22"/>
        </w:rPr>
        <w:t xml:space="preserve">2.2.1 Module Gestion des Stocks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Ajout de produits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Nom, catégorie, prix d’achat, prix de vente, quantité ; ajout par scan code-barres ou photo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Catégories personnalisées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Organisation par rayon (boissons, céréales, cosmétiques, etc.)</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des quantités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Décrémentation automatique à chaque vente, seuil d’alerte configurable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Alertes de rupture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Notification quand un produit passe sous le seuil minimum</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Inventaire</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Comptage physique avec ajustement automatique des écarts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Multi-unités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kg/pièce/litre/sac/carton avec conversions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Historique des prix</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de l’évolution des prix d’achat fournisseurs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Import en masse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Ajout de catalogue via fichier Excel/CSV</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2.2.2 Module Ventes &amp; Caisse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Enregistrement de vente</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Sélection rapide de produits, quantité, calcul automatique du total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Interface de caisse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Grand boutons tactiles, recherche vocale en wolof, mode sombre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Modes de paiement</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Espèces, Wave, Orange Money, crédit client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Ticket de caisse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Génération et partage via WhatsApp/SMS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Ventes à crédit</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Enregistrement du crédit avec nom du client et échéance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Remises et promotions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Application de remises manuelles ou automatiques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Clôture de caisse</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Récapitulatif journalier avec écart théorique/réel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Ventes par employé</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Suivi si plusieurs vendeurs (multi-utilisateurs)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2.2.3 Module Carnet de Crédits Clients</w:t>
      </w:r>
    </w:p>
    <w:p>
      <w:pPr>
        <w:spacing w:after="120" w:line="276"/>
      </w:pPr>
      <w:r>
        <w:rPr>
          <w:rFonts w:ascii="Arial" w:cs="Arial" w:eastAsia="Arial" w:hAnsi="Arial"/>
          <w:color w:val="374151"/>
          <w:sz w:val="22"/>
          <w:szCs w:val="22"/>
        </w:rPr>
        <w:t xml:space="preserve">Ce module remplace le cahier physique que tous les boutiquiers utilisent au Sénégal.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Fiche client</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Nom, téléphone, photo (optionnel), historique des crédits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Enregistrement de crédit</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Montant, produits, date, échéance de remboursement</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Rappels automatiques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SMS/WhatsApp au client avant et après l’échéance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Paiements partiels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Enregistrement des remboursements progressifs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Plafond de crédit</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Limite de crédit par client basée sur l’historique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Scoring client</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Score de fiabilité du client (bon/mauvais payeur)</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Solde global</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Vue d’ensemble de tous les crédits en cours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Export des dettes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Liste imprimable/partageable des crédits en cours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bl>
    <w:p>
      <w:pPr>
        <w:pStyle w:val="Heading3"/>
        <w:spacing w:before="200" w:after="120"/>
      </w:pPr>
      <w:r>
        <w:rPr>
          <w:rFonts w:ascii="Arial" w:cs="Arial" w:eastAsia="Arial" w:hAnsi="Arial"/>
          <w:b/>
          <w:bCs/>
          <w:color w:val="374151"/>
          <w:sz w:val="22"/>
          <w:szCs w:val="22"/>
        </w:rPr>
        <w:t xml:space="preserve">2.2.4 Module Rapports &amp;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Chiffre d’affaires journalier</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Total des ventes du jour avec comparaison J-1 et semaine précédente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Bénéfice brut</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Calcul automatique (ventes - coût d’achat)</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Top produits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Classement par volume de vente et par marge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Tendances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Graphiques d’évolution hebdomadaire/mensuelle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Rapport fournisseurs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Historique des achats par fournisseur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Mini bilan comptable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Conforme SYSCOHADA (système minimal de trésorerie)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Export PDF/Excel</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Rapports téléchargeables et partageables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bl>
    <w:p>
      <w:pPr>
        <w:pStyle w:val="Heading3"/>
        <w:spacing w:before="200" w:after="120"/>
      </w:pPr>
      <w:r>
        <w:rPr>
          <w:rFonts w:ascii="Arial" w:cs="Arial" w:eastAsia="Arial" w:hAnsi="Arial"/>
          <w:b/>
          <w:bCs/>
          <w:color w:val="374151"/>
          <w:sz w:val="22"/>
          <w:szCs w:val="22"/>
        </w:rPr>
        <w:t xml:space="preserve">2.2.5 Module Commandes Fournisseurs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6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Carnet fournisseurs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Nom, téléphone, produits fournis, conditions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Bon de commande</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Génération automatique basée sur les ruptures de stock</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des livraisons</w:t>
            </w:r>
          </w:p>
        </w:tc>
        <w:tc>
          <w:tcPr>
            <w:tcW w:type="dxa" w:w="46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Statut (commandé/livré/partiellement livré)</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Historique des achats</w:t>
            </w:r>
          </w:p>
        </w:tc>
        <w:tc>
          <w:tcPr>
            <w:tcW w:type="dxa" w:w="46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Traçabilité complète des approvisionnements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2"/>
        <w:spacing w:before="280" w:after="160"/>
      </w:pPr>
      <w:r>
        <w:rPr>
          <w:rFonts w:ascii="Arial" w:cs="Arial" w:eastAsia="Arial" w:hAnsi="Arial"/>
          <w:b/>
          <w:bCs/>
          <w:color w:val="111827"/>
          <w:sz w:val="26"/>
          <w:szCs w:val="26"/>
        </w:rPr>
        <w:t xml:space="preserve">2.3 Spécifications Techniques</w:t>
      </w:r>
    </w:p>
    <w:p>
      <w:pPr>
        <w:pStyle w:val="Heading3"/>
        <w:spacing w:before="200" w:after="120"/>
      </w:pPr>
      <w:r>
        <w:rPr>
          <w:rFonts w:ascii="Arial" w:cs="Arial" w:eastAsia="Arial" w:hAnsi="Arial"/>
          <w:b/>
          <w:bCs/>
          <w:color w:val="374151"/>
          <w:sz w:val="22"/>
          <w:szCs w:val="22"/>
        </w:rPr>
        <w:t xml:space="preserve">2.3.1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26"/>
        <w:gridCol w:w="3600"/>
      </w:tblGrid>
      <w:tr>
        <w:trPr>
          <w:tblHeader/>
        </w:trPr>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Technologie</w:t>
            </w:r>
          </w:p>
        </w:tc>
        <w:tc>
          <w:tcPr>
            <w:tcW w:type="dxa" w:w="3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Frontend Mobile</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React Native + Expo</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Cross-platform, offline-first possible</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Mode hors-ligne</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WatermelonDB / SQLite local</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Critique pour les zones à faible connectivité</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Backend API</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Node.js + NestJS</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Performance, TypeScript natif</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Base de données</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PostgreSQL + SQLite (sync)</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Cloud + local sync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Scan code-barres</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ML Kit (Google) / Vision Camera</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Reconnaissance produit rapide</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Reconnaissance vocale</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Whisper API / Google Speech</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Commandes vocales en wolof</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Paiements</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APIs Wave, Orange Money</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Collecte des créances</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Hébergement</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Supabase / Railway</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Backend as a Service, faible coût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Analytics</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Mixpanel / PostHog</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usage et comportement</w:t>
            </w:r>
          </w:p>
        </w:tc>
      </w:tr>
    </w:tbl>
    <w:p>
      <w:pPr>
        <w:pStyle w:val="Heading3"/>
        <w:spacing w:before="200" w:after="120"/>
      </w:pPr>
      <w:r>
        <w:rPr>
          <w:rFonts w:ascii="Arial" w:cs="Arial" w:eastAsia="Arial" w:hAnsi="Arial"/>
          <w:b/>
          <w:bCs/>
          <w:color w:val="374151"/>
          <w:sz w:val="22"/>
          <w:szCs w:val="22"/>
        </w:rPr>
        <w:t xml:space="preserve">2.3.2 Modèle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Entité</w:t>
            </w:r>
          </w:p>
        </w:tc>
        <w:tc>
          <w:tcPr>
            <w:tcW w:type="dxa" w:w="4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Champs clés</w:t>
            </w:r>
          </w:p>
        </w:tc>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Relations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Shop</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name, owner_id, type, location, created_at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Products, Sales</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Product</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shop_id, name, category, buy_price, sell_price, quantity, min_stock, barcode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Shop</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Sale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shop_id, total, payment_method, client_id, is_credit, created_at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SaleItems</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SaleItem</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sale_id, product_id, quantity, unit_price, total</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Sale, Product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Client</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shop_id, name, phone, photo, credit_limit, score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Credits</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Credit</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client_id, sale_id, amount, paid, remaining, due_date, status</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Client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Supplier</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shop_id, name, phone, products, conditions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Orders</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CashClose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shop_id, date, total_sales, total_cash, total_mobile, credits, variance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Shop</w:t>
            </w:r>
          </w:p>
        </w:tc>
      </w:tr>
    </w:tbl>
    <w:p>
      <w:pPr>
        <w:pStyle w:val="Heading3"/>
        <w:spacing w:before="200" w:after="120"/>
      </w:pPr>
      <w:r>
        <w:rPr>
          <w:rFonts w:ascii="Arial" w:cs="Arial" w:eastAsia="Arial" w:hAnsi="Arial"/>
          <w:b/>
          <w:bCs/>
          <w:color w:val="374151"/>
          <w:sz w:val="22"/>
          <w:szCs w:val="22"/>
        </w:rPr>
        <w:t xml:space="preserve">2.3.3 Contraintes offline-first</w:t>
      </w:r>
    </w:p>
    <w:p>
      <w:pPr>
        <w:pStyle w:val="ListParagraph"/>
        <w:numPr>
          <w:ilvl w:val="0"/>
          <w:numId w:val="2"/>
        </w:numPr>
        <w:spacing w:after="80" w:line="276"/>
      </w:pPr>
      <w:r>
        <w:rPr>
          <w:rFonts w:ascii="Arial" w:cs="Arial" w:eastAsia="Arial" w:hAnsi="Arial"/>
          <w:color w:val="374151"/>
          <w:sz w:val="22"/>
          <w:szCs w:val="22"/>
        </w:rPr>
        <w:t xml:space="preserve">Toutes les opérations de vente et de stock doivent fonctionner sans internet</w:t>
      </w:r>
    </w:p>
    <w:p>
      <w:pPr>
        <w:pStyle w:val="ListParagraph"/>
        <w:numPr>
          <w:ilvl w:val="0"/>
          <w:numId w:val="2"/>
        </w:numPr>
        <w:spacing w:after="80" w:line="276"/>
      </w:pPr>
      <w:r>
        <w:rPr>
          <w:rFonts w:ascii="Arial" w:cs="Arial" w:eastAsia="Arial" w:hAnsi="Arial"/>
          <w:color w:val="374151"/>
          <w:sz w:val="22"/>
          <w:szCs w:val="22"/>
        </w:rPr>
        <w:t xml:space="preserve">Synchronisation automatique dès le retour du réseau (sync bidirectionnelle)</w:t>
      </w:r>
    </w:p>
    <w:p>
      <w:pPr>
        <w:pStyle w:val="ListParagraph"/>
        <w:numPr>
          <w:ilvl w:val="0"/>
          <w:numId w:val="2"/>
        </w:numPr>
        <w:spacing w:after="80" w:line="276"/>
      </w:pPr>
      <w:r>
        <w:rPr>
          <w:rFonts w:ascii="Arial" w:cs="Arial" w:eastAsia="Arial" w:hAnsi="Arial"/>
          <w:color w:val="374151"/>
          <w:sz w:val="22"/>
          <w:szCs w:val="22"/>
        </w:rPr>
        <w:t xml:space="preserve">Gestion des conflits de synchronisation (last-write-wins + journal)</w:t>
      </w:r>
    </w:p>
    <w:p>
      <w:pPr>
        <w:pStyle w:val="ListParagraph"/>
        <w:numPr>
          <w:ilvl w:val="0"/>
          <w:numId w:val="2"/>
        </w:numPr>
        <w:spacing w:after="80" w:line="276"/>
      </w:pPr>
      <w:r>
        <w:rPr>
          <w:rFonts w:ascii="Arial" w:cs="Arial" w:eastAsia="Arial" w:hAnsi="Arial"/>
          <w:color w:val="374151"/>
          <w:sz w:val="22"/>
          <w:szCs w:val="22"/>
        </w:rPr>
        <w:t xml:space="preserve">Stockage local de 6 mois d’historique minimum</w:t>
      </w:r>
    </w:p>
    <w:p>
      <w:pPr>
        <w:pStyle w:val="ListParagraph"/>
        <w:numPr>
          <w:ilvl w:val="0"/>
          <w:numId w:val="2"/>
        </w:numPr>
        <w:spacing w:after="80" w:line="276"/>
      </w:pPr>
      <w:r>
        <w:rPr>
          <w:rFonts w:ascii="Arial" w:cs="Arial" w:eastAsia="Arial" w:hAnsi="Arial"/>
          <w:color w:val="374151"/>
          <w:sz w:val="22"/>
          <w:szCs w:val="22"/>
        </w:rPr>
        <w:t xml:space="preserve">Taille de l’app &lt; 30 MB pour les téléphones à faible stockage</w:t>
      </w:r>
    </w:p>
    <w:p>
      <w:pPr>
        <w:pStyle w:val="ListParagraph"/>
        <w:numPr>
          <w:ilvl w:val="0"/>
          <w:numId w:val="2"/>
        </w:numPr>
        <w:spacing w:after="80" w:line="276"/>
      </w:pPr>
      <w:r>
        <w:rPr>
          <w:rFonts w:ascii="Arial" w:cs="Arial" w:eastAsia="Arial" w:hAnsi="Arial"/>
          <w:color w:val="374151"/>
          <w:sz w:val="22"/>
          <w:szCs w:val="22"/>
        </w:rPr>
        <w:t xml:space="preserve">Fonctionnement fluide sur Android 8+ et téléphones d’entrée de gamme (2 GB RAM)</w:t>
      </w:r>
    </w:p>
    <w:p>
      <w:pPr>
        <w:pStyle w:val="Heading3"/>
        <w:spacing w:before="200" w:after="120"/>
      </w:pPr>
      <w:r>
        <w:rPr>
          <w:rFonts w:ascii="Arial" w:cs="Arial" w:eastAsia="Arial" w:hAnsi="Arial"/>
          <w:b/>
          <w:bCs/>
          <w:color w:val="374151"/>
          <w:sz w:val="22"/>
          <w:szCs w:val="22"/>
        </w:rPr>
        <w:t xml:space="preserve">2.3.4 Accessibilité &amp; Localisation</w:t>
      </w:r>
    </w:p>
    <w:p>
      <w:pPr>
        <w:pStyle w:val="ListParagraph"/>
        <w:numPr>
          <w:ilvl w:val="0"/>
          <w:numId w:val="2"/>
        </w:numPr>
        <w:spacing w:after="80" w:line="276"/>
      </w:pPr>
      <w:r>
        <w:rPr>
          <w:rFonts w:ascii="Arial" w:cs="Arial" w:eastAsia="Arial" w:hAnsi="Arial"/>
          <w:color w:val="374151"/>
          <w:sz w:val="22"/>
          <w:szCs w:val="22"/>
        </w:rPr>
        <w:t xml:space="preserve">Interface disponible en français et en wolof</w:t>
      </w:r>
    </w:p>
    <w:p>
      <w:pPr>
        <w:pStyle w:val="ListParagraph"/>
        <w:numPr>
          <w:ilvl w:val="0"/>
          <w:numId w:val="2"/>
        </w:numPr>
        <w:spacing w:after="80" w:line="276"/>
      </w:pPr>
      <w:r>
        <w:rPr>
          <w:rFonts w:ascii="Arial" w:cs="Arial" w:eastAsia="Arial" w:hAnsi="Arial"/>
          <w:color w:val="374151"/>
          <w:sz w:val="22"/>
          <w:szCs w:val="22"/>
        </w:rPr>
        <w:t xml:space="preserve">Commandes vocales en wolof pour l’enregistrement des ventes</w:t>
      </w:r>
    </w:p>
    <w:p>
      <w:pPr>
        <w:pStyle w:val="ListParagraph"/>
        <w:numPr>
          <w:ilvl w:val="0"/>
          <w:numId w:val="2"/>
        </w:numPr>
        <w:spacing w:after="80" w:line="276"/>
      </w:pPr>
      <w:r>
        <w:rPr>
          <w:rFonts w:ascii="Arial" w:cs="Arial" w:eastAsia="Arial" w:hAnsi="Arial"/>
          <w:color w:val="374151"/>
          <w:sz w:val="22"/>
          <w:szCs w:val="22"/>
        </w:rPr>
        <w:t xml:space="preserve">Grands boutons tactiles (minimum 48px) pour utilisation en conditions de marché</w:t>
      </w:r>
    </w:p>
    <w:p>
      <w:pPr>
        <w:pStyle w:val="ListParagraph"/>
        <w:numPr>
          <w:ilvl w:val="0"/>
          <w:numId w:val="2"/>
        </w:numPr>
        <w:spacing w:after="80" w:line="276"/>
      </w:pPr>
      <w:r>
        <w:rPr>
          <w:rFonts w:ascii="Arial" w:cs="Arial" w:eastAsia="Arial" w:hAnsi="Arial"/>
          <w:color w:val="374151"/>
          <w:sz w:val="22"/>
          <w:szCs w:val="22"/>
        </w:rPr>
        <w:t xml:space="preserve">Mode sombre pour économie de batterie</w:t>
      </w:r>
    </w:p>
    <w:p>
      <w:pPr>
        <w:pStyle w:val="ListParagraph"/>
        <w:numPr>
          <w:ilvl w:val="0"/>
          <w:numId w:val="2"/>
        </w:numPr>
        <w:spacing w:after="80" w:line="276"/>
      </w:pPr>
      <w:r>
        <w:rPr>
          <w:rFonts w:ascii="Arial" w:cs="Arial" w:eastAsia="Arial" w:hAnsi="Arial"/>
          <w:color w:val="374151"/>
          <w:sz w:val="22"/>
          <w:szCs w:val="22"/>
        </w:rPr>
        <w:t xml:space="preserve">Feedback haptique et sonore pour confirmations</w:t>
      </w:r>
    </w:p>
    <w:p>
      <w:pPr>
        <w:pStyle w:val="ListParagraph"/>
        <w:numPr>
          <w:ilvl w:val="0"/>
          <w:numId w:val="2"/>
        </w:numPr>
        <w:spacing w:after="80" w:line="276"/>
      </w:pPr>
      <w:r>
        <w:rPr>
          <w:rFonts w:ascii="Arial" w:cs="Arial" w:eastAsia="Arial" w:hAnsi="Arial"/>
          <w:color w:val="374151"/>
          <w:sz w:val="22"/>
          <w:szCs w:val="22"/>
        </w:rPr>
        <w:t xml:space="preserve">Tutoriel intégré avec vidéos en wolof</w:t>
      </w:r>
    </w:p>
    <w:p>
      <w:pPr>
        <w:pStyle w:val="Heading2"/>
        <w:spacing w:before="280" w:after="160"/>
      </w:pPr>
      <w:r>
        <w:rPr>
          <w:rFonts w:ascii="Arial" w:cs="Arial" w:eastAsia="Arial" w:hAnsi="Arial"/>
          <w:b/>
          <w:bCs/>
          <w:color w:val="111827"/>
          <w:sz w:val="26"/>
          <w:szCs w:val="26"/>
        </w:rPr>
        <w:t xml:space="preserve">2.4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de revenus</w:t>
            </w:r>
          </w:p>
        </w:tc>
        <w:tc>
          <w:tcPr>
            <w:tcW w:type="dxa" w:w="3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Modèle</w:t>
            </w:r>
          </w:p>
        </w:tc>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Gratuit (version de base)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Gestion stocks + ventes + 20 clients crédit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Acquisition</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Premium (DiaraBi Pro)</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2 000 FCFA/mois : illimité, rapports, multi-employés</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Revenue principale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Micro-crédit partenaire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Commission sur prêts accordés via historique DiaraBi</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B2B</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Commission sur recouvrement</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sur créances recouvrées via paiement mobile</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Revenue transactionnelle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Marketplace fournisseurs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Mise en relation commerçants-grossistes, commission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3</w:t>
            </w:r>
          </w:p>
        </w:tc>
      </w:tr>
    </w:tbl>
    <w:p>
      <w:pPr>
        <w:pStyle w:val="Heading2"/>
        <w:spacing w:before="280" w:after="160"/>
      </w:pPr>
      <w:r>
        <w:rPr>
          <w:rFonts w:ascii="Arial" w:cs="Arial" w:eastAsia="Arial" w:hAnsi="Arial"/>
          <w:b/>
          <w:bCs/>
          <w:color w:val="111827"/>
          <w:sz w:val="26"/>
          <w:szCs w:val="26"/>
        </w:rPr>
        <w:t xml:space="preserve">2.5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Durée</w:t>
            </w:r>
          </w:p>
        </w:tc>
        <w:tc>
          <w:tcPr>
            <w:tcW w:type="dxa" w:w="5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Livrables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1 : MVP</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App Android, gestion stocks basique, ventes, carnet de crédits, mode offline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2 : Évolution</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Scan code-barres, rapports, clôture de caisse, wolof, intégration Wave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3 : Croissance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Commandes fournisseurs, marketplace, scoring crédit, API micro-crédit</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4 : Scale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4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Multi-boutiques, comptabilité SYSCOHADA, expansion régionale</w:t>
            </w:r>
          </w:p>
        </w:tc>
      </w:tr>
    </w:tbl>
    <w:p>
      <w:pPr>
        <w:pStyle w:val="Heading2"/>
        <w:spacing w:before="280" w:after="160"/>
      </w:pPr>
      <w:r>
        <w:rPr>
          <w:rFonts w:ascii="Arial" w:cs="Arial" w:eastAsia="Arial" w:hAnsi="Arial"/>
          <w:b/>
          <w:bCs/>
          <w:color w:val="111827"/>
          <w:sz w:val="26"/>
          <w:szCs w:val="26"/>
        </w:rPr>
        <w:t xml:space="preserve">2.6 KPIs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6 mois</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12 mois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Boutiques inscrites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5 000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25 000</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Utilisateurs actifs quotidiens</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2 000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12 000</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Transactions enregistrées/jour</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50 000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300 000</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Taux de rétention M1</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50%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65%</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Créances recouvrées via l’app</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100M FCFA</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1Md FCFA</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Conversion gratuit → premium</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8%</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15%</w:t>
            </w:r>
          </w:p>
        </w:tc>
      </w:tr>
    </w:tbl>
    <w:p>
      <w:r>
        <w:br w:type="page"/>
      </w:r>
    </w:p>
    <w:p>
      <w:pPr>
        <w:pStyle w:val="Heading1"/>
        <w:pBdr>
          <w:bottom w:val="single" w:color="2D9D6F" w:sz="4" w:space="8"/>
        </w:pBdr>
        <w:spacing w:before="360" w:after="200"/>
      </w:pPr>
      <w:r>
        <w:rPr>
          <w:rFonts w:ascii="Arial" w:cs="Arial" w:eastAsia="Arial" w:hAnsi="Arial"/>
          <w:b/>
          <w:bCs/>
          <w:color w:val="1B6B4A"/>
          <w:sz w:val="32"/>
          <w:szCs w:val="32"/>
        </w:rPr>
        <w:t xml:space="preserve">APPLICATION 3 : KeurFind</w:t>
      </w:r>
    </w:p>
    <w:p>
      <w:pPr>
        <w:spacing w:after="120" w:line="276"/>
      </w:pPr>
      <w:r>
        <w:rPr>
          <w:rFonts w:ascii="Arial" w:cs="Arial" w:eastAsia="Arial" w:hAnsi="Arial"/>
          <w:color w:val="374151"/>
          <w:sz w:val="22"/>
          <w:szCs w:val="22"/>
        </w:rPr>
        <w:t xml:space="preserve">Plateforme de Gestion Immobilière &amp; Locative</w:t>
      </w:r>
    </w:p>
    <w:p>
      <w:pPr>
        <w:spacing w:after="100"/>
      </w:pPr>
    </w:p>
    <w:p>
      <w:pPr>
        <w:pStyle w:val="Heading2"/>
        <w:spacing w:before="280" w:after="160"/>
      </w:pPr>
      <w:r>
        <w:rPr>
          <w:rFonts w:ascii="Arial" w:cs="Arial" w:eastAsia="Arial" w:hAnsi="Arial"/>
          <w:b/>
          <w:bCs/>
          <w:color w:val="111827"/>
          <w:sz w:val="26"/>
          <w:szCs w:val="26"/>
        </w:rPr>
        <w:t xml:space="preserve">3.1 Présentation Générale</w:t>
      </w:r>
    </w:p>
    <w:p>
      <w:pPr>
        <w:pStyle w:val="Heading3"/>
        <w:spacing w:before="200" w:after="120"/>
      </w:pPr>
      <w:r>
        <w:rPr>
          <w:rFonts w:ascii="Arial" w:cs="Arial" w:eastAsia="Arial" w:hAnsi="Arial"/>
          <w:b/>
          <w:bCs/>
          <w:color w:val="374151"/>
          <w:sz w:val="22"/>
          <w:szCs w:val="22"/>
        </w:rPr>
        <w:t xml:space="preserve">3.1.1 Contexte</w:t>
      </w:r>
    </w:p>
    <w:p>
      <w:pPr>
        <w:spacing w:after="120" w:line="276"/>
      </w:pPr>
      <w:r>
        <w:rPr>
          <w:rFonts w:ascii="Arial" w:cs="Arial" w:eastAsia="Arial" w:hAnsi="Arial"/>
          <w:color w:val="374151"/>
          <w:sz w:val="22"/>
          <w:szCs w:val="22"/>
        </w:rPr>
        <w:t xml:space="preserve">Le marché locatif à Dakar et dans les grandes villes du Sénégal est caractérisé par l’opacité, les arnaques fréquentes, l’absence de contrats formalisés et des conflits récurrents entre propriétaires et locataires. Les annonces sont dispersées sur Facebook, Expat-Dakar, et les pancartes physiques. Il n’existe aucune solution intégrée qui combine recherche de logement, gestion locative et conformité juridique.</w:t>
      </w:r>
    </w:p>
    <w:p>
      <w:pPr>
        <w:spacing w:after="120" w:line="276"/>
      </w:pPr>
      <w:r>
        <w:rPr>
          <w:rFonts w:ascii="Arial" w:cs="Arial" w:eastAsia="Arial" w:hAnsi="Arial"/>
          <w:color w:val="374151"/>
          <w:sz w:val="22"/>
          <w:szCs w:val="22"/>
        </w:rPr>
        <w:t xml:space="preserve">KeurFind («keur» = maison en wolof) ambitionne de devenir la plateforme de référence pour l’immobilier au Sénégal, couvrant la recherche, la gestion locative et la relation propriétaire-locataire.</w:t>
      </w:r>
    </w:p>
    <w:p>
      <w:pPr>
        <w:pStyle w:val="Heading3"/>
        <w:spacing w:before="200" w:after="120"/>
      </w:pPr>
      <w:r>
        <w:rPr>
          <w:rFonts w:ascii="Arial" w:cs="Arial" w:eastAsia="Arial" w:hAnsi="Arial"/>
          <w:b/>
          <w:bCs/>
          <w:color w:val="374151"/>
          <w:sz w:val="22"/>
          <w:szCs w:val="22"/>
        </w:rPr>
        <w:t xml:space="preserve">3.1.2 Objectifs stratégiques</w:t>
      </w:r>
    </w:p>
    <w:p>
      <w:pPr>
        <w:pStyle w:val="ListParagraph"/>
        <w:numPr>
          <w:ilvl w:val="0"/>
          <w:numId w:val="2"/>
        </w:numPr>
        <w:spacing w:after="80" w:line="276"/>
      </w:pPr>
      <w:r>
        <w:rPr>
          <w:rFonts w:ascii="Arial" w:cs="Arial" w:eastAsia="Arial" w:hAnsi="Arial"/>
          <w:color w:val="374151"/>
          <w:sz w:val="22"/>
          <w:szCs w:val="22"/>
        </w:rPr>
        <w:t xml:space="preserve">Centraliser les annonces immobilières vérifiées (location et vente)</w:t>
      </w:r>
    </w:p>
    <w:p>
      <w:pPr>
        <w:pStyle w:val="ListParagraph"/>
        <w:numPr>
          <w:ilvl w:val="0"/>
          <w:numId w:val="2"/>
        </w:numPr>
        <w:spacing w:after="80" w:line="276"/>
      </w:pPr>
      <w:r>
        <w:rPr>
          <w:rFonts w:ascii="Arial" w:cs="Arial" w:eastAsia="Arial" w:hAnsi="Arial"/>
          <w:color w:val="374151"/>
          <w:sz w:val="22"/>
          <w:szCs w:val="22"/>
        </w:rPr>
        <w:t xml:space="preserve">Digitaliser la gestion locative (baux, quittances, états des lieux)</w:t>
      </w:r>
    </w:p>
    <w:p>
      <w:pPr>
        <w:pStyle w:val="ListParagraph"/>
        <w:numPr>
          <w:ilvl w:val="0"/>
          <w:numId w:val="2"/>
        </w:numPr>
        <w:spacing w:after="80" w:line="276"/>
      </w:pPr>
      <w:r>
        <w:rPr>
          <w:rFonts w:ascii="Arial" w:cs="Arial" w:eastAsia="Arial" w:hAnsi="Arial"/>
          <w:color w:val="374151"/>
          <w:sz w:val="22"/>
          <w:szCs w:val="22"/>
        </w:rPr>
        <w:t xml:space="preserve">Faciliter la relation propriétaire-locataire (communication, paiements)</w:t>
      </w:r>
    </w:p>
    <w:p>
      <w:pPr>
        <w:pStyle w:val="ListParagraph"/>
        <w:numPr>
          <w:ilvl w:val="0"/>
          <w:numId w:val="2"/>
        </w:numPr>
        <w:spacing w:after="80" w:line="276"/>
      </w:pPr>
      <w:r>
        <w:rPr>
          <w:rFonts w:ascii="Arial" w:cs="Arial" w:eastAsia="Arial" w:hAnsi="Arial"/>
          <w:color w:val="374151"/>
          <w:sz w:val="22"/>
          <w:szCs w:val="22"/>
        </w:rPr>
        <w:t xml:space="preserve">Assurer la conformité juridique (loi sénégalaise, OHADA)</w:t>
      </w:r>
    </w:p>
    <w:p>
      <w:pPr>
        <w:pStyle w:val="ListParagraph"/>
        <w:numPr>
          <w:ilvl w:val="0"/>
          <w:numId w:val="2"/>
        </w:numPr>
        <w:spacing w:after="80" w:line="276"/>
      </w:pPr>
      <w:r>
        <w:rPr>
          <w:rFonts w:ascii="Arial" w:cs="Arial" w:eastAsia="Arial" w:hAnsi="Arial"/>
          <w:color w:val="374151"/>
          <w:sz w:val="22"/>
          <w:szCs w:val="22"/>
        </w:rPr>
        <w:t xml:space="preserve">Lutter contre les arnaques via un système de vérification</w:t>
      </w:r>
    </w:p>
    <w:p>
      <w:pPr>
        <w:pStyle w:val="Heading3"/>
        <w:spacing w:before="200" w:after="120"/>
      </w:pPr>
      <w:r>
        <w:rPr>
          <w:rFonts w:ascii="Arial" w:cs="Arial" w:eastAsia="Arial" w:hAnsi="Arial"/>
          <w:b/>
          <w:bCs/>
          <w:color w:val="374151"/>
          <w:sz w:val="22"/>
          <w:szCs w:val="22"/>
        </w:rPr>
        <w:t xml:space="preserve">3.1.3 Cible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3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estimé</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Locataires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Particuliers cherchant un logement à louer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500K+ recherches/an</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Propriétaires individuels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Personnes louant 1 à 5 biens</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200K+</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Agences immobilières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Professionnels gérant des portefeuilles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2 000+</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Acheteurs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Personnes cherchant à acheter (terrain/maison)</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100K+/an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Promoteurs</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Constructeurs proposant des programmes neufs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500+</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Expatriés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Recherche logement à distance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50K+</w:t>
            </w:r>
          </w:p>
        </w:tc>
      </w:tr>
    </w:tbl>
    <w:p>
      <w:pPr>
        <w:pStyle w:val="Heading2"/>
        <w:spacing w:before="280" w:after="160"/>
      </w:pPr>
      <w:r>
        <w:rPr>
          <w:rFonts w:ascii="Arial" w:cs="Arial" w:eastAsia="Arial" w:hAnsi="Arial"/>
          <w:b/>
          <w:bCs/>
          <w:color w:val="111827"/>
          <w:sz w:val="26"/>
          <w:szCs w:val="26"/>
        </w:rPr>
        <w:t xml:space="preserve">3.2 Spécifications Fonctionnelles</w:t>
      </w:r>
    </w:p>
    <w:p>
      <w:pPr>
        <w:pStyle w:val="Heading3"/>
        <w:spacing w:before="200" w:after="120"/>
      </w:pPr>
      <w:r>
        <w:rPr>
          <w:rFonts w:ascii="Arial" w:cs="Arial" w:eastAsia="Arial" w:hAnsi="Arial"/>
          <w:b/>
          <w:bCs/>
          <w:color w:val="374151"/>
          <w:sz w:val="22"/>
          <w:szCs w:val="22"/>
        </w:rPr>
        <w:t xml:space="preserve">3.2.1 Module Recherche &amp; Annonces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Publication d’annonce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Photos (min 3), description, prix, localisation GPS, type de bien, surface, nombre pièces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Vérification d’annonce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Validation par l’équipe (photos terrain, vérification propriété) ; badge «vérifié»</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Recherche avancée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Filtres : quartier, budget, type, surface, meublé/vide, parking, nombre de pièces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Carte interactive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Visualisation des biens sur carte avec clusters par quartier</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Alertes personnalisées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Notification quand un bien correspond aux critères du chercheur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Visite virtuelle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Photos 360° / vidéo du bien intégrée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Comparateur de biens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Comparaison côte à côte de plusieurs logements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Favoris et historique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Sauvegarde des annonces et historique de recherche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Messagerie intégrée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Communication directe locataire-propriétaire/agence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Estimation de loyer</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Prix moyen par quartier basé sur les données du marché</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3.2.2 Module Gestion Locative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Génération de bail</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Contrat de location conforme à la loi sénégalaise, modifiable, signature électronique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État des lieux</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Formulaire numérique avec photos pour entrée et sortie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Gestion des loyers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des paiements, génération automatique de quittances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Rappels de loyer</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Notifications automatiques J-5, J-1, Jour J au locataire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 en ligne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Règlement du loyer via Wave/Orange Money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des charges</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Eau, électricité, charges communes ; répartition entre locataires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Maintenance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Déclaration de pannes/réparations par le locataire, suivi par le propriétaire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Renouvellement/Résiliation</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Gestion des préavis, renouvellement tacite, congés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Multi-biens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Tableau de bord propriétaire pour gérer plusieurs biens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Comptabilité locative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Revenus, charges, bénéfice net par bien, export OHADA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3.2.3 Module Juridique &amp; Conformité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Modèles de contrats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Bail habitation, bail commercial, bail meublé, conformes au droit sénégalais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Signature électronique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Signature numérique des baux avec valeur juridique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Gestion des litiges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Procédure de médiation intégrée avant recours judiciaire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P2</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Base juridique</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Articles de loi applicables, FAQ juridique, droits et devoirs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Mise en demeure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Génération automatique de mise en demeure pour impayés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Archivage légal</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Conservation des documents pendant la durée légale requise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P1</w:t>
            </w:r>
          </w:p>
        </w:tc>
      </w:tr>
    </w:tbl>
    <w:p>
      <w:pPr>
        <w:pStyle w:val="Heading3"/>
        <w:spacing w:before="200" w:after="120"/>
      </w:pPr>
      <w:r>
        <w:rPr>
          <w:rFonts w:ascii="Arial" w:cs="Arial" w:eastAsia="Arial" w:hAnsi="Arial"/>
          <w:b/>
          <w:bCs/>
          <w:color w:val="374151"/>
          <w:sz w:val="22"/>
          <w:szCs w:val="22"/>
        </w:rPr>
        <w:t xml:space="preserve">3.2.4 Module Anti-Arnaque</w:t>
      </w:r>
    </w:p>
    <w:p>
      <w:pPr>
        <w:spacing w:after="120" w:line="276"/>
      </w:pPr>
      <w:r>
        <w:rPr>
          <w:rFonts w:ascii="Arial" w:cs="Arial" w:eastAsia="Arial" w:hAnsi="Arial"/>
          <w:color w:val="374151"/>
          <w:sz w:val="22"/>
          <w:szCs w:val="22"/>
        </w:rPr>
        <w:t xml:space="preserve">Un module critique pour le marché sénégalais où les arnaques immobilières sont très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Fonctionnalité</w:t>
            </w:r>
          </w:p>
        </w:tc>
        <w:tc>
          <w:tcPr>
            <w:tcW w:type="dxa" w:w="4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Vérification de propriété</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Upload du titre foncier / attestation, vérification manuelle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Vérification d’identité</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CNI/passeport du propriétaire/agence, KYC simplifié</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Badge de confiance</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Niveaux : non vérifié, vérifié, certifié (visite terrain)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Signalement</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Bouton de signalement d’arnaque avec enquête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P0</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Avis et notes</w:t>
            </w:r>
          </w:p>
        </w:tc>
        <w:tc>
          <w:tcPr>
            <w:tcW w:type="dxa" w:w="4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Système de notation propriétaire ↔ locataire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P1</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 sécurisé</w:t>
            </w:r>
          </w:p>
        </w:tc>
        <w:tc>
          <w:tcPr>
            <w:tcW w:type="dxa" w:w="4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Escrow : caution bloquée jusqu’à validation de l’état des lieux</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P2</w:t>
            </w:r>
          </w:p>
        </w:tc>
      </w:tr>
    </w:tbl>
    <w:p>
      <w:pPr>
        <w:pStyle w:val="Heading3"/>
        <w:spacing w:before="200" w:after="120"/>
      </w:pPr>
      <w:r>
        <w:rPr>
          <w:rFonts w:ascii="Arial" w:cs="Arial" w:eastAsia="Arial" w:hAnsi="Arial"/>
          <w:b/>
          <w:bCs/>
          <w:color w:val="374151"/>
          <w:sz w:val="22"/>
          <w:szCs w:val="22"/>
        </w:rPr>
        <w:t xml:space="preserve">3.2.5 Module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Déclencheur</w:t>
            </w:r>
          </w:p>
        </w:tc>
        <w:tc>
          <w:tcPr>
            <w:tcW w:type="dxa" w:w="30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Destinataire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Rappel de loyer</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J-5, J-1, Jour J, J+3 (retard)</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Locataire</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Confirmation de paiement</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Loyer reçu</w:t>
            </w:r>
          </w:p>
        </w:tc>
        <w:tc>
          <w:tcPr>
            <w:tcW w:type="dxa" w:w="3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Propriétaire + Locataire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Nouvelle annonce</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Correspond aux critères d’alerte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Chercheur</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Demande de visite</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Locataire intéressé</w:t>
            </w:r>
          </w:p>
        </w:tc>
        <w:tc>
          <w:tcPr>
            <w:tcW w:type="dxa" w:w="3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Propriétaire/Agence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Demande de maintenance</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Panne signalée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Propriétaire</w:t>
            </w:r>
          </w:p>
        </w:tc>
      </w:tr>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Fin de bail</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60 jours avant échéance</w:t>
            </w:r>
          </w:p>
        </w:tc>
        <w:tc>
          <w:tcPr>
            <w:tcW w:type="dxa" w:w="3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Propriétaire + Locataire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Annonce vérifiée</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Validation terminée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Propriétaire</w:t>
            </w:r>
          </w:p>
        </w:tc>
      </w:tr>
    </w:tbl>
    <w:p>
      <w:pPr>
        <w:pStyle w:val="Heading2"/>
        <w:spacing w:before="280" w:after="160"/>
      </w:pPr>
      <w:r>
        <w:rPr>
          <w:rFonts w:ascii="Arial" w:cs="Arial" w:eastAsia="Arial" w:hAnsi="Arial"/>
          <w:b/>
          <w:bCs/>
          <w:color w:val="111827"/>
          <w:sz w:val="26"/>
          <w:szCs w:val="26"/>
        </w:rPr>
        <w:t xml:space="preserve">3.3 Spécifications Techniques</w:t>
      </w:r>
    </w:p>
    <w:p>
      <w:pPr>
        <w:pStyle w:val="Heading3"/>
        <w:spacing w:before="200" w:after="120"/>
      </w:pPr>
      <w:r>
        <w:rPr>
          <w:rFonts w:ascii="Arial" w:cs="Arial" w:eastAsia="Arial" w:hAnsi="Arial"/>
          <w:b/>
          <w:bCs/>
          <w:color w:val="374151"/>
          <w:sz w:val="22"/>
          <w:szCs w:val="22"/>
        </w:rPr>
        <w:t xml:space="preserve">3.3.1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26"/>
        <w:gridCol w:w="3800"/>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Technologie</w:t>
            </w:r>
          </w:p>
        </w:tc>
        <w:tc>
          <w:tcPr>
            <w:tcW w:type="dxa" w:w="3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Frontend Web</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Next.js 14 + TypeScript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SEO critique pour les annonces, SSR</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Frontend Mobile</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React Native + Expo</w:t>
            </w:r>
          </w:p>
        </w:tc>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Expérience native pour locataires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Backend API</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Node.js + NestJS</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API REST + GraphQL pour les recherches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Base de données</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PostgreSQL + PostGIS</w:t>
            </w:r>
          </w:p>
        </w:tc>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Requêtes géospatiales pour la carte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Recherche</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Elasticsearch / Meilisearch</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Recherche full-text rapide, filtres avancés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Stockage média</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AWS S3 / Cloudflare R2</w:t>
            </w:r>
          </w:p>
        </w:tc>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Photos HD, documents PDF</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Carte</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Mapbox / Google Maps</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Carte interactive, géocodage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Paiements</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APIs Wave, Orange Money + Escrow</w:t>
            </w:r>
          </w:p>
        </w:tc>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Paiement loyer + caution sécurisée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PDF</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Puppeteer / React-PDF</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Génération baux et quittances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Auth</w:t>
            </w:r>
          </w:p>
        </w:tc>
        <w:tc>
          <w:tcPr>
            <w:tcW w:type="dxa" w:w="3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OTP SMS + Email</w:t>
            </w:r>
          </w:p>
        </w:tc>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Double authentification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CDN</w:t>
            </w:r>
          </w:p>
        </w:tc>
        <w:tc>
          <w:tcPr>
            <w:tcW w:type="dxa" w:w="3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Cloudflare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Cache images, performance globale</w:t>
            </w:r>
          </w:p>
        </w:tc>
      </w:tr>
    </w:tbl>
    <w:p>
      <w:pPr>
        <w:pStyle w:val="Heading3"/>
        <w:spacing w:before="200" w:after="120"/>
      </w:pPr>
      <w:r>
        <w:rPr>
          <w:rFonts w:ascii="Arial" w:cs="Arial" w:eastAsia="Arial" w:hAnsi="Arial"/>
          <w:b/>
          <w:bCs/>
          <w:color w:val="374151"/>
          <w:sz w:val="22"/>
          <w:szCs w:val="22"/>
        </w:rPr>
        <w:t xml:space="preserve">3.3.2 Modèle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Entité</w:t>
            </w:r>
          </w:p>
        </w:tc>
        <w:tc>
          <w:tcPr>
            <w:tcW w:type="dxa" w:w="44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Champs clés</w:t>
            </w:r>
          </w:p>
        </w:tc>
        <w:tc>
          <w:tcPr>
            <w:tcW w:type="dxa" w:w="2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Relations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User</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type (owner/tenant/agent), name, phone, email, verified, kyc_status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Has many Properties, Leases</w:t>
            </w:r>
          </w:p>
        </w:tc>
      </w:tr>
      <w:tr>
        <w:tc>
          <w:tcPr>
            <w:tcW w:type="dxa" w:w="1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Property</w:t>
            </w:r>
          </w:p>
        </w:tc>
        <w:tc>
          <w:tcPr>
            <w:tcW w:type="dxa" w:w="4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owner_id, type, address, lat/lng, rooms, surface, price, status, verified</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User, has many Media</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Listing</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property_id, type (rent/sale), price, description, features, status, views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Property</w:t>
            </w:r>
          </w:p>
        </w:tc>
      </w:tr>
      <w:tr>
        <w:tc>
          <w:tcPr>
            <w:tcW w:type="dxa" w:w="1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Lease</w:t>
            </w:r>
          </w:p>
        </w:tc>
        <w:tc>
          <w:tcPr>
            <w:tcW w:type="dxa" w:w="4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property_id, tenant_id, start_date, end_date, rent, deposit, status</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Property, Tenant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Payment</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lease_id, amount, method, status, due_date, paid_date, receipt_url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Lease</w:t>
            </w:r>
          </w:p>
        </w:tc>
      </w:tr>
      <w:tr>
        <w:tc>
          <w:tcPr>
            <w:tcW w:type="dxa" w:w="1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Maintenance</w:t>
            </w:r>
          </w:p>
        </w:tc>
        <w:tc>
          <w:tcPr>
            <w:tcW w:type="dxa" w:w="4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lease_id, description, photos, priority, status, resolved_at</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Lease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Message</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sender_id, receiver_id, listing_id, content, read_at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Users</w:t>
            </w:r>
          </w:p>
        </w:tc>
      </w:tr>
      <w:tr>
        <w:tc>
          <w:tcPr>
            <w:tcW w:type="dxa" w:w="1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Review</w:t>
            </w:r>
          </w:p>
        </w:tc>
        <w:tc>
          <w:tcPr>
            <w:tcW w:type="dxa" w:w="4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reviewer_id, reviewed_id, rating, comment, lease_id</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Users, Lease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Document</w:t>
            </w:r>
          </w:p>
        </w:tc>
        <w:tc>
          <w:tcPr>
            <w:tcW w:type="dxa" w:w="44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id, lease_id, type (bail/etat_lieux/quittance), url, signed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Belongs to Lease</w:t>
            </w:r>
          </w:p>
        </w:tc>
      </w:tr>
      <w:tr>
        <w:tc>
          <w:tcPr>
            <w:tcW w:type="dxa" w:w="1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Alert</w:t>
            </w:r>
          </w:p>
        </w:tc>
        <w:tc>
          <w:tcPr>
            <w:tcW w:type="dxa" w:w="44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id, user_id, criteria (JSON), frequency, active</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Belongs to User</w:t>
            </w:r>
          </w:p>
        </w:tc>
      </w:tr>
    </w:tbl>
    <w:p>
      <w:pPr>
        <w:pStyle w:val="Heading3"/>
        <w:spacing w:before="200" w:after="120"/>
      </w:pPr>
      <w:r>
        <w:rPr>
          <w:rFonts w:ascii="Arial" w:cs="Arial" w:eastAsia="Arial" w:hAnsi="Arial"/>
          <w:b/>
          <w:bCs/>
          <w:color w:val="374151"/>
          <w:sz w:val="22"/>
          <w:szCs w:val="22"/>
        </w:rPr>
        <w:t xml:space="preserve">3.3.3 Sécurité &amp; Conformité</w:t>
      </w:r>
    </w:p>
    <w:p>
      <w:pPr>
        <w:pStyle w:val="ListParagraph"/>
        <w:numPr>
          <w:ilvl w:val="0"/>
          <w:numId w:val="2"/>
        </w:numPr>
        <w:spacing w:after="80" w:line="276"/>
      </w:pPr>
      <w:r>
        <w:rPr>
          <w:rFonts w:ascii="Arial" w:cs="Arial" w:eastAsia="Arial" w:hAnsi="Arial"/>
          <w:color w:val="374151"/>
          <w:sz w:val="22"/>
          <w:szCs w:val="22"/>
        </w:rPr>
        <w:t xml:space="preserve">Chiffrement des documents juridiques (baux, CNI) au repos et en transit</w:t>
      </w:r>
    </w:p>
    <w:p>
      <w:pPr>
        <w:pStyle w:val="ListParagraph"/>
        <w:numPr>
          <w:ilvl w:val="0"/>
          <w:numId w:val="2"/>
        </w:numPr>
        <w:spacing w:after="80" w:line="276"/>
      </w:pPr>
      <w:r>
        <w:rPr>
          <w:rFonts w:ascii="Arial" w:cs="Arial" w:eastAsia="Arial" w:hAnsi="Arial"/>
          <w:color w:val="374151"/>
          <w:sz w:val="22"/>
          <w:szCs w:val="22"/>
        </w:rPr>
        <w:t xml:space="preserve">Conformité loi sénégalaise sur la protection des données personnelles (loi 2008-12)</w:t>
      </w:r>
    </w:p>
    <w:p>
      <w:pPr>
        <w:pStyle w:val="ListParagraph"/>
        <w:numPr>
          <w:ilvl w:val="0"/>
          <w:numId w:val="2"/>
        </w:numPr>
        <w:spacing w:after="80" w:line="276"/>
      </w:pPr>
      <w:r>
        <w:rPr>
          <w:rFonts w:ascii="Arial" w:cs="Arial" w:eastAsia="Arial" w:hAnsi="Arial"/>
          <w:color w:val="374151"/>
          <w:sz w:val="22"/>
          <w:szCs w:val="22"/>
        </w:rPr>
        <w:t xml:space="preserve">Conformité OHADA pour les modèles de contrats et la comptabilité locative</w:t>
      </w:r>
    </w:p>
    <w:p>
      <w:pPr>
        <w:pStyle w:val="ListParagraph"/>
        <w:numPr>
          <w:ilvl w:val="0"/>
          <w:numId w:val="2"/>
        </w:numPr>
        <w:spacing w:after="80" w:line="276"/>
      </w:pPr>
      <w:r>
        <w:rPr>
          <w:rFonts w:ascii="Arial" w:cs="Arial" w:eastAsia="Arial" w:hAnsi="Arial"/>
          <w:color w:val="374151"/>
          <w:sz w:val="22"/>
          <w:szCs w:val="22"/>
        </w:rPr>
        <w:t xml:space="preserve">Vérification d’identité KYC pour propriétaires et agences</w:t>
      </w:r>
    </w:p>
    <w:p>
      <w:pPr>
        <w:pStyle w:val="ListParagraph"/>
        <w:numPr>
          <w:ilvl w:val="0"/>
          <w:numId w:val="2"/>
        </w:numPr>
        <w:spacing w:after="80" w:line="276"/>
      </w:pPr>
      <w:r>
        <w:rPr>
          <w:rFonts w:ascii="Arial" w:cs="Arial" w:eastAsia="Arial" w:hAnsi="Arial"/>
          <w:color w:val="374151"/>
          <w:sz w:val="22"/>
          <w:szCs w:val="22"/>
        </w:rPr>
        <w:t xml:space="preserve">Audit trail de toutes les transactions financières</w:t>
      </w:r>
    </w:p>
    <w:p>
      <w:pPr>
        <w:pStyle w:val="ListParagraph"/>
        <w:numPr>
          <w:ilvl w:val="0"/>
          <w:numId w:val="2"/>
        </w:numPr>
        <w:spacing w:after="80" w:line="276"/>
      </w:pPr>
      <w:r>
        <w:rPr>
          <w:rFonts w:ascii="Arial" w:cs="Arial" w:eastAsia="Arial" w:hAnsi="Arial"/>
          <w:color w:val="374151"/>
          <w:sz w:val="22"/>
          <w:szCs w:val="22"/>
        </w:rPr>
        <w:t xml:space="preserve">Backup quotidien des données avec rétention 1 an</w:t>
      </w:r>
    </w:p>
    <w:p>
      <w:pPr>
        <w:pStyle w:val="ListParagraph"/>
        <w:numPr>
          <w:ilvl w:val="0"/>
          <w:numId w:val="2"/>
        </w:numPr>
        <w:spacing w:after="80" w:line="276"/>
      </w:pPr>
      <w:r>
        <w:rPr>
          <w:rFonts w:ascii="Arial" w:cs="Arial" w:eastAsia="Arial" w:hAnsi="Arial"/>
          <w:color w:val="374151"/>
          <w:sz w:val="22"/>
          <w:szCs w:val="22"/>
        </w:rPr>
        <w:t xml:space="preserve">Consentement explicite pour le traitement des données (RGPD-compatible)</w:t>
      </w:r>
    </w:p>
    <w:p>
      <w:pPr>
        <w:pStyle w:val="Heading2"/>
        <w:spacing w:before="280" w:after="160"/>
      </w:pPr>
      <w:r>
        <w:rPr>
          <w:rFonts w:ascii="Arial" w:cs="Arial" w:eastAsia="Arial" w:hAnsi="Arial"/>
          <w:b/>
          <w:bCs/>
          <w:color w:val="111827"/>
          <w:sz w:val="26"/>
          <w:szCs w:val="26"/>
        </w:rPr>
        <w:t xml:space="preserve">3.4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de revenus</w:t>
            </w:r>
          </w:p>
        </w:tc>
        <w:tc>
          <w:tcPr>
            <w:tcW w:type="dxa" w:w="38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Modèle</w:t>
            </w:r>
          </w:p>
        </w:tc>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Annonce boostée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2 000 - 10 000 FCFA pour visibilité accrue (7-30 jours)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principale</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Abonnement agences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25 000 FCFA/mois : annonces illimitées, analytics, CRM</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Revenue B2B</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Abonnement propriétaire</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5 000 FCFA/mois : gestion locative complète (baux, quittances, rappels)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récurrente</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Commission sur loyer</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 du loyer perçu via la plateforme</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Revenue transactionnelle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Vérification premium</w:t>
            </w:r>
          </w:p>
        </w:tc>
        <w:tc>
          <w:tcPr>
            <w:tcW w:type="dxa" w:w="38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5 000 FCFA : visite terrain + certification du bien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Revenue service</w:t>
            </w:r>
          </w:p>
        </w:tc>
      </w:tr>
      <w:tr>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Partenariats promoteurs</w:t>
            </w:r>
          </w:p>
        </w:tc>
        <w:tc>
          <w:tcPr>
            <w:tcW w:type="dxa" w:w="38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Forfaits pour programmes neufs (100K - 500K FCFA)</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Revenue B2B</w:t>
            </w:r>
          </w:p>
        </w:tc>
      </w:tr>
    </w:tbl>
    <w:p>
      <w:pPr>
        <w:pStyle w:val="Heading2"/>
        <w:spacing w:before="280" w:after="160"/>
      </w:pPr>
      <w:r>
        <w:rPr>
          <w:rFonts w:ascii="Arial" w:cs="Arial" w:eastAsia="Arial" w:hAnsi="Arial"/>
          <w:b/>
          <w:bCs/>
          <w:color w:val="111827"/>
          <w:sz w:val="26"/>
          <w:szCs w:val="26"/>
        </w:rPr>
        <w:t xml:space="preserve">3.5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Durée</w:t>
            </w:r>
          </w:p>
        </w:tc>
        <w:tc>
          <w:tcPr>
            <w:tcW w:type="dxa" w:w="5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Livrables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1 : MVP</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Site web responsive, publication/recherche d’annonces, messagerie, carte, vérification basique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2 : Gestion locative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Module baux/quittances, paiement loyer en ligne, rappels, état des lieux numérique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Phase 3 : App mobile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mois</w:t>
            </w:r>
          </w:p>
        </w:tc>
        <w:tc>
          <w:tcPr>
            <w:tcW w:type="dxa" w:w="5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App React Native (iOS/Android), notifications push, scan documents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Phase 4 : Juridique &amp; Scale</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 mois</w:t>
            </w:r>
          </w:p>
        </w:tc>
        <w:tc>
          <w:tcPr>
            <w:tcW w:type="dxa" w:w="5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Signature électronique, escrow, médiation, expansion villes secondaires, API partenaires</w:t>
            </w:r>
          </w:p>
        </w:tc>
      </w:tr>
    </w:tbl>
    <w:p>
      <w:pPr>
        <w:pStyle w:val="Heading2"/>
        <w:spacing w:before="280" w:after="160"/>
      </w:pPr>
      <w:r>
        <w:rPr>
          <w:rFonts w:ascii="Arial" w:cs="Arial" w:eastAsia="Arial" w:hAnsi="Arial"/>
          <w:b/>
          <w:bCs/>
          <w:color w:val="111827"/>
          <w:sz w:val="26"/>
          <w:szCs w:val="26"/>
        </w:rPr>
        <w:t xml:space="preserve">3.6 KPIs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6 mois</w:t>
            </w:r>
          </w:p>
        </w:tc>
        <w:tc>
          <w:tcPr>
            <w:tcW w:type="dxa" w:w="2613"/>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Objectif 12 mois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Annonces publiées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5 000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25 000</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Utilisateurs inscrits</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20 000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100 000</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Annonces vérifiées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2 000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10 000</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Baux générés sur la plateforme</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500</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3 000</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Volume loyers collectés/mois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50M FCFA</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500M FCFA</w:t>
            </w:r>
          </w:p>
        </w:tc>
      </w:tr>
      <w:tr>
        <w:tc>
          <w:tcPr>
            <w:tcW w:type="dxa" w:w="3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Taux de conversion visite → contact</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15%</w:t>
            </w:r>
          </w:p>
        </w:tc>
        <w:tc>
          <w:tcPr>
            <w:tcW w:type="dxa" w:w="2613"/>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&gt; 25%</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Agences partenaires</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100</w:t>
            </w:r>
          </w:p>
        </w:tc>
        <w:tc>
          <w:tcPr>
            <w:tcW w:type="dxa" w:w="2613"/>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500</w:t>
            </w:r>
          </w:p>
        </w:tc>
      </w:tr>
    </w:tbl>
    <w:p>
      <w:r>
        <w:br w:type="page"/>
      </w:r>
    </w:p>
    <w:p>
      <w:pPr>
        <w:pStyle w:val="Heading1"/>
        <w:pBdr>
          <w:bottom w:val="single" w:color="2D9D6F" w:sz="4" w:space="8"/>
        </w:pBdr>
        <w:spacing w:before="360" w:after="200"/>
      </w:pPr>
      <w:r>
        <w:rPr>
          <w:rFonts w:ascii="Arial" w:cs="Arial" w:eastAsia="Arial" w:hAnsi="Arial"/>
          <w:b/>
          <w:bCs/>
          <w:color w:val="1B6B4A"/>
          <w:sz w:val="32"/>
          <w:szCs w:val="32"/>
        </w:rPr>
        <w:t xml:space="preserve">SECTION TRANSVERSALE</w:t>
      </w:r>
    </w:p>
    <w:p>
      <w:pPr>
        <w:spacing w:after="100"/>
      </w:pPr>
    </w:p>
    <w:p>
      <w:pPr>
        <w:pStyle w:val="Heading2"/>
        <w:spacing w:before="280" w:after="160"/>
      </w:pPr>
      <w:r>
        <w:rPr>
          <w:rFonts w:ascii="Arial" w:cs="Arial" w:eastAsia="Arial" w:hAnsi="Arial"/>
          <w:b/>
          <w:bCs/>
          <w:color w:val="111827"/>
          <w:sz w:val="26"/>
          <w:szCs w:val="26"/>
        </w:rPr>
        <w:t xml:space="preserve">4.1 Stack Technique Commune</w:t>
      </w:r>
    </w:p>
    <w:p>
      <w:pPr>
        <w:spacing w:after="120" w:line="276"/>
      </w:pPr>
      <w:r>
        <w:rPr>
          <w:rFonts w:ascii="Arial" w:cs="Arial" w:eastAsia="Arial" w:hAnsi="Arial"/>
          <w:color w:val="374151"/>
          <w:sz w:val="22"/>
          <w:szCs w:val="22"/>
        </w:rPr>
        <w:t xml:space="preserve">Les trois applications partagent un socle technique commun pour optimiser les coûts de développement et de maintenance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26"/>
        <w:gridCol w:w="3600"/>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Choix</w:t>
            </w:r>
          </w:p>
        </w:tc>
        <w:tc>
          <w:tcPr>
            <w:tcW w:type="dxa" w:w="3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Raison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Langage</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TypeScript (front + back)</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Typage fort, productivité, écosystème unifié</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Framework mobile</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React Native + Expo</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Une seule codebase iOS/Android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Framework web</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Next.js 14</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SEO, performance, React Server Components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Backend</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NestJS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Architecture modulaire, TypeScript natif, scalable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BDD</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PostgreSQL</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Robuste, extensions (PostGIS, JSON), gratuit</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Auth</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OTP SMS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Standard local : pas d’email, pas de mot de passe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Paiements</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Wave API + Orange Money API</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Couverture de 90%+ des paiements mobiles au Sénégal</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CI/CD</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GitHub Actions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Automatisation des déploiements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Monitoring</w:t>
            </w:r>
          </w:p>
        </w:tc>
        <w:tc>
          <w:tcPr>
            <w:tcW w:type="dxa" w:w="3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Sentry + PostHog</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Suivi erreurs + analytics comportemental</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Design System</w:t>
            </w:r>
          </w:p>
        </w:tc>
        <w:tc>
          <w:tcPr>
            <w:tcW w:type="dxa" w:w="3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Tailwind + composants partagés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Cohérence UI, rapidité de développement</w:t>
            </w:r>
          </w:p>
        </w:tc>
      </w:tr>
    </w:tbl>
    <w:p>
      <w:pPr>
        <w:pStyle w:val="Heading2"/>
        <w:spacing w:before="280" w:after="160"/>
      </w:pPr>
      <w:r>
        <w:rPr>
          <w:rFonts w:ascii="Arial" w:cs="Arial" w:eastAsia="Arial" w:hAnsi="Arial"/>
          <w:b/>
          <w:bCs/>
          <w:color w:val="111827"/>
          <w:sz w:val="26"/>
          <w:szCs w:val="26"/>
        </w:rPr>
        <w:t xml:space="preserve">4.2 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Exigence</w:t>
            </w:r>
          </w:p>
        </w:tc>
        <w:tc>
          <w:tcPr>
            <w:tcW w:type="dxa" w:w="4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Spécification</w:t>
            </w:r>
          </w:p>
        </w:tc>
        <w:tc>
          <w:tcPr>
            <w:tcW w:type="dxa" w:w="2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Performance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Temps de chargement &lt; 3s sur 3G</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Lighthouse score &gt; 80</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Disponibilité</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Uptime 99.5%</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Monitoring 24/7</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Scalabilité</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Support 100K utilisateurs simultanés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Load testing</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Sécurité</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OWASP Top 10, chiffrement AES-256</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Audit sécurité annuel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Accessibilité</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Compatible Android 8+, iOS 14+</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Tests sur appareils cibles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Localisation</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Français + Wolof</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i18n complète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Offline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Fonctionnalités critiques hors-ligne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Tests en conditions réelles</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Taille de l’app</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&lt; 30 MB</w:t>
            </w:r>
          </w:p>
        </w:tc>
        <w:tc>
          <w:tcPr>
            <w:tcW w:type="dxa" w:w="2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Bundle analysis</w:t>
            </w:r>
          </w:p>
        </w:tc>
      </w:tr>
    </w:tbl>
    <w:p>
      <w:pPr>
        <w:pStyle w:val="Heading2"/>
        <w:spacing w:before="280" w:after="160"/>
      </w:pPr>
      <w:r>
        <w:rPr>
          <w:rFonts w:ascii="Arial" w:cs="Arial" w:eastAsia="Arial" w:hAnsi="Arial"/>
          <w:b/>
          <w:bCs/>
          <w:color w:val="111827"/>
          <w:sz w:val="26"/>
          <w:szCs w:val="26"/>
        </w:rPr>
        <w:t xml:space="preserve">4.3 Stratégie de Déploiement</w:t>
      </w:r>
    </w:p>
    <w:p>
      <w:pPr>
        <w:pStyle w:val="Heading3"/>
        <w:spacing w:before="200" w:after="120"/>
      </w:pPr>
      <w:r>
        <w:rPr>
          <w:rFonts w:ascii="Arial" w:cs="Arial" w:eastAsia="Arial" w:hAnsi="Arial"/>
          <w:b/>
          <w:bCs/>
          <w:color w:val="374151"/>
          <w:sz w:val="22"/>
          <w:szCs w:val="22"/>
        </w:rPr>
        <w:t xml:space="preserve">4.3.1 Phase de lancement</w:t>
      </w:r>
    </w:p>
    <w:p>
      <w:pPr>
        <w:pStyle w:val="ListParagraph"/>
        <w:numPr>
          <w:ilvl w:val="0"/>
          <w:numId w:val="2"/>
        </w:numPr>
        <w:spacing w:after="80" w:line="276"/>
      </w:pPr>
      <w:r>
        <w:rPr>
          <w:rFonts w:ascii="Arial" w:cs="Arial" w:eastAsia="Arial" w:hAnsi="Arial"/>
          <w:color w:val="374151"/>
          <w:sz w:val="22"/>
          <w:szCs w:val="22"/>
        </w:rPr>
        <w:t xml:space="preserve">Lancement à Dakar (marché principal, 3.5M habitants)</w:t>
      </w:r>
    </w:p>
    <w:p>
      <w:pPr>
        <w:pStyle w:val="ListParagraph"/>
        <w:numPr>
          <w:ilvl w:val="0"/>
          <w:numId w:val="2"/>
        </w:numPr>
        <w:spacing w:after="80" w:line="276"/>
      </w:pPr>
      <w:r>
        <w:rPr>
          <w:rFonts w:ascii="Arial" w:cs="Arial" w:eastAsia="Arial" w:hAnsi="Arial"/>
          <w:color w:val="374151"/>
          <w:sz w:val="22"/>
          <w:szCs w:val="22"/>
        </w:rPr>
        <w:t xml:space="preserve">Bêta test avec 100 utilisateurs pilotes par application</w:t>
      </w:r>
    </w:p>
    <w:p>
      <w:pPr>
        <w:pStyle w:val="ListParagraph"/>
        <w:numPr>
          <w:ilvl w:val="0"/>
          <w:numId w:val="2"/>
        </w:numPr>
        <w:spacing w:after="80" w:line="276"/>
      </w:pPr>
      <w:r>
        <w:rPr>
          <w:rFonts w:ascii="Arial" w:cs="Arial" w:eastAsia="Arial" w:hAnsi="Arial"/>
          <w:color w:val="374151"/>
          <w:sz w:val="22"/>
          <w:szCs w:val="22"/>
        </w:rPr>
        <w:t xml:space="preserve">Partenariats avec associations de commerçants et agences immobilières</w:t>
      </w:r>
    </w:p>
    <w:p>
      <w:pPr>
        <w:pStyle w:val="ListParagraph"/>
        <w:numPr>
          <w:ilvl w:val="0"/>
          <w:numId w:val="2"/>
        </w:numPr>
        <w:spacing w:after="80" w:line="276"/>
      </w:pPr>
      <w:r>
        <w:rPr>
          <w:rFonts w:ascii="Arial" w:cs="Arial" w:eastAsia="Arial" w:hAnsi="Arial"/>
          <w:color w:val="374151"/>
          <w:sz w:val="22"/>
          <w:szCs w:val="22"/>
        </w:rPr>
        <w:t xml:space="preserve">Présence terrain : formation des utilisateurs dans les marchés (Sandaga, HLM, Colobane)</w:t>
      </w:r>
    </w:p>
    <w:p>
      <w:pPr>
        <w:pStyle w:val="Heading3"/>
        <w:spacing w:before="200" w:after="120"/>
      </w:pPr>
      <w:r>
        <w:rPr>
          <w:rFonts w:ascii="Arial" w:cs="Arial" w:eastAsia="Arial" w:hAnsi="Arial"/>
          <w:b/>
          <w:bCs/>
          <w:color w:val="374151"/>
          <w:sz w:val="22"/>
          <w:szCs w:val="22"/>
        </w:rPr>
        <w:t xml:space="preserve">4.3.2 Expansion géographique</w:t>
      </w:r>
    </w:p>
    <w:p>
      <w:pPr>
        <w:pStyle w:val="ListParagraph"/>
        <w:numPr>
          <w:ilvl w:val="0"/>
          <w:numId w:val="3"/>
        </w:numPr>
        <w:spacing w:after="80" w:line="276"/>
      </w:pPr>
      <w:r>
        <w:rPr>
          <w:rFonts w:ascii="Arial" w:cs="Arial" w:eastAsia="Arial" w:hAnsi="Arial"/>
          <w:color w:val="374151"/>
          <w:sz w:val="22"/>
          <w:szCs w:val="22"/>
        </w:rPr>
        <w:t xml:space="preserve">Dakar et banlieue (Mois 1-6)</w:t>
      </w:r>
    </w:p>
    <w:p>
      <w:pPr>
        <w:pStyle w:val="ListParagraph"/>
        <w:numPr>
          <w:ilvl w:val="0"/>
          <w:numId w:val="3"/>
        </w:numPr>
        <w:spacing w:after="80" w:line="276"/>
      </w:pPr>
      <w:r>
        <w:rPr>
          <w:rFonts w:ascii="Arial" w:cs="Arial" w:eastAsia="Arial" w:hAnsi="Arial"/>
          <w:color w:val="374151"/>
          <w:sz w:val="22"/>
          <w:szCs w:val="22"/>
        </w:rPr>
        <w:t xml:space="preserve">Thiès, Saint-Louis, Ziguinchor (Mois 7-12)</w:t>
      </w:r>
    </w:p>
    <w:p>
      <w:pPr>
        <w:pStyle w:val="ListParagraph"/>
        <w:numPr>
          <w:ilvl w:val="0"/>
          <w:numId w:val="3"/>
        </w:numPr>
        <w:spacing w:after="80" w:line="276"/>
      </w:pPr>
      <w:r>
        <w:rPr>
          <w:rFonts w:ascii="Arial" w:cs="Arial" w:eastAsia="Arial" w:hAnsi="Arial"/>
          <w:color w:val="374151"/>
          <w:sz w:val="22"/>
          <w:szCs w:val="22"/>
        </w:rPr>
        <w:t xml:space="preserve">Côte d’Ivoire, Mali, Guinée (Année 2)</w:t>
      </w:r>
    </w:p>
    <w:p>
      <w:pPr>
        <w:pStyle w:val="ListParagraph"/>
        <w:numPr>
          <w:ilvl w:val="0"/>
          <w:numId w:val="3"/>
        </w:numPr>
        <w:spacing w:after="80" w:line="276"/>
      </w:pPr>
      <w:r>
        <w:rPr>
          <w:rFonts w:ascii="Arial" w:cs="Arial" w:eastAsia="Arial" w:hAnsi="Arial"/>
          <w:color w:val="374151"/>
          <w:sz w:val="22"/>
          <w:szCs w:val="22"/>
        </w:rPr>
        <w:t xml:space="preserve">Afrique de l’Ouest francophone (Année 3)</w:t>
      </w:r>
    </w:p>
    <w:p>
      <w:pPr>
        <w:pStyle w:val="Heading2"/>
        <w:spacing w:before="280" w:after="160"/>
      </w:pPr>
      <w:r>
        <w:rPr>
          <w:rFonts w:ascii="Arial" w:cs="Arial" w:eastAsia="Arial" w:hAnsi="Arial"/>
          <w:b/>
          <w:bCs/>
          <w:color w:val="111827"/>
          <w:sz w:val="26"/>
          <w:szCs w:val="26"/>
        </w:rPr>
        <w:t xml:space="preserve">4.4 Budget Estimatif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Poste</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TontinePay</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DiaraBi</w:t>
            </w:r>
          </w:p>
        </w:tc>
        <w:tc>
          <w:tcPr>
            <w:tcW w:type="dxa" w:w="16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KeurFind</w:t>
            </w:r>
          </w:p>
        </w:tc>
        <w:tc>
          <w:tcPr>
            <w:tcW w:type="dxa" w:w="20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Développement (12 mois)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18M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22M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28M FCFA</w:t>
            </w:r>
          </w:p>
        </w:tc>
        <w:tc>
          <w:tcPr>
            <w:tcW w:type="dxa" w:w="2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68M FCFA</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Design UI/UX</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3.5M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4M FCFA</w:t>
            </w:r>
          </w:p>
        </w:tc>
        <w:tc>
          <w:tcPr>
            <w:tcW w:type="dxa" w:w="2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10.5M FCFA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Infrastructure (12 mois)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2.4M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4.8M FCFA</w:t>
            </w:r>
          </w:p>
        </w:tc>
        <w:tc>
          <w:tcPr>
            <w:tcW w:type="dxa" w:w="2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10.2M FCFA</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APIs &amp; services tiers</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1.8M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1.2M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2.4M FCFA</w:t>
            </w:r>
          </w:p>
        </w:tc>
        <w:tc>
          <w:tcPr>
            <w:tcW w:type="dxa" w:w="2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5.4M FCFA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Marketing lancement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5M FCFA</w:t>
            </w:r>
          </w:p>
        </w:tc>
        <w:tc>
          <w:tcPr>
            <w:tcW w:type="dxa" w:w="2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12M FCFA</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Equipe terrain</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3M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2M FCFA</w:t>
            </w:r>
          </w:p>
        </w:tc>
        <w:tc>
          <w:tcPr>
            <w:tcW w:type="dxa" w:w="2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7M FCFA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Juridique &amp; conformité</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2M FCFA</w:t>
            </w:r>
          </w:p>
        </w:tc>
        <w:tc>
          <w:tcPr>
            <w:tcW w:type="dxa" w:w="2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4M FCFA</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Imprévus (15%)</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4.7M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5.7M FCFA</w:t>
            </w:r>
          </w:p>
        </w:tc>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7.2M FCFA</w:t>
            </w:r>
          </w:p>
        </w:tc>
        <w:tc>
          <w:tcPr>
            <w:tcW w:type="dxa" w:w="20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17.6M FCFA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TOTAL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35.9M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43.4M FCFA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55.4M FCFA</w:t>
            </w:r>
          </w:p>
        </w:tc>
        <w:tc>
          <w:tcPr>
            <w:tcW w:type="dxa" w:w="20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134.7M FCFA</w:t>
            </w:r>
          </w:p>
        </w:tc>
      </w:tr>
    </w:tbl>
    <w:p>
      <w:pPr>
        <w:spacing w:after="80"/>
      </w:pPr>
    </w:p>
    <w:p>
      <w:pPr>
        <w:spacing w:after="120" w:line="276"/>
        <w:rPr>
          <w:i/>
          <w:iCs/>
          <w:color w:val="6B7280"/>
          <w:sz w:val="20"/>
          <w:szCs w:val="20"/>
        </w:rPr>
      </w:pPr>
      <w:r>
        <w:rPr>
          <w:rFonts w:ascii="Arial" w:cs="Arial" w:eastAsia="Arial" w:hAnsi="Arial"/>
          <w:i/>
          <w:iCs/>
          <w:color w:val="6B7280"/>
          <w:sz w:val="20"/>
          <w:szCs w:val="20"/>
        </w:rPr>
        <w:t xml:space="preserve">Note : Budget estimé en FCFA (1 EUR ≈ 656 FCFA). Le budget total de 134.7M FCFA correspond à environ 205K EUR.</w:t>
      </w:r>
    </w:p>
    <w:p>
      <w:pPr>
        <w:pStyle w:val="Heading2"/>
        <w:spacing w:before="280" w:after="160"/>
      </w:pPr>
      <w:r>
        <w:rPr>
          <w:rFonts w:ascii="Arial" w:cs="Arial" w:eastAsia="Arial" w:hAnsi="Arial"/>
          <w:b/>
          <w:bCs/>
          <w:color w:val="111827"/>
          <w:sz w:val="26"/>
          <w:szCs w:val="26"/>
        </w:rPr>
        <w:t xml:space="preserve">4.5 Risques et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226"/>
      </w:tblGrid>
      <w:tr>
        <w:trPr>
          <w:tblHeader/>
        </w:trPr>
        <w:tc>
          <w:tcPr>
            <w:tcW w:type="dxa" w:w="2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Risque</w:t>
            </w:r>
          </w:p>
        </w:tc>
        <w:tc>
          <w:tcPr>
            <w:tcW w:type="dxa" w:w="12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400"/>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Probabilité</w:t>
            </w:r>
          </w:p>
        </w:tc>
        <w:tc>
          <w:tcPr>
            <w:tcW w:type="dxa" w:w="4226"/>
            <w:tcBorders>
              <w:top w:val="single" w:color="D1D5DB" w:sz="1"/>
              <w:left w:val="single" w:color="D1D5DB" w:sz="1"/>
              <w:bottom w:val="single" w:color="D1D5DB" w:sz="1"/>
              <w:right w:val="single" w:color="D1D5DB"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Faible adoption initiale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Élevé</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Moyenne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Stratégie terrain, ambassadeurs locaux, gratuité du MVP</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Problèmes d’intégration paiement</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Élevé</w:t>
            </w:r>
          </w:p>
        </w:tc>
        <w:tc>
          <w:tcPr>
            <w:tcW w:type="dxa" w:w="1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Moyenne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Mode espèces en fallback, partenariat direct avec Wave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Connectivité limitée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Moyen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Élevée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Architecture offline-first, synchronisation intelligente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Concurrence</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Moyen</w:t>
            </w:r>
          </w:p>
        </w:tc>
        <w:tc>
          <w:tcPr>
            <w:tcW w:type="dxa" w:w="1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Moyenne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Différenciation par le scoring et la localisation wolof</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Réglementation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Moyen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Faible</w:t>
            </w:r>
          </w:p>
        </w:tc>
        <w:tc>
          <w:tcPr>
            <w:tcW w:type="dxa" w:w="4226"/>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Veille juridique, conformité BCEAO/OHADA proactive</w:t>
            </w:r>
          </w:p>
        </w:tc>
      </w:tr>
      <w:tr>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Fraude / arnaques</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Élevé</w:t>
            </w:r>
          </w:p>
        </w:tc>
        <w:tc>
          <w:tcPr>
            <w:tcW w:type="dxa" w:w="14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Moyenne</w:t>
            </w:r>
          </w:p>
        </w:tc>
        <w:tc>
          <w:tcPr>
            <w:tcW w:type="dxa" w:w="4226"/>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374151"/>
                <w:sz w:val="20"/>
                <w:szCs w:val="20"/>
              </w:rPr>
              <w:t xml:space="preserve">Vérification KYC, signalement communautaire, escrow</w:t>
            </w:r>
          </w:p>
        </w:tc>
      </w:tr>
    </w:tbl>
    <w:p>
      <w:pPr>
        <w:spacing w:after="400"/>
      </w:pPr>
    </w:p>
    <w:p>
      <w:pPr>
        <w:pBdr>
          <w:top w:val="single" w:color="2D9D6F" w:sz="2" w:space="12"/>
        </w:pBdr>
        <w:spacing w:before="200"/>
        <w:jc w:val="center"/>
      </w:pPr>
      <w:r>
        <w:rPr>
          <w:rFonts w:ascii="Arial" w:cs="Arial" w:eastAsia="Arial" w:hAnsi="Arial"/>
          <w:i/>
          <w:iCs/>
          <w:color w:val="6B7280"/>
          <w:sz w:val="22"/>
          <w:szCs w:val="22"/>
        </w:rPr>
        <w:t xml:space="preserve">Fin du document</w:t>
      </w:r>
    </w:p>
    <w:p>
      <w:pPr>
        <w:spacing w:after="0"/>
        <w:jc w:val="center"/>
      </w:pPr>
      <w:r>
        <w:rPr>
          <w:rFonts w:ascii="Arial" w:cs="Arial" w:eastAsia="Arial" w:hAnsi="Arial"/>
          <w:color w:val="6B7280"/>
          <w:sz w:val="20"/>
          <w:szCs w:val="20"/>
        </w:rPr>
        <w:t xml:space="preserve">Version 1.0 — Février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i/>
        <w:iCs/>
        <w:color w:val="6B7280"/>
        <w:sz w:val="18"/>
        <w:szCs w:val="18"/>
      </w:rPr>
      <w:t xml:space="preserve">Cahiers des Charges — Applications Digitales Sénégal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2026-02-17T13:28:06.235Z</dcterms:created>
  <dcterms:modified xsi:type="dcterms:W3CDTF">2026-02-17T13:28:06.236Z</dcterms:modified>
</cp:coreProperties>
</file>

<file path=docProps/custom.xml><?xml version="1.0" encoding="utf-8"?>
<Properties xmlns="http://schemas.openxmlformats.org/officeDocument/2006/custom-properties" xmlns:vt="http://schemas.openxmlformats.org/officeDocument/2006/docPropsVTypes"/>
</file>