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chitecture-decisions"/>
    <w:p>
      <w:pPr>
        <w:pStyle w:val="Heading1"/>
      </w:pPr>
      <w:r>
        <w:t xml:space="preserve">Architecture Decisions</w:t>
      </w:r>
    </w:p>
    <w:p>
      <w:pPr>
        <w:pStyle w:val="FirstParagraph"/>
      </w:pPr>
      <w:r>
        <w:t xml:space="preserve">This document captures important architectural decisions made during the development of TaskFlow.</w:t>
      </w:r>
    </w:p>
    <w:p>
      <w:r>
        <w:pict>
          <v:rect style="width:0;height:1.5pt" o:hralign="center" o:hrstd="t" o:hr="t"/>
        </w:pict>
      </w:r>
    </w:p>
    <w:bookmarkEnd w:id="20"/>
    <w:bookmarkStart w:id="25" w:name="adr-001-use-clean-architecture"/>
    <w:p>
      <w:pPr>
        <w:pStyle w:val="Heading1"/>
      </w:pPr>
      <w:r>
        <w:t xml:space="preserve">ADR-001: Use Clean Architecture</w:t>
      </w:r>
    </w:p>
    <w:bookmarkStart w:id="21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Use Clean Architecture with separate layers: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</w:t>
      </w:r>
      <w:r>
        <w:br/>
      </w:r>
      <w:r>
        <w:br/>
      </w:r>
      <w:r>
        <w:rPr>
          <w:rStyle w:val="VerbatimChar"/>
        </w:rPr>
        <w:t xml:space="preserve">Persistence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</w:t>
      </w:r>
    </w:p>
    <w:bookmarkEnd w:id="21"/>
    <w:bookmarkStart w:id="22" w:name="alternatives-considered"/>
    <w:p>
      <w:pPr>
        <w:pStyle w:val="Heading2"/>
      </w:pPr>
      <w:r>
        <w:t xml:space="preserve">Alternatives Considered</w:t>
      </w:r>
    </w:p>
    <w:p>
      <w:pPr>
        <w:pStyle w:val="Compact"/>
        <w:numPr>
          <w:ilvl w:val="0"/>
          <w:numId w:val="1001"/>
        </w:numPr>
      </w:pPr>
      <w:r>
        <w:t xml:space="preserve">Single Project CRUD Application</w:t>
      </w:r>
    </w:p>
    <w:p>
      <w:pPr>
        <w:pStyle w:val="Compact"/>
        <w:numPr>
          <w:ilvl w:val="0"/>
          <w:numId w:val="1001"/>
        </w:numPr>
      </w:pPr>
      <w:r>
        <w:t xml:space="preserve">Controller → DbContext Direct Access</w:t>
      </w:r>
    </w:p>
    <w:p>
      <w:pPr>
        <w:pStyle w:val="Compact"/>
        <w:numPr>
          <w:ilvl w:val="0"/>
          <w:numId w:val="1001"/>
        </w:numPr>
      </w:pPr>
      <w:r>
        <w:t xml:space="preserve">Layered Architecture</w:t>
      </w:r>
    </w:p>
    <w:bookmarkEnd w:id="22"/>
    <w:bookmarkStart w:id="23" w:name="reason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Goals of the project:</w:t>
      </w:r>
    </w:p>
    <w:p>
      <w:pPr>
        <w:pStyle w:val="Compact"/>
        <w:numPr>
          <w:ilvl w:val="0"/>
          <w:numId w:val="1002"/>
        </w:numPr>
      </w:pPr>
      <w:r>
        <w:t xml:space="preserve">Learn enterprise architecture patterns</w:t>
      </w:r>
    </w:p>
    <w:p>
      <w:pPr>
        <w:pStyle w:val="Compact"/>
        <w:numPr>
          <w:ilvl w:val="0"/>
          <w:numId w:val="1002"/>
        </w:numPr>
      </w:pPr>
      <w:r>
        <w:t xml:space="preserve">Improve maintainability</w:t>
      </w:r>
    </w:p>
    <w:p>
      <w:pPr>
        <w:pStyle w:val="Compact"/>
        <w:numPr>
          <w:ilvl w:val="0"/>
          <w:numId w:val="1002"/>
        </w:numPr>
      </w:pPr>
      <w:r>
        <w:t xml:space="preserve">Separate concerns</w:t>
      </w:r>
    </w:p>
    <w:p>
      <w:pPr>
        <w:pStyle w:val="Compact"/>
        <w:numPr>
          <w:ilvl w:val="0"/>
          <w:numId w:val="1002"/>
        </w:numPr>
      </w:pPr>
      <w:r>
        <w:t xml:space="preserve">Prepare for interviews</w:t>
      </w:r>
    </w:p>
    <w:bookmarkEnd w:id="23"/>
    <w:bookmarkStart w:id="24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3"/>
        </w:numPr>
      </w:pPr>
      <w:r>
        <w:t xml:space="preserve">Easier testing</w:t>
      </w:r>
    </w:p>
    <w:p>
      <w:pPr>
        <w:pStyle w:val="Compact"/>
        <w:numPr>
          <w:ilvl w:val="0"/>
          <w:numId w:val="1003"/>
        </w:numPr>
      </w:pPr>
      <w:r>
        <w:t xml:space="preserve">Clear responsibilities</w:t>
      </w:r>
    </w:p>
    <w:p>
      <w:pPr>
        <w:pStyle w:val="Compact"/>
        <w:numPr>
          <w:ilvl w:val="0"/>
          <w:numId w:val="1003"/>
        </w:numPr>
      </w:pPr>
      <w:r>
        <w:t xml:space="preserve">Reduced coupling</w:t>
      </w:r>
    </w:p>
    <w:p>
      <w:pPr>
        <w:pStyle w:val="Compact"/>
        <w:numPr>
          <w:ilvl w:val="0"/>
          <w:numId w:val="1003"/>
        </w:numPr>
      </w:pPr>
      <w:r>
        <w:t xml:space="preserve">Easier future enhancements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adr-002-use-repository-pattern"/>
    <w:p>
      <w:pPr>
        <w:pStyle w:val="Heading1"/>
      </w:pPr>
      <w:r>
        <w:t xml:space="preserve">ADR-002: Use Repository Pattern</w:t>
      </w:r>
    </w:p>
    <w:bookmarkStart w:id="26" w:name="decision-1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Create an abstraction: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ITodoRepository</w:t>
      </w:r>
    </w:p>
    <w:p>
      <w:pPr>
        <w:pStyle w:val="FirstParagraph"/>
      </w:pPr>
      <w:r>
        <w:t xml:space="preserve">and an 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TodoRepository</w:t>
      </w:r>
    </w:p>
    <w:bookmarkEnd w:id="26"/>
    <w:bookmarkStart w:id="27" w:name="alternatives-considered-1"/>
    <w:p>
      <w:pPr>
        <w:pStyle w:val="Heading2"/>
      </w:pPr>
      <w:r>
        <w:t xml:space="preserve">Alternatives Considered</w:t>
      </w:r>
    </w:p>
    <w:p>
      <w:pPr>
        <w:pStyle w:val="FirstParagraph"/>
      </w:pPr>
      <w:r>
        <w:t xml:space="preserve">Inject DbContext directly into handlers.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GetTodosHandler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 dbContext</w:t>
      </w:r>
      <w:r>
        <w:rPr>
          <w:rStyle w:val="OperatorTok"/>
        </w:rPr>
        <w:t xml:space="preserve">)</w:t>
      </w:r>
    </w:p>
    <w:bookmarkEnd w:id="27"/>
    <w:bookmarkStart w:id="28" w:name="reason-1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Repository pattern aligns well with Clean Architecture and keeps persistence concerns isolated.</w:t>
      </w:r>
    </w:p>
    <w:bookmarkEnd w:id="28"/>
    <w:bookmarkStart w:id="29" w:name="benefits-1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4"/>
        </w:numPr>
      </w:pPr>
      <w:r>
        <w:t xml:space="preserve">Data access is centralized</w:t>
      </w:r>
    </w:p>
    <w:p>
      <w:pPr>
        <w:pStyle w:val="Compact"/>
        <w:numPr>
          <w:ilvl w:val="0"/>
          <w:numId w:val="1004"/>
        </w:numPr>
      </w:pPr>
      <w:r>
        <w:t xml:space="preserve">Easier mocking during testing</w:t>
      </w:r>
    </w:p>
    <w:p>
      <w:pPr>
        <w:pStyle w:val="Compact"/>
        <w:numPr>
          <w:ilvl w:val="0"/>
          <w:numId w:val="1004"/>
        </w:numPr>
      </w:pPr>
      <w:r>
        <w:t xml:space="preserve">Easier future database migration</w:t>
      </w:r>
    </w:p>
    <w:bookmarkEnd w:id="29"/>
    <w:bookmarkStart w:id="30" w:name="tradeoff"/>
    <w:p>
      <w:pPr>
        <w:pStyle w:val="Heading2"/>
      </w:pPr>
      <w:r>
        <w:t xml:space="preserve">Tradeoff</w:t>
      </w:r>
    </w:p>
    <w:p>
      <w:pPr>
        <w:pStyle w:val="FirstParagraph"/>
      </w:pPr>
      <w:r>
        <w:t xml:space="preserve">Additional abstraction layer and slightly more code.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adr-003-use-dependency-injection"/>
    <w:p>
      <w:pPr>
        <w:pStyle w:val="Heading1"/>
      </w:pPr>
      <w:r>
        <w:t xml:space="preserve">ADR-003: Use Dependency Injection</w:t>
      </w:r>
    </w:p>
    <w:bookmarkStart w:id="32" w:name="decision-2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Register services in the DI container.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ITodoRepository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TodoRepository</w:t>
      </w:r>
      <w:r>
        <w:rPr>
          <w:rStyle w:val="OperatorTok"/>
        </w:rPr>
        <w:t xml:space="preserve">&gt;();</w:t>
      </w:r>
    </w:p>
    <w:bookmarkEnd w:id="32"/>
    <w:bookmarkStart w:id="33" w:name="reason-2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Avoid manually creating dependencies.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TodoRepository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Good: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GetTodosHandler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ITodoRepository repository</w:t>
      </w:r>
      <w:r>
        <w:rPr>
          <w:rStyle w:val="OperatorTok"/>
        </w:rPr>
        <w:t xml:space="preserve">)</w:t>
      </w:r>
    </w:p>
    <w:bookmarkEnd w:id="33"/>
    <w:bookmarkStart w:id="34" w:name="benefits-2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5"/>
        </w:numPr>
      </w:pPr>
      <w:r>
        <w:t xml:space="preserve">Loose coupling</w:t>
      </w:r>
    </w:p>
    <w:p>
      <w:pPr>
        <w:pStyle w:val="Compact"/>
        <w:numPr>
          <w:ilvl w:val="0"/>
          <w:numId w:val="1005"/>
        </w:numPr>
      </w:pPr>
      <w:r>
        <w:t xml:space="preserve">Better testability</w:t>
      </w:r>
    </w:p>
    <w:p>
      <w:pPr>
        <w:pStyle w:val="Compact"/>
        <w:numPr>
          <w:ilvl w:val="0"/>
          <w:numId w:val="1005"/>
        </w:numPr>
      </w:pPr>
      <w:r>
        <w:t xml:space="preserve">Easier replacement of implementations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59d5a11763885665406b09aed418df1135ecaf6"/>
    <w:p>
      <w:pPr>
        <w:pStyle w:val="Heading1"/>
      </w:pPr>
      <w:r>
        <w:t xml:space="preserve">ADR-004: Use CQRS-style Commands and Queries</w:t>
      </w:r>
    </w:p>
    <w:bookmarkStart w:id="36" w:name="decision-3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Separate read and write operations.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Queries</w:t>
      </w:r>
      <w:r>
        <w:br/>
      </w:r>
      <w:r>
        <w:rPr>
          <w:rStyle w:val="VerbatimChar"/>
        </w:rPr>
        <w:t xml:space="preserve"> └── GetTodos</w:t>
      </w:r>
      <w:r>
        <w:br/>
      </w:r>
      <w:r>
        <w:br/>
      </w:r>
      <w:r>
        <w:rPr>
          <w:rStyle w:val="VerbatimChar"/>
        </w:rPr>
        <w:t xml:space="preserve">Commands</w:t>
      </w:r>
      <w:r>
        <w:br/>
      </w:r>
      <w:r>
        <w:rPr>
          <w:rStyle w:val="VerbatimChar"/>
        </w:rPr>
        <w:t xml:space="preserve"> ├── CreateTodo</w:t>
      </w:r>
      <w:r>
        <w:br/>
      </w:r>
      <w:r>
        <w:rPr>
          <w:rStyle w:val="VerbatimChar"/>
        </w:rPr>
        <w:t xml:space="preserve"> ├── UpdateTodo</w:t>
      </w:r>
      <w:r>
        <w:br/>
      </w:r>
      <w:r>
        <w:rPr>
          <w:rStyle w:val="VerbatimChar"/>
        </w:rPr>
        <w:t xml:space="preserve"> └── DeleteTodo</w:t>
      </w:r>
    </w:p>
    <w:bookmarkEnd w:id="36"/>
    <w:bookmarkStart w:id="37" w:name="reason-3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Improves organization of application logic.</w:t>
      </w:r>
    </w:p>
    <w:bookmarkEnd w:id="37"/>
    <w:bookmarkStart w:id="38" w:name="benefits-3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Clear use cases</w:t>
      </w:r>
    </w:p>
    <w:p>
      <w:pPr>
        <w:pStyle w:val="Compact"/>
        <w:numPr>
          <w:ilvl w:val="0"/>
          <w:numId w:val="1006"/>
        </w:numPr>
      </w:pPr>
      <w:r>
        <w:t xml:space="preserve">Easier scaling</w:t>
      </w:r>
    </w:p>
    <w:p>
      <w:pPr>
        <w:pStyle w:val="Compact"/>
        <w:numPr>
          <w:ilvl w:val="0"/>
          <w:numId w:val="1006"/>
        </w:numPr>
      </w:pPr>
      <w:r>
        <w:t xml:space="preserve">Better maintainability</w:t>
      </w:r>
    </w:p>
    <w:bookmarkEnd w:id="38"/>
    <w:bookmarkStart w:id="39" w:name="tradeoff-1"/>
    <w:p>
      <w:pPr>
        <w:pStyle w:val="Heading2"/>
      </w:pPr>
      <w:r>
        <w:t xml:space="preserve">Tradeoff</w:t>
      </w:r>
    </w:p>
    <w:p>
      <w:pPr>
        <w:pStyle w:val="FirstParagraph"/>
      </w:pPr>
      <w:r>
        <w:t xml:space="preserve">More files and folders.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adr-005-use-request-dtos"/>
    <w:p>
      <w:pPr>
        <w:pStyle w:val="Heading1"/>
      </w:pPr>
      <w:r>
        <w:t xml:space="preserve">ADR-005: Use Request DTOs</w:t>
      </w:r>
    </w:p>
    <w:bookmarkStart w:id="41" w:name="decision-4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Use request models in API layer.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CreateTodoRequest</w:t>
      </w:r>
      <w:r>
        <w:br/>
      </w:r>
      <w:r>
        <w:rPr>
          <w:rStyle w:val="NormalTok"/>
        </w:rPr>
        <w:t xml:space="preserve">UpdateTodoRequest</w:t>
      </w:r>
    </w:p>
    <w:p>
      <w:pPr>
        <w:pStyle w:val="FirstParagraph"/>
      </w:pPr>
      <w:r>
        <w:t xml:space="preserve">Instead of exposing application commands directly.</w:t>
      </w:r>
    </w:p>
    <w:bookmarkEnd w:id="41"/>
    <w:bookmarkStart w:id="42" w:name="reason-4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Keep API contracts independent from application layer.</w:t>
      </w:r>
    </w:p>
    <w:bookmarkEnd w:id="42"/>
    <w:bookmarkStart w:id="43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NormalTok"/>
        </w:rPr>
        <w:t xml:space="preserve">UpdateTodoRequest</w:t>
      </w:r>
    </w:p>
    <w:p>
      <w:pPr>
        <w:pStyle w:val="FirstParagraph"/>
      </w:pPr>
      <w:r>
        <w:t xml:space="preserve">Application:</w:t>
      </w:r>
    </w:p>
    <w:p>
      <w:pPr>
        <w:pStyle w:val="SourceCode"/>
      </w:pPr>
      <w:r>
        <w:rPr>
          <w:rStyle w:val="NormalTok"/>
        </w:rPr>
        <w:t xml:space="preserve">UpdateTodoCommand</w:t>
      </w:r>
    </w:p>
    <w:bookmarkEnd w:id="43"/>
    <w:bookmarkStart w:id="44" w:name="benefits-4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7"/>
        </w:numPr>
      </w:pPr>
      <w:r>
        <w:t xml:space="preserve">Cleaner separation</w:t>
      </w:r>
    </w:p>
    <w:p>
      <w:pPr>
        <w:pStyle w:val="Compact"/>
        <w:numPr>
          <w:ilvl w:val="0"/>
          <w:numId w:val="1007"/>
        </w:numPr>
      </w:pPr>
      <w:r>
        <w:t xml:space="preserve">Easier future API changes</w:t>
      </w:r>
    </w:p>
    <w:p>
      <w:pPr>
        <w:pStyle w:val="Compact"/>
        <w:numPr>
          <w:ilvl w:val="0"/>
          <w:numId w:val="1007"/>
        </w:numPr>
      </w:pPr>
      <w:r>
        <w:t xml:space="preserve">Reduced coupling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adr-006-use-minimal-apis"/>
    <w:p>
      <w:pPr>
        <w:pStyle w:val="Heading1"/>
      </w:pPr>
      <w:r>
        <w:t xml:space="preserve">ADR-006: Use Minimal APIs</w:t>
      </w:r>
    </w:p>
    <w:bookmarkStart w:id="46" w:name="decision-5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(...)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(...)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(...)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instead of Controllers.</w:t>
      </w:r>
    </w:p>
    <w:bookmarkEnd w:id="46"/>
    <w:bookmarkStart w:id="47" w:name="alternatives-considered-2"/>
    <w:p>
      <w:pPr>
        <w:pStyle w:val="Heading2"/>
      </w:pPr>
      <w:r>
        <w:t xml:space="preserve">Alternatives Considered</w:t>
      </w:r>
    </w:p>
    <w:p>
      <w:pPr>
        <w:pStyle w:val="FirstParagraph"/>
      </w:pPr>
      <w:r>
        <w:t xml:space="preserve">MVC Controllers.</w:t>
      </w:r>
    </w:p>
    <w:bookmarkEnd w:id="47"/>
    <w:bookmarkStart w:id="48" w:name="reason-5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Project is small and focused on learning.</w:t>
      </w:r>
    </w:p>
    <w:bookmarkEnd w:id="48"/>
    <w:bookmarkStart w:id="49" w:name="benefits-5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8"/>
        </w:numPr>
      </w:pPr>
      <w:r>
        <w:t xml:space="preserve">Less boilerplate</w:t>
      </w:r>
    </w:p>
    <w:p>
      <w:pPr>
        <w:pStyle w:val="Compact"/>
        <w:numPr>
          <w:ilvl w:val="0"/>
          <w:numId w:val="1008"/>
        </w:numPr>
      </w:pPr>
      <w:r>
        <w:t xml:space="preserve">Faster development</w:t>
      </w:r>
    </w:p>
    <w:p>
      <w:pPr>
        <w:pStyle w:val="Compact"/>
        <w:numPr>
          <w:ilvl w:val="0"/>
          <w:numId w:val="1008"/>
        </w:numPr>
      </w:pPr>
      <w:r>
        <w:t xml:space="preserve">Simpler structure</w:t>
      </w:r>
    </w:p>
    <w:bookmarkEnd w:id="49"/>
    <w:bookmarkStart w:id="50" w:name="tradeoff-2"/>
    <w:p>
      <w:pPr>
        <w:pStyle w:val="Heading2"/>
      </w:pPr>
      <w:r>
        <w:t xml:space="preserve">Tradeoff</w:t>
      </w:r>
    </w:p>
    <w:p>
      <w:pPr>
        <w:pStyle w:val="FirstParagraph"/>
      </w:pPr>
      <w:r>
        <w:t xml:space="preserve">Can become harder to organize in very large APIs.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adr-007-use-sqlite"/>
    <w:p>
      <w:pPr>
        <w:pStyle w:val="Heading1"/>
      </w:pPr>
      <w:r>
        <w:t xml:space="preserve">ADR-007: Use SQLite</w:t>
      </w:r>
    </w:p>
    <w:bookmarkStart w:id="52" w:name="decision-6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Use SQLite as the database.</w:t>
      </w:r>
    </w:p>
    <w:bookmarkEnd w:id="52"/>
    <w:bookmarkStart w:id="53" w:name="alternatives-considered-3"/>
    <w:p>
      <w:pPr>
        <w:pStyle w:val="Heading2"/>
      </w:pPr>
      <w:r>
        <w:t xml:space="preserve">Alternatives Considered</w:t>
      </w:r>
    </w:p>
    <w:p>
      <w:pPr>
        <w:pStyle w:val="Compact"/>
        <w:numPr>
          <w:ilvl w:val="0"/>
          <w:numId w:val="1009"/>
        </w:numPr>
      </w:pPr>
      <w:r>
        <w:t xml:space="preserve">SQL Server</w:t>
      </w:r>
    </w:p>
    <w:p>
      <w:pPr>
        <w:pStyle w:val="Compact"/>
        <w:numPr>
          <w:ilvl w:val="0"/>
          <w:numId w:val="1009"/>
        </w:numPr>
      </w:pPr>
      <w:r>
        <w:t xml:space="preserve">PostgreSQL</w:t>
      </w:r>
    </w:p>
    <w:p>
      <w:pPr>
        <w:pStyle w:val="Compact"/>
        <w:numPr>
          <w:ilvl w:val="0"/>
          <w:numId w:val="1009"/>
        </w:numPr>
      </w:pPr>
      <w:r>
        <w:t xml:space="preserve">MySQL</w:t>
      </w:r>
    </w:p>
    <w:bookmarkEnd w:id="53"/>
    <w:bookmarkStart w:id="54" w:name="reason-6"/>
    <w:p>
      <w:pPr>
        <w:pStyle w:val="Heading2"/>
      </w:pPr>
      <w:r>
        <w:t xml:space="preserve">Reason</w:t>
      </w:r>
    </w:p>
    <w:p>
      <w:pPr>
        <w:pStyle w:val="Compact"/>
        <w:numPr>
          <w:ilvl w:val="0"/>
          <w:numId w:val="1010"/>
        </w:numPr>
      </w:pPr>
      <w:r>
        <w:t xml:space="preserve">Lightweight</w:t>
      </w:r>
    </w:p>
    <w:p>
      <w:pPr>
        <w:pStyle w:val="Compact"/>
        <w:numPr>
          <w:ilvl w:val="0"/>
          <w:numId w:val="1010"/>
        </w:numPr>
      </w:pPr>
      <w:r>
        <w:t xml:space="preserve">Easy setup</w:t>
      </w:r>
    </w:p>
    <w:p>
      <w:pPr>
        <w:pStyle w:val="Compact"/>
        <w:numPr>
          <w:ilvl w:val="0"/>
          <w:numId w:val="1010"/>
        </w:numPr>
      </w:pPr>
      <w:r>
        <w:t xml:space="preserve">No server installation</w:t>
      </w:r>
    </w:p>
    <w:p>
      <w:pPr>
        <w:pStyle w:val="Compact"/>
        <w:numPr>
          <w:ilvl w:val="0"/>
          <w:numId w:val="1010"/>
        </w:numPr>
      </w:pPr>
      <w:r>
        <w:t xml:space="preserve">Ideal for learning</w:t>
      </w:r>
    </w:p>
    <w:bookmarkEnd w:id="54"/>
    <w:bookmarkStart w:id="55" w:name="benefits-6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1"/>
        </w:numPr>
      </w:pPr>
      <w:r>
        <w:t xml:space="preserve">Fast setup</w:t>
      </w:r>
    </w:p>
    <w:p>
      <w:pPr>
        <w:pStyle w:val="Compact"/>
        <w:numPr>
          <w:ilvl w:val="0"/>
          <w:numId w:val="1011"/>
        </w:numPr>
      </w:pPr>
      <w:r>
        <w:t xml:space="preserve">Portable database file</w:t>
      </w:r>
    </w:p>
    <w:bookmarkEnd w:id="55"/>
    <w:bookmarkStart w:id="56" w:name="future-plan"/>
    <w:p>
      <w:pPr>
        <w:pStyle w:val="Heading2"/>
      </w:pPr>
      <w:r>
        <w:t xml:space="preserve">Future Plan</w:t>
      </w:r>
    </w:p>
    <w:p>
      <w:pPr>
        <w:pStyle w:val="FirstParagraph"/>
      </w:pPr>
      <w:r>
        <w:t xml:space="preserve">Possible migration to SQL Server or PostgreSQL.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5bb71fb296d12adb0102350ee812c3fe4fb97fa"/>
    <w:p>
      <w:pPr>
        <w:pStyle w:val="Heading1"/>
      </w:pPr>
      <w:r>
        <w:t xml:space="preserve">ADR-008: Return HTTP Responses from API Layer Only</w:t>
      </w:r>
    </w:p>
    <w:bookmarkStart w:id="58" w:name="decision-7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Repositories return business results.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deleted</w:t>
      </w:r>
    </w:p>
    <w:p>
      <w:pPr>
        <w:pStyle w:val="FirstParagraph"/>
      </w:pPr>
      <w:r>
        <w:t xml:space="preserve">API translates those results into HTTP responses.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return</w:t>
      </w:r>
      <w:r>
        <w:rPr>
          <w:rStyle w:val="NormalTok"/>
        </w:rPr>
        <w:t xml:space="preserve"> deleted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</w:p>
    <w:bookmarkEnd w:id="58"/>
    <w:bookmarkStart w:id="59" w:name="reason-7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Persistence layer should not know about HTTP.</w:t>
      </w:r>
    </w:p>
    <w:bookmarkEnd w:id="59"/>
    <w:bookmarkStart w:id="60" w:name="benefits-7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2"/>
        </w:numPr>
      </w:pPr>
      <w:r>
        <w:t xml:space="preserve">Better separation of concerns</w:t>
      </w:r>
    </w:p>
    <w:p>
      <w:pPr>
        <w:pStyle w:val="Compact"/>
        <w:numPr>
          <w:ilvl w:val="0"/>
          <w:numId w:val="1012"/>
        </w:numPr>
      </w:pPr>
      <w:r>
        <w:t xml:space="preserve">Cleaner architecture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adr-009-put-resource-id-in-route"/>
    <w:p>
      <w:pPr>
        <w:pStyle w:val="Heading1"/>
      </w:pPr>
      <w:r>
        <w:t xml:space="preserve">ADR-009: Put Resource Id in Route</w:t>
      </w:r>
    </w:p>
    <w:bookmarkStart w:id="62" w:name="decision-8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PUT /api/todos/{id}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PUT /api/todos</w:t>
      </w:r>
    </w:p>
    <w:p>
      <w:pPr>
        <w:pStyle w:val="FirstParagraph"/>
      </w:pPr>
      <w:r>
        <w:t xml:space="preserve">with Id in request body.</w:t>
      </w:r>
    </w:p>
    <w:bookmarkEnd w:id="62"/>
    <w:bookmarkStart w:id="63" w:name="reason-8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Route identifies the resource.</w:t>
      </w:r>
    </w:p>
    <w:p>
      <w:pPr>
        <w:pStyle w:val="BodyText"/>
      </w:pPr>
      <w:r>
        <w:t xml:space="preserve">Body contains the new state.</w:t>
      </w:r>
    </w:p>
    <w:bookmarkEnd w:id="63"/>
    <w:bookmarkStart w:id="64" w:name="benefits-8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3"/>
        </w:numPr>
      </w:pPr>
      <w:r>
        <w:t xml:space="preserve">Follows REST conventions</w:t>
      </w:r>
    </w:p>
    <w:p>
      <w:pPr>
        <w:pStyle w:val="Compact"/>
        <w:numPr>
          <w:ilvl w:val="0"/>
          <w:numId w:val="1013"/>
        </w:numPr>
      </w:pPr>
      <w:r>
        <w:t xml:space="preserve">Avoids duplicate identifiers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adr-010-use-async-apis"/>
    <w:p>
      <w:pPr>
        <w:pStyle w:val="Heading1"/>
      </w:pPr>
      <w:r>
        <w:t xml:space="preserve">ADR-010: Use Async APIs</w:t>
      </w:r>
    </w:p>
    <w:bookmarkStart w:id="66" w:name="decision-9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await 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</w:t>
      </w:r>
    </w:p>
    <w:bookmarkEnd w:id="66"/>
    <w:bookmarkStart w:id="67" w:name="reason-9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Database operations are I/O bound.</w:t>
      </w:r>
    </w:p>
    <w:bookmarkEnd w:id="67"/>
    <w:bookmarkStart w:id="68" w:name="benefits-9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4"/>
        </w:numPr>
      </w:pPr>
      <w:r>
        <w:t xml:space="preserve">Better scalability</w:t>
      </w:r>
    </w:p>
    <w:p>
      <w:pPr>
        <w:pStyle w:val="Compact"/>
        <w:numPr>
          <w:ilvl w:val="0"/>
          <w:numId w:val="1014"/>
        </w:numPr>
      </w:pPr>
      <w:r>
        <w:t xml:space="preserve">Better thread utilization</w:t>
      </w:r>
    </w:p>
    <w:p>
      <w:pPr>
        <w:pStyle w:val="Compact"/>
        <w:numPr>
          <w:ilvl w:val="0"/>
          <w:numId w:val="1014"/>
        </w:numPr>
      </w:pPr>
      <w:r>
        <w:t xml:space="preserve">Industry standard practice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future-architectural-decisions"/>
    <w:p>
      <w:pPr>
        <w:pStyle w:val="Heading1"/>
      </w:pPr>
      <w:r>
        <w:t xml:space="preserve">Future Architectural Decisions</w:t>
      </w:r>
    </w:p>
    <w:p>
      <w:pPr>
        <w:pStyle w:val="FirstParagraph"/>
      </w:pPr>
      <w:r>
        <w:t xml:space="preserve">Planned topics:</w:t>
      </w:r>
    </w:p>
    <w:p>
      <w:pPr>
        <w:pStyle w:val="Compact"/>
        <w:numPr>
          <w:ilvl w:val="0"/>
          <w:numId w:val="1015"/>
        </w:numPr>
      </w:pPr>
      <w:r>
        <w:t xml:space="preserve">Swagger/OpenAPI</w:t>
      </w:r>
    </w:p>
    <w:p>
      <w:pPr>
        <w:pStyle w:val="Compact"/>
        <w:numPr>
          <w:ilvl w:val="0"/>
          <w:numId w:val="1015"/>
        </w:numPr>
      </w:pPr>
      <w:r>
        <w:t xml:space="preserve">React Frontend Structure</w:t>
      </w:r>
    </w:p>
    <w:p>
      <w:pPr>
        <w:pStyle w:val="Compact"/>
        <w:numPr>
          <w:ilvl w:val="0"/>
          <w:numId w:val="1015"/>
        </w:numPr>
      </w:pPr>
      <w:r>
        <w:t xml:space="preserve">Authentication Strategy</w:t>
      </w:r>
    </w:p>
    <w:p>
      <w:pPr>
        <w:pStyle w:val="Compact"/>
        <w:numPr>
          <w:ilvl w:val="0"/>
          <w:numId w:val="1015"/>
        </w:numPr>
      </w:pPr>
      <w:r>
        <w:t xml:space="preserve">Dockerization</w:t>
      </w:r>
    </w:p>
    <w:p>
      <w:pPr>
        <w:pStyle w:val="Compact"/>
        <w:numPr>
          <w:ilvl w:val="0"/>
          <w:numId w:val="1015"/>
        </w:numPr>
      </w:pPr>
      <w:r>
        <w:t xml:space="preserve">Deployment Strategy</w:t>
      </w:r>
    </w:p>
    <w:p>
      <w:pPr>
        <w:pStyle w:val="Compact"/>
        <w:numPr>
          <w:ilvl w:val="0"/>
          <w:numId w:val="1015"/>
        </w:numPr>
      </w:pPr>
      <w:r>
        <w:t xml:space="preserve">AI Integration Design</w:t>
      </w:r>
    </w:p>
    <w:p>
      <w:pPr>
        <w:pStyle w:val="Compact"/>
        <w:numPr>
          <w:ilvl w:val="0"/>
          <w:numId w:val="1015"/>
        </w:numPr>
      </w:pPr>
      <w:r>
        <w:t xml:space="preserve">Caching Strategy</w:t>
      </w:r>
    </w:p>
    <w:p>
      <w:pPr>
        <w:pStyle w:val="Compact"/>
        <w:numPr>
          <w:ilvl w:val="0"/>
          <w:numId w:val="1015"/>
        </w:numPr>
      </w:pPr>
      <w:r>
        <w:t xml:space="preserve">Pagination Strategy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2026-06-19T15:54:01Z</dcterms:created>
  <dcterms:modified xsi:type="dcterms:W3CDTF">2026-06-19T15:54:01Z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