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font-family: "Helvetica Neue", Helvetica, Arial, sans-serif;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#444;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Formatting the header area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#DFB887;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35px;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opacity: .9;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10px;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h1.logo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1.7em;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#fff;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text-transform: uppercase;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float: left;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h1.logo:hover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#fff;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text-decoration: none;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Centering the body content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.container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1200px;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auto;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div.home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10px 0 30px 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#E6E6FA;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-webkit-border-radius: 6px;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-moz-border-radius: 6px;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border-radius: 6px;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div.about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10px 0 30px 0;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#E6E6FA;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-webkit-border-radius: 6px;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-moz-border-radius: 6px;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border-radius: 6px;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h2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3em;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40px;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center;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-2px;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h3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1.7em;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100;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30px;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center;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-1px;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#999;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.menu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float: right;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8px;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.menu li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inline;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.menu li + li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margin-left: 35px;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.menu li a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#444;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text-decoration: none;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