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120" w:lineRule="atLeast"/>
        <w:textAlignment w:val="center"/>
        <w:rPr>
          <w:sz w:val="52"/>
          <w:szCs w:val="52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/>
        </w:rPr>
        <w:object>
          <v:shape id="_x0000_i1025" o:spt="75" type="#_x0000_t75" style="height:30pt;width:121.7pt;" o:ole="t" fillcolor="#FFFFFF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MSDraw" ShapeID="_x0000_i1025" DrawAspect="Content" ObjectID="_1468075725" r:id="rId9">
            <o:LockedField>false</o:LockedField>
          </o:OLEObject>
        </w:object>
      </w:r>
      <w:r>
        <w:rPr>
          <w:rFonts w:hint="eastAsia" w:ascii="黑体" w:eastAsia="黑体"/>
          <w:sz w:val="36"/>
          <w:szCs w:val="36"/>
        </w:rPr>
        <w:t>(</w:t>
      </w:r>
      <w:r>
        <w:rPr>
          <w:rFonts w:hint="eastAsia" w:ascii="华文隶书" w:eastAsia="华文隶书"/>
          <w:b/>
          <w:sz w:val="36"/>
          <w:szCs w:val="36"/>
        </w:rPr>
        <w:t>深圳</w:t>
      </w:r>
      <w:r>
        <w:rPr>
          <w:rFonts w:hint="eastAsia" w:ascii="黑体" w:eastAsia="黑体"/>
          <w:sz w:val="36"/>
          <w:szCs w:val="36"/>
        </w:rPr>
        <w:t>)</w:t>
      </w:r>
    </w:p>
    <w:p>
      <w:pPr>
        <w:pStyle w:val="8"/>
        <w:spacing w:after="0" w:line="200" w:lineRule="exact"/>
        <w:ind w:firstLine="0"/>
        <w:outlineLvl w:val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  <w:r>
        <w:rPr>
          <w:rFonts w:hint="eastAsia"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，Shenzhen</w:t>
      </w:r>
    </w:p>
    <w:p>
      <w:pPr>
        <w:pStyle w:val="8"/>
        <w:spacing w:before="1560" w:beforeLines="500" w:after="0" w:line="240" w:lineRule="auto"/>
        <w:ind w:firstLine="0"/>
        <w:jc w:val="center"/>
        <w:rPr>
          <w:rFonts w:ascii="黑体" w:hAnsi="黑体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黑体" w:hAnsi="黑体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</w:p>
    <w:p>
      <w:pPr>
        <w:spacing w:before="624" w:beforeLines="200" w:after="624" w:afterLines="200"/>
        <w:jc w:val="center"/>
        <w:rPr>
          <w:szCs w:val="21"/>
        </w:rPr>
      </w:pPr>
    </w:p>
    <w:p>
      <w:pPr>
        <w:spacing w:before="624" w:beforeLines="200" w:after="624" w:afterLines="200"/>
        <w:jc w:val="center"/>
        <w:rPr>
          <w:szCs w:val="21"/>
        </w:rPr>
      </w:pPr>
    </w:p>
    <w:p>
      <w:pPr>
        <w:spacing w:before="624" w:beforeLines="200" w:after="624" w:afterLines="200"/>
        <w:jc w:val="center"/>
        <w:rPr>
          <w:szCs w:val="21"/>
        </w:rPr>
      </w:pPr>
    </w:p>
    <w:p>
      <w:pPr>
        <w:spacing w:line="480" w:lineRule="auto"/>
        <w:ind w:firstLine="1620" w:firstLineChars="450"/>
        <w:rPr>
          <w:rFonts w:ascii="宋体" w:hAnsi="宋体"/>
          <w:sz w:val="36"/>
          <w:szCs w:val="28"/>
          <w:u w:val="single"/>
        </w:rPr>
      </w:pPr>
      <w:r>
        <w:rPr>
          <w:rFonts w:hint="eastAsia" w:ascii="宋体" w:hAnsi="宋体"/>
          <w:sz w:val="36"/>
          <w:szCs w:val="28"/>
        </w:rPr>
        <w:t>课程名称：</w:t>
      </w:r>
      <w:r>
        <w:rPr>
          <w:rFonts w:hint="eastAsia" w:ascii="宋体" w:hAnsi="宋体"/>
          <w:sz w:val="36"/>
          <w:szCs w:val="28"/>
          <w:u w:val="single"/>
        </w:rPr>
        <w:t xml:space="preserve">  </w:t>
      </w:r>
      <w:r>
        <w:rPr>
          <w:rFonts w:hint="eastAsia" w:ascii="宋体" w:hAnsi="宋体"/>
          <w:sz w:val="36"/>
          <w:szCs w:val="28"/>
          <w:u w:val="single"/>
          <w:lang w:val="en-US" w:eastAsia="zh-CN"/>
        </w:rPr>
        <w:t>自动控制原理实验</w:t>
      </w:r>
      <w:r>
        <w:rPr>
          <w:rFonts w:hint="eastAsia" w:ascii="宋体" w:hAnsi="宋体"/>
          <w:sz w:val="36"/>
          <w:szCs w:val="28"/>
          <w:u w:val="single"/>
        </w:rPr>
        <w:t xml:space="preserve">                        </w:t>
      </w:r>
    </w:p>
    <w:p>
      <w:pPr>
        <w:spacing w:line="480" w:lineRule="auto"/>
        <w:ind w:firstLine="1620" w:firstLineChars="450"/>
        <w:rPr>
          <w:rFonts w:ascii="宋体" w:hAnsi="宋体"/>
          <w:sz w:val="36"/>
          <w:szCs w:val="28"/>
          <w:u w:val="single"/>
        </w:rPr>
      </w:pPr>
      <w:r>
        <w:rPr>
          <w:rFonts w:hint="eastAsia" w:ascii="宋体" w:hAnsi="宋体"/>
          <w:sz w:val="36"/>
          <w:szCs w:val="28"/>
        </w:rPr>
        <w:t>学生姓名：</w:t>
      </w:r>
      <w:r>
        <w:rPr>
          <w:rFonts w:hint="eastAsia" w:ascii="宋体" w:hAnsi="宋体"/>
          <w:sz w:val="36"/>
          <w:szCs w:val="28"/>
          <w:u w:val="single"/>
        </w:rPr>
        <w:t xml:space="preserve">                       </w:t>
      </w:r>
    </w:p>
    <w:p>
      <w:pPr>
        <w:spacing w:line="480" w:lineRule="auto"/>
        <w:ind w:firstLine="1620" w:firstLineChars="450"/>
        <w:rPr>
          <w:rFonts w:ascii="宋体" w:hAnsi="宋体"/>
          <w:sz w:val="36"/>
          <w:szCs w:val="28"/>
          <w:u w:val="single"/>
        </w:rPr>
      </w:pPr>
      <w:r>
        <w:rPr>
          <w:rFonts w:hint="eastAsia" w:ascii="宋体" w:hAnsi="宋体"/>
          <w:sz w:val="36"/>
          <w:szCs w:val="28"/>
        </w:rPr>
        <w:t>学生学号：</w:t>
      </w:r>
      <w:r>
        <w:rPr>
          <w:rFonts w:hint="eastAsia" w:ascii="宋体" w:hAnsi="宋体"/>
          <w:sz w:val="36"/>
          <w:szCs w:val="28"/>
          <w:u w:val="single"/>
        </w:rPr>
        <w:t xml:space="preserve">   </w:t>
      </w:r>
      <w:bookmarkStart w:id="0" w:name="_GoBack"/>
      <w:bookmarkEnd w:id="0"/>
      <w:r>
        <w:rPr>
          <w:rFonts w:hint="eastAsia" w:ascii="宋体" w:hAnsi="宋体"/>
          <w:sz w:val="36"/>
          <w:szCs w:val="28"/>
          <w:u w:val="single"/>
        </w:rPr>
        <w:t xml:space="preserve">                  </w:t>
      </w:r>
    </w:p>
    <w:p>
      <w:pPr>
        <w:spacing w:line="480" w:lineRule="auto"/>
        <w:ind w:firstLine="1620" w:firstLineChars="450"/>
        <w:rPr>
          <w:rFonts w:ascii="宋体" w:hAnsi="宋体"/>
          <w:sz w:val="36"/>
          <w:szCs w:val="28"/>
          <w:u w:val="single"/>
        </w:rPr>
      </w:pPr>
      <w:r>
        <w:rPr>
          <w:rFonts w:hint="eastAsia" w:ascii="宋体" w:hAnsi="宋体"/>
          <w:sz w:val="36"/>
          <w:szCs w:val="28"/>
        </w:rPr>
        <w:t>学生专业：</w:t>
      </w:r>
      <w:r>
        <w:rPr>
          <w:rFonts w:hint="eastAsia" w:ascii="宋体" w:hAnsi="宋体"/>
          <w:sz w:val="36"/>
          <w:szCs w:val="28"/>
          <w:u w:val="single"/>
        </w:rPr>
        <w:t xml:space="preserve">    </w:t>
      </w:r>
      <w:r>
        <w:rPr>
          <w:rFonts w:hint="eastAsia" w:ascii="宋体" w:hAnsi="宋体"/>
          <w:sz w:val="36"/>
          <w:szCs w:val="28"/>
          <w:u w:val="single"/>
          <w:lang w:val="en-US" w:eastAsia="zh-CN"/>
        </w:rPr>
        <w:t>自动化</w:t>
      </w:r>
      <w:r>
        <w:rPr>
          <w:rFonts w:hint="eastAsia" w:ascii="宋体" w:hAnsi="宋体"/>
          <w:sz w:val="36"/>
          <w:szCs w:val="28"/>
          <w:u w:val="single"/>
        </w:rPr>
        <w:t xml:space="preserve">                    </w:t>
      </w:r>
    </w:p>
    <w:p>
      <w:pPr>
        <w:spacing w:line="480" w:lineRule="auto"/>
        <w:ind w:firstLine="1620" w:firstLineChars="450"/>
        <w:rPr>
          <w:rFonts w:ascii="宋体" w:hAnsi="宋体"/>
          <w:sz w:val="36"/>
          <w:szCs w:val="28"/>
          <w:u w:val="single"/>
        </w:rPr>
      </w:pPr>
      <w:r>
        <w:rPr>
          <w:rFonts w:hint="eastAsia" w:ascii="宋体" w:hAnsi="宋体"/>
          <w:sz w:val="36"/>
          <w:szCs w:val="28"/>
        </w:rPr>
        <w:t>开课学期：</w:t>
      </w:r>
      <w:r>
        <w:rPr>
          <w:rFonts w:hint="eastAsia" w:ascii="宋体" w:hAnsi="宋体"/>
          <w:sz w:val="36"/>
          <w:szCs w:val="28"/>
          <w:u w:val="single"/>
        </w:rPr>
        <w:t xml:space="preserve">          </w:t>
      </w:r>
      <w:r>
        <w:rPr>
          <w:rFonts w:hint="eastAsia" w:ascii="宋体" w:hAnsi="宋体"/>
          <w:sz w:val="36"/>
          <w:szCs w:val="28"/>
          <w:u w:val="single"/>
          <w:lang w:val="en-US" w:eastAsia="zh-CN"/>
        </w:rPr>
        <w:t>2023秋</w:t>
      </w:r>
      <w:r>
        <w:rPr>
          <w:rFonts w:hint="eastAsia" w:ascii="宋体" w:hAnsi="宋体"/>
          <w:sz w:val="36"/>
          <w:szCs w:val="28"/>
          <w:u w:val="single"/>
        </w:rPr>
        <w:t xml:space="preserve">              </w:t>
      </w:r>
    </w:p>
    <w:p>
      <w:pPr>
        <w:spacing w:line="480" w:lineRule="auto"/>
        <w:ind w:firstLine="1620" w:firstLineChars="450"/>
        <w:rPr>
          <w:rFonts w:ascii="宋体" w:hAnsi="宋体"/>
          <w:sz w:val="36"/>
          <w:szCs w:val="28"/>
          <w:u w:val="single"/>
        </w:rPr>
      </w:pPr>
      <w:r>
        <w:rPr>
          <w:rFonts w:hint="eastAsia" w:ascii="宋体" w:hAnsi="宋体"/>
          <w:sz w:val="36"/>
          <w:szCs w:val="28"/>
        </w:rPr>
        <w:t>报告时间：</w:t>
      </w:r>
      <w:r>
        <w:rPr>
          <w:rFonts w:hint="eastAsia" w:ascii="宋体" w:hAnsi="宋体"/>
          <w:sz w:val="36"/>
          <w:szCs w:val="28"/>
          <w:u w:val="single"/>
        </w:rPr>
        <w:t xml:space="preserve">           </w:t>
      </w:r>
      <w:r>
        <w:rPr>
          <w:rFonts w:hint="eastAsia" w:ascii="宋体" w:hAnsi="宋体"/>
          <w:sz w:val="36"/>
          <w:szCs w:val="28"/>
          <w:u w:val="single"/>
          <w:lang w:val="en-US" w:eastAsia="zh-CN"/>
        </w:rPr>
        <w:t>11月</w:t>
      </w:r>
      <w:r>
        <w:rPr>
          <w:rFonts w:hint="eastAsia" w:ascii="宋体" w:hAnsi="宋体"/>
          <w:sz w:val="36"/>
          <w:szCs w:val="28"/>
          <w:u w:val="single"/>
        </w:rPr>
        <w:t xml:space="preserve">             </w:t>
      </w:r>
    </w:p>
    <w:p>
      <w:pPr>
        <w:spacing w:line="480" w:lineRule="auto"/>
        <w:ind w:firstLine="1620" w:firstLineChars="450"/>
        <w:rPr>
          <w:rFonts w:ascii="宋体" w:hAnsi="宋体"/>
          <w:sz w:val="36"/>
          <w:szCs w:val="28"/>
          <w:u w:val="single"/>
        </w:rPr>
      </w:pPr>
      <w:r>
        <w:rPr>
          <w:rFonts w:hint="eastAsia" w:ascii="宋体" w:hAnsi="宋体"/>
          <w:sz w:val="36"/>
          <w:szCs w:val="28"/>
        </w:rPr>
        <w:t>指导教师：</w:t>
      </w:r>
      <w:r>
        <w:rPr>
          <w:rFonts w:hint="eastAsia" w:ascii="宋体" w:hAnsi="宋体"/>
          <w:sz w:val="36"/>
          <w:szCs w:val="28"/>
          <w:u w:val="single"/>
        </w:rPr>
        <w:t xml:space="preserve">                        </w:t>
      </w:r>
    </w:p>
    <w:p>
      <w:pPr>
        <w:spacing w:line="480" w:lineRule="auto"/>
        <w:jc w:val="center"/>
        <w:rPr>
          <w:rFonts w:ascii="宋体" w:hAnsi="宋体"/>
          <w:sz w:val="32"/>
          <w:szCs w:val="28"/>
        </w:rPr>
      </w:pPr>
    </w:p>
    <w:p>
      <w:pPr>
        <w:spacing w:line="480" w:lineRule="auto"/>
        <w:jc w:val="center"/>
        <w:rPr>
          <w:rFonts w:eastAsia="华文隶书"/>
          <w:sz w:val="32"/>
          <w:szCs w:val="28"/>
        </w:rPr>
      </w:pPr>
    </w:p>
    <w:p>
      <w:pPr>
        <w:spacing w:line="480" w:lineRule="auto"/>
        <w:jc w:val="center"/>
        <w:rPr>
          <w:rFonts w:eastAsia="华文隶书"/>
          <w:sz w:val="32"/>
          <w:szCs w:val="28"/>
        </w:rPr>
      </w:pPr>
    </w:p>
    <w:p>
      <w:pPr>
        <w:jc w:val="center"/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>哈尔滨工业大学（深圳）</w:t>
      </w:r>
    </w:p>
    <w:p>
      <w:pPr>
        <w:jc w:val="center"/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>实验与创新实践教育中心</w:t>
      </w:r>
    </w:p>
    <w:p>
      <w:pPr>
        <w:jc w:val="center"/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>学生实验守则</w:t>
      </w:r>
    </w:p>
    <w:p>
      <w:pPr>
        <w:jc w:val="center"/>
        <w:rPr>
          <w:rFonts w:ascii="黑体" w:hAnsi="黑体" w:eastAsia="黑体"/>
          <w:sz w:val="32"/>
          <w:szCs w:val="28"/>
        </w:rPr>
      </w:pP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实验时应保证人身安全，设备安全，爱护国家财产，培养科学作风。为此，在本实验室应遵守以下守则：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实验室是教学实验及科学研究的重要基地，学生在实验室进行教学实验和科学研究必须遵守校、院（系、所）制定的实验室有关的规章制度。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教学实验是学生进行专业学习的重要组成部分，通过教学实验逐步树立辩证唯物主义世界观，培养求实严谨的科学态度，提高分析问题和解决问题的能力。因此每位同学要充分重视教学实验，认真做好实验。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严守纪律，按时开始实验。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严禁带电拆线、接线。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非本次实验用的设备器材，未经指导教师许可不得动用。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若自己增加实验内容，须事先征得指导教师同意。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注意实验安全，爱护实验器材，使用仪器设备时要严格遵守操作规程，仪器发生故障，要立即报告指导教师。损坏、丢失仪器设备要及时报告，按学校的有关管理办法处理。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实验过程中，要精心操作，细心观察实验现象，认真记录各项测试数据，独立分析，原始实验记录要真实完整。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树立良好学风，保持实验室肃静，禁止喧哗和随意走动。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保持实验室整洁，实验室内不得吸烟，不准随地吐痰及乱扔纸屑和杂物，实验台上严禁放水杯、矿泉水、书包、衣物等与实验无关的物品。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实验完毕，认真清理实验器材，将仪器回复原状，搞好室内卫生。必须将设备电源关闭，整理好桌椅后征得指导教师同意方可离开实验室。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独立完成实验报告，并按时上交指导教师批阅。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before="156" w:beforeLines="50" w:after="156" w:afterLines="50" w:line="360" w:lineRule="auto"/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实验</w:t>
      </w:r>
      <w:r>
        <w:rPr>
          <w:rFonts w:hint="eastAsia" w:cs="Calibri"/>
          <w:b/>
          <w:sz w:val="32"/>
          <w:szCs w:val="32"/>
        </w:rPr>
        <w:t>二</w:t>
      </w:r>
      <w:r>
        <w:rPr>
          <w:rFonts w:cs="Calibri"/>
          <w:b/>
          <w:sz w:val="32"/>
          <w:szCs w:val="32"/>
        </w:rPr>
        <w:t xml:space="preserve"> </w:t>
      </w:r>
      <w:r>
        <w:rPr>
          <w:rFonts w:hint="eastAsia" w:cs="Calibri"/>
          <w:b/>
          <w:sz w:val="32"/>
          <w:szCs w:val="32"/>
        </w:rPr>
        <w:t>系统</w:t>
      </w:r>
      <w:r>
        <w:rPr>
          <w:rFonts w:cs="Calibri"/>
          <w:b/>
          <w:sz w:val="32"/>
          <w:szCs w:val="32"/>
        </w:rPr>
        <w:t>的稳定性分析实验</w:t>
      </w:r>
    </w:p>
    <w:p>
      <w:pPr>
        <w:numPr>
          <w:ilvl w:val="0"/>
          <w:numId w:val="2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 熟悉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Routh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判据，用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Routh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判据对三阶系统进行稳定性分析。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 掌握香农定理，了解信号的采样保持与采样周期的关系。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/>
          <w:b/>
          <w:sz w:val="28"/>
          <w:szCs w:val="28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 掌握采样周期对采样系统稳定性的影响。</w:t>
      </w:r>
    </w:p>
    <w:p>
      <w:pPr>
        <w:numPr>
          <w:ilvl w:val="0"/>
          <w:numId w:val="2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实验设备及元器件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1. PC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机一台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2. NI 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3. “Circuits Control Board - 1”(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自动控制原理课程实验套件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4. “Circuits Control Board - 2”(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自动控制原理课程实验套件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2)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/>
          <w:b/>
          <w:sz w:val="28"/>
          <w:szCs w:val="28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导线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</w:t>
      </w:r>
    </w:p>
    <w:p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三、实验原理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（简述实验原理，</w:t>
      </w:r>
      <w:r>
        <w:rPr>
          <w:rFonts w:hint="eastAsia" w:ascii="宋体" w:hAnsi="宋体"/>
          <w:b/>
          <w:sz w:val="24"/>
        </w:rPr>
        <w:t>画出模拟电路图</w:t>
      </w:r>
      <w:r>
        <w:rPr>
          <w:rFonts w:hint="eastAsia" w:ascii="宋体" w:hAnsi="宋体"/>
          <w:sz w:val="24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典型的三阶系统稳定性分析</w:t>
      </w:r>
    </w:p>
    <w:p>
      <w:pPr>
        <w:jc w:val="left"/>
      </w:pPr>
      <w:r>
        <w:drawing>
          <wp:inline distT="0" distB="0" distL="114300" distR="114300">
            <wp:extent cx="5850255" cy="4554220"/>
            <wp:effectExtent l="0" t="0" r="1905" b="25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系统的开环传递函数为：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1</w:t>
      </w:r>
    </w:p>
    <w:p>
      <w:pPr>
        <w:jc w:val="left"/>
      </w:pPr>
      <w:r>
        <w:drawing>
          <wp:inline distT="0" distB="0" distL="114300" distR="114300">
            <wp:extent cx="5848985" cy="165608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信号的采样保持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采样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保持器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”LF398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芯片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具有采样和保持功能，是一种模拟信号存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储器，在逻辑指令控制下，对输入的模拟量进行采样和寄存。通过使用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采样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保持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器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”LF398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能够实现将连续信号离散后以零阶保持器输出信号的功能</w:t>
      </w:r>
    </w:p>
    <w:p>
      <w:pPr>
        <w:jc w:val="left"/>
      </w:pPr>
      <w:r>
        <w:drawing>
          <wp:inline distT="0" distB="0" distL="114300" distR="114300">
            <wp:extent cx="4030980" cy="22783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采样周期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等于输入至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LF398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脚的脉冲信号周期，高电平时采样，低电平时保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持。此脉冲信号由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的数字输出端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A/DIO0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产生，改变脉冲的频率就能够改变采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样周期</w:t>
      </w:r>
    </w:p>
    <w:p>
      <w:pPr>
        <w:jc w:val="left"/>
      </w:pPr>
      <w:r>
        <w:drawing>
          <wp:inline distT="0" distB="0" distL="114300" distR="114300">
            <wp:extent cx="4351020" cy="12725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013960" cy="24155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848985" cy="208788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闭环采样控制系统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方框图</w:t>
      </w:r>
    </w:p>
    <w:p>
      <w:pPr>
        <w:jc w:val="left"/>
      </w:pPr>
      <w:r>
        <w:drawing>
          <wp:inline distT="0" distB="0" distL="114300" distR="114300">
            <wp:extent cx="5593080" cy="1005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850890" cy="3021330"/>
            <wp:effectExtent l="0" t="0" r="127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78680" cy="96774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四、实验过程与实验数据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（简述实验过程的步骤和方法，粘贴并打印实验数据结果图）</w:t>
      </w:r>
    </w:p>
    <w:p>
      <w:p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实验方法: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典型环节稳定性分析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启动计算机，并检查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USB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线是否连接到电脑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将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“Circuits Control Board - 1”(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自动控制原理课程实验套件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插入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的插槽中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打开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电源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打开自动控制原理课程实验套件板子开关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在计算机上运行名为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实验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典型环节的稳定性分析实验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LabVIEW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工程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双击打开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Main.vi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，并单击程序运行按钮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根据模拟电路图，实验接线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A/AO0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P201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，使用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的模拟信号输出端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A/AO0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产生阶跃信号作为电路的输入，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将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P209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连接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A/AI1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，使用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ELVIS III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的模拟信号输入端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A/AI1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采集电路的输出，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A/AO0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A/AI0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，跟踪输入信号，能够同时在计算机上看到电路的输入和输出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完成其他部分电路搭接，按照实验报告选取不同的电阻值。实验接线完成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后，请再次检查电路接线是否正确，确认无误后上电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在计算机上设置采样设置，采样频率，信号幅值等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在每次点击“开始”按钮进行采集之前都需要手动对电容进行放电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运行软件并观察实验结果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更换电阻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的阻值，调节等幅振荡临界点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在计算机上设置采样设置，采样频率，信号幅值等，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粗调：在断电并且滑动变阻器未连线的情况下，调节滑动变阻器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RV6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使得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P35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P36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两端的电阻值为临界振荡时电阻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的理论值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上电：在确保电容已经放电充分的条件下，点击开始按钮进行采集，观察系统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响应曲线的收敛情况。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微调：调节滑动变阻器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RV6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，使得系统的响应曲线等幅振荡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观察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点击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结束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按钮停止采集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更换电阻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的阻值，观察系统阶跃信号曲线和响应曲线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在计算机上设置采样设置，采样频率，信号幅值等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实验数据：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微调过程波形，采样4k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R=10</w:t>
      </w:r>
      <m:oMath>
        <m:r>
          <m:rPr>
            <m:sty m:val="p"/>
          </m:rPr>
          <w:rPr>
            <w:rFonts w:ascii="Cambria Math" w:hAnsi="Cambria Math" w:eastAsia="宋体" w:cs="Calibri"/>
            <w:szCs w:val="21"/>
          </w:rPr>
          <m:t>KΩ</m:t>
        </m:r>
      </m:oMath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10000" cy="2545080"/>
            <wp:effectExtent l="0" t="0" r="0" b="0"/>
            <wp:docPr id="18" name="图片 18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.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R=30</w:t>
      </w:r>
      <m:oMath>
        <m:r>
          <m:rPr>
            <m:sty m:val="p"/>
          </m:rPr>
          <w:rPr>
            <w:rFonts w:ascii="Cambria Math" w:hAnsi="Cambria Math" w:eastAsia="宋体" w:cs="Calibri"/>
            <w:szCs w:val="21"/>
          </w:rPr>
          <m:t>KΩ</m:t>
        </m:r>
      </m:oMath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10000" cy="2545080"/>
            <wp:effectExtent l="0" t="0" r="0" b="0"/>
            <wp:docPr id="17" name="图片 17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R=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100</m:t>
        </m:r>
        <m:r>
          <m:rPr>
            <m:sty m:val="p"/>
          </m:rPr>
          <w:rPr>
            <w:rFonts w:ascii="Cambria Math" w:hAnsi="Cambria Math" w:eastAsia="宋体" w:cs="Calibri"/>
            <w:szCs w:val="21"/>
          </w:rPr>
          <m:t>KΩ</m:t>
        </m:r>
      </m:oMath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10000" cy="2545080"/>
            <wp:effectExtent l="0" t="0" r="0" b="0"/>
            <wp:docPr id="16" name="图片 16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.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系统等幅度震荡波形，R=39.554</w:t>
      </w: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KΩ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10000" cy="2545080"/>
            <wp:effectExtent l="0" t="0" r="0" b="0"/>
            <wp:docPr id="15" name="图片 15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更换不同电阻采样10k波形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R=10</w:t>
      </w: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KΩ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10000" cy="2545080"/>
            <wp:effectExtent l="0" t="0" r="0" b="0"/>
            <wp:docPr id="14" name="图片 14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R=30</w:t>
      </w: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10000" cy="2545080"/>
            <wp:effectExtent l="0" t="0" r="0" b="0"/>
            <wp:docPr id="13" name="图片 13" descr="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.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R=100</w:t>
      </w: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KΩ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10000" cy="2545080"/>
            <wp:effectExtent l="0" t="0" r="0" b="0"/>
            <wp:docPr id="11" name="图片 11" descr="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.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实验方法: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离散系统的稳定性分析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启动计算机，检查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USB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线是否连接到电脑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将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“Circuits Control Board - 2”(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自动控制原理课程实验套件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插入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槽中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打开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电源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打开自动控制原理课程实验套件板子开关。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确认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能够识别并显示实验板信息。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在计算机上运行名为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实验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离散系统的稳定性分析实验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LabVIEW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工程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双击打开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Main.vi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，并单击程序运行按钮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根据模拟电路图，接线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A/AO0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P203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，使用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的模拟信号输出端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A/AO0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产生正弦信号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作为电路的输入；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A/PWM0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P204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，使用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PWM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输出脉冲；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P205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A/AI1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，使用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的模拟信号输入端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A/AI1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采集电路的输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出；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A/AO0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A/AI0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，跟踪输入信号，能够同时在计算机上看到电路的输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入和输出。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实验接线完成后，再次检查电路接线是否正确，确认无误后上电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软件设置连续采样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采样率为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1kHz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采样数为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1k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信号幅值为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1V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等相关设置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运行软件并观察实验结果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更改脉冲周期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T=30ms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，观察采样保持的响应曲线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点击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结束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按钮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继续离散系统的稳定性分析实验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根据模拟电路图，接线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A/AO0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P201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，使用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的模拟信号输出端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A/AO0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产生阶跃信号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作为电路的输入；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A/PWM0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P204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，使用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PWM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输出脉冲；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P211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A/AI1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，使用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的模拟信号输入端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A/AI1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采集电路的输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出；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A/AO0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A/AI0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，跟踪输入信号，能够同时在计算机上看到电路的输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入和输出。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根据电路图完成其余部分接线。实验接线完成后，再次检查电路接线是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否正确，确认无误后上电。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软件设置连续采样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采样率为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1kHz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采样数为 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k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信号幅值为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1V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等相关设置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运行软件并观察实验结果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每次点击“开始”按钮进行采集之前都手动对电容进行放电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点击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开始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按钮；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观察系统阶跃信号曲线和响应曲线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改变脉冲周期，观察系统阶跃信号曲线和响应曲线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保持硬件电路不变，改变脉冲周期，调节等幅振荡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运行软件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确保电容放电后点击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开始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按钮：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跟据响应状态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发散还是收敛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调整脉冲周期，观察系统等幅振荡的状态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关闭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ELVIS III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试验台电源，并整理好导线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实验曲线：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采样保持电路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脉冲周期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T=3ms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采样保持电路的响应曲线：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10000" cy="2545080"/>
            <wp:effectExtent l="0" t="0" r="0" b="0"/>
            <wp:docPr id="27" name="图片 27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6.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T=30ms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采样保持的响应曲线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810000" cy="2545080"/>
            <wp:effectExtent l="0" t="0" r="0" b="0"/>
            <wp:docPr id="28" name="图片 28" descr="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6.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离散系统的稳定性分析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脉冲周期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T=10ms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系统阶跃信号曲线和响应曲线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810000" cy="2545080"/>
            <wp:effectExtent l="0" t="0" r="0" b="0"/>
            <wp:docPr id="29" name="图片 29" descr="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6.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脉冲周期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T=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0ms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系统阶跃信号曲线和响应曲线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810000" cy="2545080"/>
            <wp:effectExtent l="0" t="0" r="0" b="0"/>
            <wp:docPr id="30" name="图片 30" descr="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6.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脉冲周期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T=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0ms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系统阶跃信号曲线和响应曲线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810000" cy="2545080"/>
            <wp:effectExtent l="0" t="0" r="0" b="0"/>
            <wp:docPr id="31" name="图片 31" descr="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6.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脉冲周期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T=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45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系统等幅振荡临界阶跃信号曲线和响应曲线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810000" cy="2545080"/>
            <wp:effectExtent l="0" t="0" r="0" b="0"/>
            <wp:docPr id="32" name="图片 32" descr="6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6.6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>
      <w:pPr>
        <w:adjustRightInd w:val="0"/>
        <w:snapToGrid w:val="0"/>
        <w:spacing w:line="360" w:lineRule="auto"/>
        <w:jc w:val="left"/>
        <w:rPr>
          <w:rFonts w:hint="eastAsia" w:ascii="宋体" w:hAnsi="宋体" w:eastAsia="宋体"/>
          <w:sz w:val="24"/>
          <w:lang w:eastAsia="zh-CN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五、实验数据分析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（按指导书的要求完成对实验数据的分析处理与比较，并对实验结果做出判断）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典型环节稳定性分析</w:t>
      </w:r>
    </w:p>
    <w:p>
      <w:pPr>
        <w:spacing w:line="360" w:lineRule="auto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（1）</w:t>
      </w:r>
      <w:r>
        <w:rPr>
          <w:rFonts w:ascii="宋体" w:hAnsi="宋体"/>
          <w:sz w:val="24"/>
        </w:rPr>
        <w:t>由Routh判据得到Routh行列式为</w:t>
      </w:r>
      <w:r>
        <w:rPr>
          <w:rFonts w:hint="eastAsia" w:ascii="宋体" w:hAnsi="宋体"/>
          <w:sz w:val="24"/>
          <w:lang w:eastAsia="zh-CN"/>
        </w:rPr>
        <w:t>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S</w:t>
            </w:r>
            <w:r>
              <w:rPr>
                <w:rFonts w:ascii="Calibri" w:hAnsi="Calibri" w:eastAsia="宋体" w:cs="Calibri"/>
                <w:szCs w:val="21"/>
                <w:vertAlign w:val="superscript"/>
              </w:rPr>
              <w:t>3</w:t>
            </w:r>
          </w:p>
        </w:tc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eastAsia" w:ascii="Calibri" w:hAnsi="Calibri" w:eastAsia="宋体" w:cs="Calibri"/>
                <w:b/>
                <w:color w:val="FF000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</w:t>
            </w:r>
          </w:p>
        </w:tc>
        <w:tc>
          <w:tcPr>
            <w:tcW w:w="2766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b/>
                <w:color w:val="FF0000"/>
                <w:szCs w:val="21"/>
                <w:highlight w:val="yellow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S</w:t>
            </w:r>
            <w:r>
              <w:rPr>
                <w:rFonts w:ascii="Calibri" w:hAnsi="Calibri" w:eastAsia="宋体" w:cs="Calibri"/>
                <w:szCs w:val="21"/>
                <w:vertAlign w:val="superscript"/>
              </w:rPr>
              <w:t>2</w:t>
            </w:r>
          </w:p>
        </w:tc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b/>
                <w:color w:val="FF0000"/>
                <w:szCs w:val="21"/>
                <w:highlight w:val="yellow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12</w:t>
            </w:r>
          </w:p>
        </w:tc>
        <w:tc>
          <w:tcPr>
            <w:tcW w:w="2766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b/>
                <w:color w:val="FF0000"/>
                <w:szCs w:val="21"/>
                <w:highlight w:val="yellow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S</w:t>
            </w:r>
            <w:r>
              <w:rPr>
                <w:rFonts w:ascii="Calibri" w:hAnsi="Calibri" w:eastAsia="宋体" w:cs="Calibri"/>
                <w:szCs w:val="21"/>
                <w:vertAlign w:val="superscript"/>
              </w:rPr>
              <w:t>1</w:t>
            </w:r>
          </w:p>
        </w:tc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default" w:ascii="Calibri" w:hAnsi="Calibri" w:eastAsia="宋体" w:cs="Calibri"/>
                <w:b/>
                <w:color w:val="FF000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20-20K/12</w:t>
            </w:r>
          </w:p>
        </w:tc>
        <w:tc>
          <w:tcPr>
            <w:tcW w:w="2766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b/>
                <w:color w:val="FF0000"/>
                <w:szCs w:val="21"/>
                <w:highlight w:val="yellow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S</w:t>
            </w:r>
            <w:r>
              <w:rPr>
                <w:rFonts w:ascii="Calibri" w:hAnsi="Calibri" w:eastAsia="宋体" w:cs="Calibri"/>
                <w:szCs w:val="21"/>
                <w:vertAlign w:val="superscript"/>
              </w:rPr>
              <w:t>0</w:t>
            </w:r>
          </w:p>
        </w:tc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b/>
                <w:color w:val="FF0000"/>
                <w:szCs w:val="21"/>
                <w:highlight w:val="yellow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20K</w:t>
            </w:r>
          </w:p>
        </w:tc>
        <w:tc>
          <w:tcPr>
            <w:tcW w:w="2766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eastAsia" w:ascii="Calibri" w:hAnsi="Calibri" w:eastAsia="宋体" w:cs="Calibri"/>
                <w:b/>
                <w:color w:val="FF000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</w:t>
            </w:r>
          </w:p>
        </w:tc>
      </w:tr>
    </w:tbl>
    <w:p>
      <w:pPr>
        <w:pStyle w:val="16"/>
        <w:spacing w:line="360" w:lineRule="auto"/>
        <w:ind w:left="780" w:firstLine="60" w:firstLineChars="0"/>
        <w:rPr>
          <w:rFonts w:ascii="Calibri" w:hAnsi="Calibri" w:cs="Calibri"/>
          <w:szCs w:val="21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nor/>
                  <m:sty m:val="p"/>
                </m:rPr>
                <w:rPr>
                  <w:rFonts w:ascii="Cambria Math" w:hAnsi="Cambria Math" w:eastAsia="宋体" w:cs="Calibri"/>
                  <w:b w:val="0"/>
                  <w:i w:val="0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0&lt;K&lt;</m:t>
              </m:r>
            </m:oMath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___</w:t>
            </w:r>
            <w:r>
              <w:rPr>
                <w:rFonts w:hint="eastAsia" w:ascii="Calibri" w:hAnsi="Calibri" w:cs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</w:t>
            </w:r>
          </w:p>
        </w:tc>
        <w:tc>
          <w:tcPr>
            <w:tcW w:w="2765" w:type="dxa"/>
          </w:tcPr>
          <w:p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R&gt;</m:t>
              </m:r>
            </m:oMath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__</w:t>
            </w:r>
            <w:r>
              <w:rPr>
                <w:rFonts w:hint="eastAsia" w:ascii="Calibri" w:hAnsi="Calibri" w:cs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41.67</w:t>
            </w:r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</w:t>
            </w: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szCs w:val="21"/>
                </w:rPr>
                <m:t>KΩ</m:t>
              </m:r>
            </m:oMath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</w:t>
            </w:r>
          </w:p>
        </w:tc>
        <w:tc>
          <w:tcPr>
            <w:tcW w:w="2766" w:type="dxa"/>
          </w:tcPr>
          <w:p>
            <w:pPr>
              <w:pStyle w:val="16"/>
              <w:spacing w:line="360" w:lineRule="auto"/>
              <w:ind w:left="480" w:hanging="480" w:hangingChars="20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系统稳定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K=</m:t>
              </m:r>
            </m:oMath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___</w:t>
            </w:r>
            <w:r>
              <w:rPr>
                <w:rFonts w:hint="eastAsia" w:ascii="Calibri" w:hAnsi="Calibri" w:cs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</w:t>
            </w:r>
          </w:p>
        </w:tc>
        <w:tc>
          <w:tcPr>
            <w:tcW w:w="2765" w:type="dxa"/>
          </w:tcPr>
          <w:p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R=</m:t>
              </m:r>
            </m:oMath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___</w:t>
            </w:r>
            <w:r>
              <w:rPr>
                <w:rFonts w:hint="eastAsia" w:ascii="Calibri" w:hAnsi="Calibri" w:cs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41.67</w:t>
            </w:r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</w:t>
            </w: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szCs w:val="21"/>
                </w:rPr>
                <m:t>KΩ</m:t>
              </m:r>
            </m:oMath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</w:t>
            </w:r>
          </w:p>
        </w:tc>
        <w:tc>
          <w:tcPr>
            <w:tcW w:w="2766" w:type="dxa"/>
          </w:tcPr>
          <w:p>
            <w:pPr>
              <w:pStyle w:val="16"/>
              <w:spacing w:line="360" w:lineRule="auto"/>
              <w:ind w:left="480" w:hanging="480" w:hangingChars="20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系统临界稳定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spacing w:line="360" w:lineRule="auto"/>
              <w:ind w:left="420" w:hanging="420" w:hangingChars="200"/>
              <w:jc w:val="center"/>
              <w:rPr>
                <w:rFonts w:hint="default" w:ascii="Calibri" w:hAnsi="Calibri" w:eastAsia="宋体" w:cs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K&gt;</m:t>
              </m:r>
            </m:oMath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____</w:t>
            </w:r>
            <w:r>
              <w:rPr>
                <w:rFonts w:hint="eastAsia" w:ascii="Calibri" w:hAnsi="Calibri" w:cs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765" w:type="dxa"/>
          </w:tcPr>
          <w:p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R&lt;</m:t>
              </m:r>
            </m:oMath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__</w:t>
            </w:r>
            <w:r>
              <w:rPr>
                <w:rFonts w:hint="eastAsia" w:ascii="Calibri" w:hAnsi="Calibri" w:cs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41.67</w:t>
            </w:r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</w:t>
            </w: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szCs w:val="21"/>
                </w:rPr>
                <m:t>KΩ</m:t>
              </m:r>
            </m:oMath>
            <w:r>
              <w:rPr>
                <w:rFonts w:hint="eastAsia"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__</w:t>
            </w:r>
          </w:p>
        </w:tc>
        <w:tc>
          <w:tcPr>
            <w:tcW w:w="2766" w:type="dxa"/>
          </w:tcPr>
          <w:p>
            <w:pPr>
              <w:pStyle w:val="16"/>
              <w:spacing w:line="360" w:lineRule="auto"/>
              <w:ind w:left="480" w:hanging="480" w:hangingChars="20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系统不稳定</w:t>
            </w:r>
          </w:p>
        </w:tc>
      </w:tr>
    </w:tbl>
    <w:p>
      <w:pPr>
        <w:jc w:val="left"/>
        <w:rPr>
          <w:rFonts w:cs="Calibri"/>
          <w:b/>
          <w:szCs w:val="21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</w:t>
      </w:r>
      <w:r>
        <w:rPr>
          <w:rFonts w:ascii="宋体" w:hAnsi="宋体"/>
          <w:sz w:val="24"/>
        </w:rPr>
        <w:t>将典型三阶系统在不同开环增益下的响应情况实验</w:t>
      </w:r>
      <w:r>
        <w:rPr>
          <w:rFonts w:hint="eastAsia" w:ascii="宋体" w:hAnsi="宋体"/>
          <w:sz w:val="24"/>
        </w:rPr>
        <w:t>测量</w:t>
      </w:r>
      <w:r>
        <w:rPr>
          <w:rFonts w:ascii="宋体" w:hAnsi="宋体"/>
          <w:sz w:val="24"/>
        </w:rPr>
        <w:t>值填入</w:t>
      </w:r>
      <w:r>
        <w:rPr>
          <w:rFonts w:hint="eastAsia" w:ascii="宋体" w:hAnsi="宋体"/>
          <w:sz w:val="24"/>
        </w:rPr>
        <w:t>下表</w:t>
      </w:r>
    </w:p>
    <w:p>
      <w:pPr>
        <w:widowControl/>
        <w:spacing w:line="360" w:lineRule="auto"/>
        <w:jc w:val="center"/>
        <w:rPr>
          <w:rFonts w:hint="eastAsia" w:ascii="Calibri" w:hAnsi="Calibri" w:eastAsia="宋体" w:cs="Calibri"/>
          <w:bCs/>
          <w:szCs w:val="21"/>
          <w:lang w:val="en-US" w:eastAsia="zh-CN"/>
        </w:rPr>
      </w:pPr>
      <w:r>
        <w:rPr>
          <w:rFonts w:ascii="Calibri" w:hAnsi="Calibri" w:cs="Calibri"/>
          <w:bCs/>
          <w:szCs w:val="21"/>
        </w:rPr>
        <w:t>典型三阶系统在不同开环增益下的响应情况实验结果参考值</w:t>
      </w:r>
    </w:p>
    <w:tbl>
      <w:tblPr>
        <w:tblStyle w:val="10"/>
        <w:tblW w:w="101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6936"/>
        <w:gridCol w:w="1156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801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 w:cs="Calibri"/>
                    <w:szCs w:val="21"/>
                  </w:rPr>
                  <m:t>R(KΩ)</m:t>
                </m:r>
              </m:oMath>
            </m:oMathPara>
          </w:p>
        </w:tc>
        <w:tc>
          <w:tcPr>
            <w:tcW w:w="7026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hint="eastAsia" w:ascii="Calibri" w:hAnsi="Calibri" w:eastAsia="宋体" w:cs="Calibri"/>
                <w:szCs w:val="21"/>
              </w:rPr>
              <w:t>系统响应曲线</w:t>
            </w:r>
          </w:p>
        </w:tc>
        <w:tc>
          <w:tcPr>
            <w:tcW w:w="1213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cs="Calibri" w:eastAsiaTheme="minorEastAsia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开环增益K</w:t>
            </w:r>
          </w:p>
        </w:tc>
        <w:tc>
          <w:tcPr>
            <w:tcW w:w="1151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7" w:hRule="atLeast"/>
          <w:jc w:val="center"/>
        </w:trPr>
        <w:tc>
          <w:tcPr>
            <w:tcW w:w="801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2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/>
                <w:b/>
                <w:color w:val="FF0000"/>
                <w:szCs w:val="21"/>
                <w:highlight w:val="yellow"/>
                <w:lang w:val="en-US" w:eastAsia="zh-CN"/>
              </w:rPr>
            </w:pPr>
            <w:r>
              <w:rPr>
                <w:rFonts w:ascii="Calibri" w:hAnsi="Calibri" w:eastAsia="宋体" w:cs="Calibr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3810000" cy="2545080"/>
                  <wp:effectExtent l="0" t="0" r="0" b="0"/>
                  <wp:docPr id="21" name="图片 21" descr="2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2.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FF0000"/>
                <w:szCs w:val="21"/>
                <w:highlight w:val="yellow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FF0000"/>
                <w:szCs w:val="21"/>
                <w:highlight w:val="yellow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  <w:p>
            <w:p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51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Calibri" w:hAnsi="Calibri" w:eastAsia="宋体" w:cs="Calibri"/>
                <w:b w:val="0"/>
                <w:bCs/>
                <w:color w:val="FF000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Calibri" w:hAnsi="Calibri" w:cs="Calibri"/>
                <w:bCs/>
                <w:szCs w:val="21"/>
                <w:lang w:val="en-US" w:eastAsia="zh-CN"/>
              </w:rPr>
              <w:t>不稳定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6" w:hRule="atLeast"/>
          <w:jc w:val="center"/>
        </w:trPr>
        <w:tc>
          <w:tcPr>
            <w:tcW w:w="80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alibri" w:hAnsi="Calibri" w:eastAsia="宋体" w:cs="Calibr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02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="宋体" w:cs="Calibri"/>
                <w:b/>
                <w:color w:val="FF0000"/>
                <w:szCs w:val="21"/>
                <w:highlight w:val="yellow"/>
                <w:lang w:eastAsia="zh-CN"/>
              </w:rPr>
            </w:pPr>
            <w:r>
              <w:rPr>
                <w:rFonts w:hint="eastAsia" w:ascii="Calibri" w:hAnsi="Calibri" w:eastAsia="宋体" w:cs="Calibri"/>
                <w:b/>
                <w:color w:val="FF0000"/>
                <w:szCs w:val="21"/>
                <w:highlight w:val="yellow"/>
                <w:lang w:eastAsia="zh-CN"/>
              </w:rPr>
              <w:drawing>
                <wp:inline distT="0" distB="0" distL="114300" distR="114300">
                  <wp:extent cx="3810000" cy="2545080"/>
                  <wp:effectExtent l="0" t="0" r="0" b="0"/>
                  <wp:docPr id="23" name="图片 23" descr="2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2.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ascii="Calibri" w:hAnsi="Calibri" w:cs="Calibri" w:eastAsiaTheme="minorEastAsia"/>
                <w:b/>
                <w:color w:val="FF0000"/>
                <w:szCs w:val="21"/>
                <w:highlight w:val="yellow"/>
              </w:rPr>
            </w:pPr>
          </w:p>
          <w:p>
            <w:pPr>
              <w:spacing w:line="360" w:lineRule="auto"/>
              <w:jc w:val="center"/>
              <w:rPr>
                <w:rFonts w:ascii="Calibri" w:hAnsi="Calibri" w:cs="Calibri" w:eastAsiaTheme="minorEastAsia"/>
                <w:b/>
                <w:color w:val="FF0000"/>
                <w:szCs w:val="21"/>
                <w:highlight w:val="yellow"/>
              </w:rPr>
            </w:pPr>
          </w:p>
          <w:p>
            <w:pPr>
              <w:spacing w:line="360" w:lineRule="auto"/>
              <w:jc w:val="center"/>
              <w:rPr>
                <w:rFonts w:ascii="Calibri" w:hAnsi="Calibri" w:cs="Calibri" w:eastAsiaTheme="minorEastAsia"/>
                <w:b/>
                <w:color w:val="FF0000"/>
                <w:szCs w:val="21"/>
                <w:highlight w:val="yellow"/>
              </w:rPr>
            </w:pPr>
          </w:p>
          <w:p>
            <w:pPr>
              <w:spacing w:line="360" w:lineRule="auto"/>
              <w:jc w:val="center"/>
              <w:rPr>
                <w:rFonts w:ascii="Calibri" w:hAnsi="Calibri" w:cs="Calibri" w:eastAsiaTheme="minorEastAsia"/>
                <w:b/>
                <w:color w:val="FF0000"/>
                <w:szCs w:val="21"/>
                <w:highlight w:val="yellow"/>
              </w:rPr>
            </w:pPr>
          </w:p>
          <w:p>
            <w:pPr>
              <w:spacing w:line="360" w:lineRule="auto"/>
              <w:jc w:val="center"/>
              <w:rPr>
                <w:rFonts w:hint="default" w:ascii="Calibri" w:hAnsi="Calibri" w:cs="Calibri" w:eastAsiaTheme="minorEastAsia"/>
                <w:b/>
                <w:color w:val="FF000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16.67</w:t>
            </w:r>
          </w:p>
        </w:tc>
        <w:tc>
          <w:tcPr>
            <w:tcW w:w="1151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  <w:b/>
                <w:color w:val="FF0000"/>
                <w:szCs w:val="21"/>
                <w:highlight w:val="yellow"/>
              </w:rPr>
            </w:pPr>
            <w:r>
              <w:rPr>
                <w:rFonts w:hint="eastAsia" w:ascii="Calibri" w:hAnsi="Calibri" w:cs="Calibri"/>
                <w:bCs/>
                <w:szCs w:val="21"/>
                <w:lang w:val="en-US" w:eastAsia="zh-CN"/>
              </w:rPr>
              <w:t>不稳定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2" w:hRule="atLeast"/>
          <w:jc w:val="center"/>
        </w:trPr>
        <w:tc>
          <w:tcPr>
            <w:tcW w:w="801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702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="宋体" w:cs="Calibri"/>
                <w:b/>
                <w:color w:val="FF0000"/>
                <w:szCs w:val="21"/>
                <w:highlight w:val="yellow"/>
                <w:lang w:eastAsia="zh-CN"/>
              </w:rPr>
            </w:pPr>
            <w:r>
              <w:rPr>
                <w:rFonts w:hint="eastAsia" w:ascii="Calibri" w:hAnsi="Calibri" w:eastAsia="宋体" w:cs="Calibri"/>
                <w:b/>
                <w:color w:val="FF0000"/>
                <w:szCs w:val="21"/>
                <w:highlight w:val="yellow"/>
                <w:lang w:eastAsia="zh-CN"/>
              </w:rPr>
              <w:drawing>
                <wp:inline distT="0" distB="0" distL="114300" distR="114300">
                  <wp:extent cx="3810000" cy="2545080"/>
                  <wp:effectExtent l="0" t="0" r="0" b="0"/>
                  <wp:docPr id="25" name="图片 25" descr="2.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2.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ascii="Calibri" w:hAnsi="Calibri" w:cs="Calibri" w:eastAsiaTheme="minorEastAsia"/>
                <w:b/>
                <w:color w:val="FF0000"/>
                <w:szCs w:val="21"/>
                <w:highlight w:val="yellow"/>
              </w:rPr>
            </w:pPr>
          </w:p>
          <w:p>
            <w:pPr>
              <w:spacing w:line="360" w:lineRule="auto"/>
              <w:jc w:val="center"/>
              <w:rPr>
                <w:rFonts w:ascii="Calibri" w:hAnsi="Calibri" w:cs="Calibri" w:eastAsiaTheme="minorEastAsia"/>
                <w:b/>
                <w:color w:val="FF0000"/>
                <w:szCs w:val="21"/>
                <w:highlight w:val="yellow"/>
              </w:rPr>
            </w:pPr>
          </w:p>
          <w:p>
            <w:pPr>
              <w:spacing w:line="360" w:lineRule="auto"/>
              <w:jc w:val="center"/>
              <w:rPr>
                <w:rFonts w:ascii="Calibri" w:hAnsi="Calibri" w:cs="Calibri" w:eastAsiaTheme="minorEastAsia"/>
                <w:b/>
                <w:color w:val="FF0000"/>
                <w:szCs w:val="21"/>
                <w:highlight w:val="yellow"/>
              </w:rPr>
            </w:pPr>
          </w:p>
          <w:p>
            <w:pPr>
              <w:spacing w:line="360" w:lineRule="auto"/>
              <w:jc w:val="center"/>
              <w:rPr>
                <w:rFonts w:ascii="Calibri" w:hAnsi="Calibri" w:cs="Calibri" w:eastAsiaTheme="minorEastAsia"/>
                <w:b/>
                <w:color w:val="FF0000"/>
                <w:szCs w:val="21"/>
                <w:highlight w:val="yellow"/>
              </w:rPr>
            </w:pPr>
            <w:r>
              <w:rPr>
                <w:rFonts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</w:p>
          <w:p>
            <w:pPr>
              <w:spacing w:line="360" w:lineRule="auto"/>
              <w:jc w:val="center"/>
              <w:rPr>
                <w:rFonts w:hint="default" w:ascii="Calibri" w:hAnsi="Calibri" w:cs="Calibri" w:eastAsiaTheme="minorEastAsia"/>
                <w:b/>
                <w:color w:val="FF0000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1151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  <w:b/>
                <w:color w:val="FF0000"/>
                <w:szCs w:val="21"/>
                <w:highlight w:val="yellow"/>
              </w:rPr>
            </w:pPr>
            <w:r>
              <w:rPr>
                <w:rFonts w:hint="eastAsia" w:ascii="Calibri" w:hAnsi="Calibri" w:cs="Calibri"/>
                <w:bCs/>
                <w:szCs w:val="21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7" w:hRule="atLeast"/>
          <w:jc w:val="center"/>
        </w:trPr>
        <w:tc>
          <w:tcPr>
            <w:tcW w:w="801" w:type="dxa"/>
            <w:vAlign w:val="center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="Calibri" w:hAnsi="Calibri" w:cs="Calibri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ascii="Calibri" w:hAnsi="Calibri" w:cs="Calibri" w:eastAsiaTheme="minorEastAsia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39.554</w:t>
            </w:r>
          </w:p>
        </w:tc>
        <w:tc>
          <w:tcPr>
            <w:tcW w:w="702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b/>
                <w:color w:val="FF0000"/>
                <w:szCs w:val="21"/>
                <w:highlight w:val="yellow"/>
                <w:lang w:eastAsia="zh-CN"/>
              </w:rPr>
            </w:pPr>
            <w:r>
              <w:rPr>
                <w:rFonts w:hint="eastAsia" w:ascii="Calibri" w:hAnsi="Calibri" w:cs="Calibri" w:eastAsiaTheme="minorEastAsia"/>
                <w:b/>
                <w:color w:val="FF0000"/>
                <w:szCs w:val="21"/>
                <w:highlight w:val="yellow"/>
                <w:lang w:eastAsia="zh-CN"/>
              </w:rPr>
              <w:drawing>
                <wp:inline distT="0" distB="0" distL="114300" distR="114300">
                  <wp:extent cx="3810000" cy="2545080"/>
                  <wp:effectExtent l="0" t="0" r="0" b="0"/>
                  <wp:docPr id="26" name="图片 26" descr="2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2.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default" w:ascii="Calibri" w:hAnsi="Calibri" w:cs="Calibri" w:eastAsiaTheme="minorEastAsia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szCs w:val="21"/>
                <w:lang w:val="en-US" w:eastAsia="zh-CN"/>
              </w:rPr>
              <w:t>12.64</w:t>
            </w:r>
          </w:p>
        </w:tc>
        <w:tc>
          <w:tcPr>
            <w:tcW w:w="1151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cs="Calibri" w:eastAsiaTheme="minorEastAsia"/>
                <w:szCs w:val="21"/>
                <w:highlight w:val="yellow"/>
              </w:rPr>
            </w:pPr>
            <w:r>
              <w:rPr>
                <w:rFonts w:ascii="Calibri" w:hAnsi="Calibri" w:cs="Calibri" w:eastAsiaTheme="minorEastAsia"/>
                <w:szCs w:val="21"/>
              </w:rPr>
              <w:t>临界</w:t>
            </w:r>
            <w:r>
              <w:rPr>
                <w:rFonts w:hint="eastAsia" w:ascii="Calibri" w:hAnsi="Calibri" w:cs="Calibri" w:eastAsiaTheme="minorEastAsia"/>
                <w:szCs w:val="21"/>
              </w:rPr>
              <w:t>稳定</w:t>
            </w:r>
          </w:p>
        </w:tc>
      </w:tr>
    </w:tbl>
    <w:p>
      <w:pPr>
        <w:widowControl/>
        <w:jc w:val="left"/>
        <w:rPr>
          <w:rFonts w:cs="Calibri"/>
          <w:b/>
          <w:szCs w:val="21"/>
        </w:rPr>
      </w:pPr>
    </w:p>
    <w:p>
      <w:pPr>
        <w:widowControl/>
        <w:jc w:val="left"/>
        <w:rPr>
          <w:rFonts w:hint="eastAsia" w:cs="Calibri"/>
          <w:b/>
          <w:szCs w:val="21"/>
        </w:rPr>
      </w:pPr>
      <w:r>
        <w:rPr>
          <w:rFonts w:cs="Calibri"/>
          <w:b/>
          <w:szCs w:val="21"/>
        </w:rPr>
        <w:br w:type="page"/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离散系统的稳定性分析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信号的采样保持</w:t>
      </w:r>
    </w:p>
    <w:p>
      <w:pPr>
        <w:pStyle w:val="16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当输入角频率为</w:t>
      </w:r>
      <m:oMath>
        <m:r>
          <m:rPr>
            <m:sty m:val="p"/>
          </m:rPr>
          <w:rPr>
            <w:rFonts w:ascii="Cambria Math" w:hAnsi="Cambria Math" w:cs="Calibri"/>
          </w:rPr>
          <m:t>ω</m:t>
        </m:r>
        <m:r>
          <m:rPr/>
          <w:rPr>
            <w:rFonts w:ascii="Cambria Math" w:hAnsi="Cambria Math" w:cs="Calibri"/>
          </w:rPr>
          <m:t xml:space="preserve">=2π×5 </m:t>
        </m:r>
      </m:oMath>
      <w:r>
        <w:rPr>
          <w:rFonts w:ascii="Calibri" w:hAnsi="Calibri" w:cs="Calibri"/>
        </w:rPr>
        <w:t>的正弦波</w:t>
      </w:r>
      <w:r>
        <w:rPr>
          <w:rFonts w:hint="eastAsia" w:ascii="Calibri" w:hAnsi="Calibri" w:cs="Calibri"/>
        </w:rPr>
        <w:t>，</w:t>
      </w:r>
      <w:r>
        <w:rPr>
          <w:rFonts w:ascii="Calibri" w:hAnsi="Calibri" w:cs="Calibri"/>
        </w:rPr>
        <w:t>将采样后离散信号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/>
              <w:rPr>
                <w:rFonts w:ascii="Cambria Math" w:hAnsi="Cambria Math" w:cs="Calibri"/>
              </w:rPr>
              <m:t>X</m:t>
            </m:r>
            <m:ctrlPr>
              <w:rPr>
                <w:rFonts w:ascii="Cambria Math" w:hAnsi="Cambria Math" w:cs="Calibri"/>
              </w:rPr>
            </m:ctrlPr>
          </m:e>
          <m:sup>
            <m:r>
              <m:rPr/>
              <w:rPr>
                <w:rFonts w:ascii="Cambria Math" w:hAnsi="Cambria Math" w:cs="Calibri"/>
              </w:rPr>
              <m:t>∗</m:t>
            </m:r>
            <m:ctrlPr>
              <w:rPr>
                <w:rFonts w:ascii="Cambria Math" w:hAnsi="Cambria Math" w:cs="Calibri"/>
              </w:rPr>
            </m:ctrlP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/>
              <w:rPr>
                <w:rFonts w:ascii="Cambria Math" w:hAnsi="Cambria Math" w:cs="Calibri"/>
              </w:rPr>
              <m:t>t</m:t>
            </m:r>
            <m:ctrlPr>
              <w:rPr>
                <w:rFonts w:ascii="Cambria Math" w:hAnsi="Cambria Math" w:cs="Calibri"/>
                <w:i/>
              </w:rPr>
            </m:ctrlPr>
          </m:e>
        </m:d>
      </m:oMath>
      <w:r>
        <w:rPr>
          <w:rFonts w:ascii="Calibri" w:hAnsi="Calibri" w:cs="Calibri"/>
        </w:rPr>
        <w:t>能够复原为连续信号的条件填入表</w:t>
      </w:r>
      <w:r>
        <w:rPr>
          <w:rFonts w:hint="eastAsia" w:ascii="Calibri" w:hAnsi="Calibri" w:cs="Calibri"/>
        </w:rPr>
        <w:t>1</w:t>
      </w:r>
      <w:r>
        <w:rPr>
          <w:rFonts w:ascii="Calibri" w:hAnsi="Calibri" w:cs="Calibri"/>
        </w:rPr>
        <w:t>中</w:t>
      </w:r>
      <w:r>
        <w:rPr>
          <w:rFonts w:hint="eastAsia" w:ascii="Calibri" w:hAnsi="Calibri" w:cs="Calibri"/>
        </w:rPr>
        <w:t>。</w:t>
      </w:r>
    </w:p>
    <w:p>
      <w:pPr>
        <w:pStyle w:val="16"/>
        <w:spacing w:line="360" w:lineRule="auto"/>
        <w:ind w:left="720" w:firstLine="0" w:firstLineChars="0"/>
        <w:jc w:val="center"/>
        <w:rPr>
          <w:rFonts w:ascii="Calibri" w:hAnsi="Calibri" w:cs="Calibri"/>
          <w:sz w:val="18"/>
          <w:szCs w:val="18"/>
        </w:rPr>
      </w:pPr>
      <w:r>
        <w:rPr>
          <w:rFonts w:hint="eastAsia" w:ascii="Calibri" w:hAnsi="Calibri" w:cs="Calibri"/>
          <w:sz w:val="18"/>
          <w:szCs w:val="18"/>
        </w:rPr>
        <w:t>表1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hint="eastAsia" w:ascii="Calibri" w:hAnsi="Calibri" w:cs="Calibri"/>
          <w:sz w:val="18"/>
          <w:szCs w:val="18"/>
        </w:rPr>
        <w:t>信号采样保持条件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8"/>
        <w:gridCol w:w="3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88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采样角频率</w:t>
            </w:r>
            <m:oMath>
              <m:sSub>
                <m:sSubPr>
                  <m:ctrlPr>
                    <w:rPr>
                      <w:rFonts w:ascii="Cambria Math" w:hAnsi="Cambria Math" w:eastAsia="宋体" w:cs="Calibri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libri"/>
                    </w:rPr>
                    <m:t>ω</m:t>
                  </m:r>
                  <m:ctrlPr>
                    <w:rPr>
                      <w:rFonts w:ascii="Cambria Math" w:hAnsi="Cambria Math" w:eastAsia="宋体" w:cs="Calibri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libri"/>
                    </w:rPr>
                    <m:t>s</m:t>
                  </m:r>
                  <m:ctrlPr>
                    <w:rPr>
                      <w:rFonts w:ascii="Cambria Math" w:hAnsi="Cambria Math" w:eastAsia="宋体" w:cs="Calibri"/>
                    </w:rPr>
                  </m:ctrlPr>
                </m:sub>
              </m:sSub>
            </m:oMath>
          </w:p>
        </w:tc>
        <w:tc>
          <w:tcPr>
            <w:tcW w:w="3788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m:oMath>
              <m:r>
                <m:rPr/>
                <w:rPr>
                  <w:rFonts w:ascii="Cambria Math" w:hAnsi="Cambria Math" w:cs="Calibri"/>
                </w:rPr>
                <m:t>2π×</m:t>
              </m:r>
            </m:oMath>
            <w:r>
              <w:rPr>
                <w:rFonts w:hint="eastAsia" w:hAnsi="Cambria Math" w:cs="Calibri"/>
                <w:i w:val="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8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采样周期</w:t>
            </w:r>
            <m:oMath>
              <m:sSub>
                <m:sSubPr>
                  <m:ctrlPr>
                    <w:rPr>
                      <w:rFonts w:ascii="Cambria Math" w:hAnsi="Cambria Math" w:eastAsia="宋体" w:cs="Calibri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libri"/>
                    </w:rPr>
                    <m:t>T</m:t>
                  </m:r>
                  <m:ctrlPr>
                    <w:rPr>
                      <w:rFonts w:ascii="Cambria Math" w:hAnsi="Cambria Math" w:eastAsia="宋体" w:cs="Calibri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libri"/>
                    </w:rPr>
                    <m:t>s</m:t>
                  </m:r>
                  <m:ctrlPr>
                    <w:rPr>
                      <w:rFonts w:ascii="Cambria Math" w:hAnsi="Cambria Math" w:eastAsia="宋体" w:cs="Calibri"/>
                    </w:rPr>
                  </m:ctrlPr>
                </m:sub>
              </m:sSub>
            </m:oMath>
          </w:p>
        </w:tc>
        <w:tc>
          <w:tcPr>
            <w:tcW w:w="3788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0.1</w:t>
            </w:r>
          </w:p>
        </w:tc>
      </w:tr>
    </w:tbl>
    <w:p>
      <w:pPr>
        <w:pStyle w:val="16"/>
        <w:spacing w:line="360" w:lineRule="auto"/>
        <w:ind w:left="720" w:firstLine="0" w:firstLineChars="0"/>
        <w:rPr>
          <w:rFonts w:ascii="Calibri" w:hAnsi="Calibri" w:cs="Calibri"/>
        </w:rPr>
      </w:pPr>
    </w:p>
    <w:p>
      <w:pPr>
        <w:pStyle w:val="16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将采样周期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/>
              <w:rPr>
                <w:rFonts w:ascii="Cambria Math" w:hAnsi="Cambria Math" w:cs="Calibri"/>
              </w:rPr>
              <m:t>T</m:t>
            </m:r>
            <m:ctrlPr>
              <w:rPr>
                <w:rFonts w:ascii="Cambria Math" w:hAnsi="Cambria Math" w:cs="Calibri"/>
              </w:rPr>
            </m:ctrlPr>
          </m:e>
          <m:sub>
            <m:r>
              <m:rPr/>
              <w:rPr>
                <w:rFonts w:ascii="Cambria Math" w:hAnsi="Cambria Math" w:cs="Calibri"/>
              </w:rPr>
              <m:t>s</m:t>
            </m:r>
            <m:ctrlPr>
              <w:rPr>
                <w:rFonts w:ascii="Cambria Math" w:hAnsi="Cambria Math" w:cs="Calibri"/>
              </w:rPr>
            </m:ctrlPr>
          </m:sub>
        </m:sSub>
      </m:oMath>
      <w:r>
        <w:rPr>
          <w:rFonts w:ascii="Calibri" w:hAnsi="Calibri" w:cs="Calibri"/>
        </w:rPr>
        <w:t>分别取</w:t>
      </w:r>
      <w:r>
        <w:rPr>
          <w:rFonts w:hint="eastAsia" w:ascii="Calibri" w:hAnsi="Calibri" w:cs="Calibri"/>
        </w:rPr>
        <w:t>3</w:t>
      </w:r>
      <w:r>
        <w:rPr>
          <w:rFonts w:ascii="Calibri" w:hAnsi="Calibri" w:cs="Calibri"/>
        </w:rPr>
        <w:t>ms</w:t>
      </w:r>
      <w:r>
        <w:rPr>
          <w:rFonts w:hint="eastAsia" w:ascii="Calibri" w:hAnsi="Calibri" w:cs="Calibri"/>
        </w:rPr>
        <w:t>、3</w:t>
      </w:r>
      <w:r>
        <w:rPr>
          <w:rFonts w:ascii="Calibri" w:hAnsi="Calibri" w:cs="Calibri"/>
        </w:rPr>
        <w:t>0ms的响应曲线填入表</w:t>
      </w:r>
      <w:r>
        <w:rPr>
          <w:rFonts w:hint="eastAsia" w:ascii="Calibri" w:hAnsi="Calibri" w:cs="Calibri"/>
        </w:rPr>
        <w:t>2中。</w:t>
      </w:r>
    </w:p>
    <w:p>
      <w:pPr>
        <w:pStyle w:val="16"/>
        <w:spacing w:line="360" w:lineRule="auto"/>
        <w:ind w:left="720" w:firstLine="0" w:firstLineChars="0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表</w:t>
      </w:r>
      <w:r>
        <w:rPr>
          <w:rFonts w:hint="eastAsia" w:ascii="Calibri" w:hAnsi="Calibri" w:cs="Calibri"/>
          <w:sz w:val="18"/>
          <w:szCs w:val="18"/>
        </w:rPr>
        <w:t>2</w:t>
      </w:r>
      <w:r>
        <w:rPr>
          <w:rFonts w:ascii="Calibri" w:hAnsi="Calibri" w:cs="Calibri"/>
          <w:sz w:val="18"/>
          <w:szCs w:val="18"/>
        </w:rPr>
        <w:t xml:space="preserve"> 采样保持电路响应曲线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7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1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textAlignment w:val="center"/>
              <w:rPr>
                <w:rFonts w:ascii="Calibri" w:hAnsi="Calibri" w:eastAsia="宋体" w:cs="Calibr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Calibri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Calibri"/>
                      </w:rPr>
                      <m:t>T</m:t>
                    </m:r>
                    <m:ctrlPr>
                      <w:rPr>
                        <w:rFonts w:ascii="Cambria Math" w:hAnsi="Cambria Math" w:eastAsia="宋体" w:cs="Calibri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Calibri"/>
                      </w:rPr>
                      <m:t>s</m:t>
                    </m:r>
                    <m:ctrlPr>
                      <w:rPr>
                        <w:rFonts w:ascii="Cambria Math" w:hAnsi="Cambria Math" w:eastAsia="宋体" w:cs="Calibri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 w:cs="Calibri"/>
                  </w:rPr>
                  <m:t>=3ms</m:t>
                </m:r>
              </m:oMath>
            </m:oMathPara>
          </w:p>
        </w:tc>
        <w:tc>
          <w:tcPr>
            <w:tcW w:w="7451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810000" cy="2545080"/>
                  <wp:effectExtent l="0" t="0" r="0" b="0"/>
                  <wp:docPr id="33" name="图片 33" descr="6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6.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Calibri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Calibri"/>
                      </w:rPr>
                      <m:t>T</m:t>
                    </m:r>
                    <m:ctrlPr>
                      <w:rPr>
                        <w:rFonts w:ascii="Cambria Math" w:hAnsi="Cambria Math" w:eastAsia="宋体" w:cs="Calibri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Calibri"/>
                      </w:rPr>
                      <m:t>s</m:t>
                    </m:r>
                    <m:ctrlPr>
                      <w:rPr>
                        <w:rFonts w:ascii="Cambria Math" w:hAnsi="Cambria Math" w:eastAsia="宋体" w:cs="Calibri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 w:cs="Calibri"/>
                  </w:rPr>
                  <m:t>=30ms</m:t>
                </m:r>
              </m:oMath>
            </m:oMathPara>
          </w:p>
        </w:tc>
        <w:tc>
          <w:tcPr>
            <w:tcW w:w="7451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810000" cy="2545080"/>
                  <wp:effectExtent l="0" t="0" r="0" b="0"/>
                  <wp:docPr id="34" name="图片 34" descr="6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6.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离散系统的稳定性分析</w:t>
      </w:r>
    </w:p>
    <w:p>
      <w:pPr>
        <w:pStyle w:val="16"/>
        <w:numPr>
          <w:ilvl w:val="0"/>
          <w:numId w:val="6"/>
        </w:numPr>
        <w:ind w:left="714" w:hanging="357" w:firstLineChars="0"/>
        <w:rPr>
          <w:rFonts w:hint="eastAsia" w:ascii="Calibri" w:hAnsi="Calibri" w:cs="Calibri"/>
        </w:rPr>
      </w:pPr>
      <w:r>
        <w:rPr>
          <w:rFonts w:ascii="Calibri" w:hAnsi="Calibri" w:cs="Calibri"/>
        </w:rPr>
        <w:t>根据图3-6的闭环采样系统方框图</w:t>
      </w:r>
      <w:r>
        <w:rPr>
          <w:rFonts w:hint="eastAsia" w:ascii="Calibri" w:hAnsi="Calibri" w:cs="Calibri"/>
        </w:rPr>
        <w:t>，计算闭环系统的开环脉冲传递函数、闭环脉冲传递函数，并计算系统处于临界等幅状态时T的值。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lang w:eastAsia="zh-CN"/>
        </w:rPr>
      </w:pPr>
      <w:r>
        <w:rPr>
          <w:rFonts w:hint="eastAsia" w:ascii="Calibri" w:hAnsi="Calibri" w:eastAsia="宋体" w:cs="Calibri"/>
          <w:lang w:eastAsia="zh-CN"/>
        </w:rPr>
        <w:drawing>
          <wp:inline distT="0" distB="0" distL="114300" distR="114300">
            <wp:extent cx="5837555" cy="7783195"/>
            <wp:effectExtent l="0" t="0" r="14605" b="4445"/>
            <wp:docPr id="12" name="图片 12" descr="IMG_7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76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77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  <w:lang w:val="en-US" w:eastAsia="zh-CN"/>
              </w:rPr>
              <w:t>w</w:t>
            </w:r>
            <w:r>
              <w:rPr>
                <w:rFonts w:ascii="Calibri" w:hAnsi="Calibri" w:eastAsia="宋体" w:cs="Calibri"/>
                <w:szCs w:val="21"/>
                <w:vertAlign w:val="superscript"/>
              </w:rPr>
              <w:t>2</w:t>
            </w:r>
          </w:p>
        </w:tc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default" w:ascii="Calibri" w:hAnsi="Calibri" w:eastAsia="宋体" w:cs="Calibri"/>
                <w:b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50T(1-e</w:t>
            </w: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-T</w:t>
            </w: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766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default" w:ascii="Calibri" w:hAnsi="Calibri" w:eastAsia="宋体" w:cs="Calibri"/>
                <w:b/>
                <w:color w:val="000000" w:themeColor="text1"/>
                <w:szCs w:val="21"/>
                <w:highlight w:val="none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102-98e</w:t>
            </w: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-T</w:t>
            </w: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-50T-50Te</w:t>
            </w: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shd w:val="clear" w:color="auto" w:fill="auto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  <w:lang w:val="en-US" w:eastAsia="zh-CN"/>
              </w:rPr>
              <w:t>w</w:t>
            </w:r>
            <w:r>
              <w:rPr>
                <w:rFonts w:ascii="Calibri" w:hAnsi="Calibri" w:eastAsia="宋体" w:cs="Calibri"/>
                <w:szCs w:val="21"/>
                <w:vertAlign w:val="superscript"/>
              </w:rPr>
              <w:t>1</w:t>
            </w:r>
          </w:p>
        </w:tc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default" w:ascii="Calibri" w:hAnsi="Calibri" w:eastAsia="宋体" w:cs="Calibri"/>
                <w:b/>
                <w:color w:val="000000" w:themeColor="text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100Te</w:t>
            </w: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-T</w:t>
            </w: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+98e</w:t>
            </w: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-T</w:t>
            </w: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-98</w:t>
            </w:r>
          </w:p>
        </w:tc>
        <w:tc>
          <w:tcPr>
            <w:tcW w:w="2766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eastAsia" w:ascii="Calibri" w:hAnsi="Calibri" w:eastAsia="宋体" w:cs="Calibri"/>
                <w:b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  <w:lang w:val="en-US" w:eastAsia="zh-CN"/>
              </w:rPr>
              <w:t>w</w:t>
            </w:r>
            <w:r>
              <w:rPr>
                <w:rFonts w:ascii="Calibri" w:hAnsi="Calibri" w:eastAsia="宋体" w:cs="Calibri"/>
                <w:szCs w:val="21"/>
                <w:vertAlign w:val="superscript"/>
              </w:rPr>
              <w:t>0</w:t>
            </w:r>
          </w:p>
        </w:tc>
        <w:tc>
          <w:tcPr>
            <w:tcW w:w="2765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default" w:ascii="Calibri" w:hAnsi="Calibri" w:eastAsia="宋体" w:cs="Calibri"/>
                <w:b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102-98e</w:t>
            </w: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-T</w:t>
            </w: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-50T-50Te</w:t>
            </w: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shd w:val="clear" w:color="auto" w:fill="auto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-T</w:t>
            </w:r>
          </w:p>
        </w:tc>
        <w:tc>
          <w:tcPr>
            <w:tcW w:w="2766" w:type="dxa"/>
          </w:tcPr>
          <w:p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eastAsia" w:ascii="Calibri" w:hAnsi="Calibri" w:eastAsia="宋体" w:cs="Calibri"/>
                <w:b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由上述劳斯列表解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cs="Calibri"/>
        </w:rPr>
        <w:t>系统处于临界等幅状态时T</w:t>
      </w:r>
      <w:r>
        <w:rPr>
          <w:rFonts w:hint="eastAsia" w:ascii="Calibri" w:hAnsi="Calibri" w:cs="Calibri"/>
          <w:lang w:val="en-US" w:eastAsia="zh-CN"/>
        </w:rPr>
        <w:t>=40.27ms</w:t>
      </w:r>
    </w:p>
    <w:p>
      <w:pPr>
        <w:pStyle w:val="16"/>
        <w:numPr>
          <w:ilvl w:val="0"/>
          <w:numId w:val="6"/>
        </w:numPr>
        <w:ind w:left="714" w:hanging="357" w:firstLineChars="0"/>
        <w:rPr>
          <w:rFonts w:ascii="Calibri" w:hAnsi="Calibri" w:cs="Calibri"/>
        </w:rPr>
      </w:pPr>
      <w:r>
        <w:rPr>
          <w:rFonts w:hAnsi="宋体"/>
        </w:rPr>
        <w:t>将系统在不同</w:t>
      </w:r>
      <w:r>
        <w:rPr>
          <w:rFonts w:hint="eastAsia" w:hAnsi="宋体"/>
        </w:rPr>
        <w:t>采样周期T时</w:t>
      </w:r>
      <w:r>
        <w:rPr>
          <w:rFonts w:hAnsi="宋体"/>
        </w:rPr>
        <w:t>的响应情况实验</w:t>
      </w:r>
      <w:r>
        <w:rPr>
          <w:rFonts w:hint="eastAsia" w:hAnsi="宋体"/>
        </w:rPr>
        <w:t>测量</w:t>
      </w:r>
      <w:r>
        <w:rPr>
          <w:rFonts w:hAnsi="宋体"/>
        </w:rPr>
        <w:t>值填入</w:t>
      </w:r>
      <w:r>
        <w:rPr>
          <w:rFonts w:hint="eastAsia" w:hAnsi="宋体"/>
        </w:rPr>
        <w:t>下表。</w:t>
      </w:r>
    </w:p>
    <w:p>
      <w:pPr>
        <w:pStyle w:val="16"/>
        <w:spacing w:line="360" w:lineRule="auto"/>
        <w:ind w:left="720" w:firstLine="0" w:firstLineChars="0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表</w:t>
      </w:r>
      <w:r>
        <w:rPr>
          <w:rFonts w:hint="eastAsia" w:ascii="Calibri" w:hAnsi="Calibri" w:cs="Calibri"/>
          <w:sz w:val="18"/>
          <w:szCs w:val="18"/>
        </w:rPr>
        <w:t>3</w:t>
      </w:r>
      <w:r>
        <w:rPr>
          <w:rFonts w:ascii="Calibri" w:hAnsi="Calibri" w:cs="Calibri"/>
          <w:sz w:val="18"/>
          <w:szCs w:val="18"/>
        </w:rPr>
        <w:t xml:space="preserve"> 离散系统在不同采样周期下的阶跃响应曲线</w:t>
      </w:r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242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采样周期</w:t>
            </w:r>
          </w:p>
        </w:tc>
        <w:tc>
          <w:tcPr>
            <w:tcW w:w="7242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离散系统阶跃响应曲线</w:t>
            </w:r>
          </w:p>
        </w:tc>
        <w:tc>
          <w:tcPr>
            <w:tcW w:w="1087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8" w:hRule="atLeast"/>
        </w:trPr>
        <w:tc>
          <w:tcPr>
            <w:tcW w:w="993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T</w:t>
            </w:r>
            <w:r>
              <w:rPr>
                <w:rFonts w:ascii="Calibri" w:hAnsi="Calibri" w:eastAsia="宋体" w:cs="Calibri"/>
                <w:sz w:val="18"/>
                <w:szCs w:val="18"/>
              </w:rPr>
              <w:t>=10ms</w:t>
            </w:r>
          </w:p>
        </w:tc>
        <w:tc>
          <w:tcPr>
            <w:tcW w:w="7242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810000" cy="2545080"/>
                  <wp:effectExtent l="0" t="0" r="0" b="0"/>
                  <wp:docPr id="35" name="图片 35" descr="6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6.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</w:trPr>
        <w:tc>
          <w:tcPr>
            <w:tcW w:w="993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T</w:t>
            </w:r>
            <w:r>
              <w:rPr>
                <w:rFonts w:ascii="Calibri" w:hAnsi="Calibri" w:eastAsia="宋体" w:cs="Calibri"/>
                <w:sz w:val="18"/>
                <w:szCs w:val="18"/>
              </w:rPr>
              <w:t>=30ms</w:t>
            </w:r>
          </w:p>
        </w:tc>
        <w:tc>
          <w:tcPr>
            <w:tcW w:w="7242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810000" cy="2545080"/>
                  <wp:effectExtent l="0" t="0" r="0" b="0"/>
                  <wp:docPr id="36" name="图片 36" descr="6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6.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5" w:hRule="atLeast"/>
        </w:trPr>
        <w:tc>
          <w:tcPr>
            <w:tcW w:w="993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T</w:t>
            </w:r>
            <w:r>
              <w:rPr>
                <w:rFonts w:ascii="Calibri" w:hAnsi="Calibri" w:eastAsia="宋体" w:cs="Calibri"/>
                <w:sz w:val="18"/>
                <w:szCs w:val="18"/>
              </w:rPr>
              <w:t>=50ms</w:t>
            </w:r>
          </w:p>
        </w:tc>
        <w:tc>
          <w:tcPr>
            <w:tcW w:w="7242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810000" cy="2545080"/>
                  <wp:effectExtent l="0" t="0" r="0" b="0"/>
                  <wp:docPr id="37" name="图片 37" descr="6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6.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不稳定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3" w:hRule="atLeast"/>
        </w:trPr>
        <w:tc>
          <w:tcPr>
            <w:tcW w:w="993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left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ascii="Calibri" w:hAnsi="Calibri" w:eastAsia="宋体" w:cs="Calibri"/>
                <w:sz w:val="18"/>
                <w:szCs w:val="18"/>
              </w:rPr>
              <w:t xml:space="preserve">  </w:t>
            </w:r>
            <w:r>
              <w:rPr>
                <w:rFonts w:hint="eastAsia" w:ascii="Calibri" w:hAnsi="Calibri" w:eastAsia="宋体" w:cs="Calibri"/>
                <w:sz w:val="18"/>
                <w:szCs w:val="18"/>
              </w:rPr>
              <w:t>T</w:t>
            </w:r>
            <w:r>
              <w:rPr>
                <w:rFonts w:ascii="Calibri" w:hAnsi="Calibri" w:eastAsia="宋体" w:cs="Calibri"/>
                <w:sz w:val="18"/>
                <w:szCs w:val="18"/>
              </w:rPr>
              <w:t>=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45ms</w:t>
            </w:r>
          </w:p>
        </w:tc>
        <w:tc>
          <w:tcPr>
            <w:tcW w:w="7242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810000" cy="2545080"/>
                  <wp:effectExtent l="0" t="0" r="0" b="0"/>
                  <wp:docPr id="38" name="图片 38" descr="6.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6.6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等幅震荡</w:t>
            </w:r>
          </w:p>
        </w:tc>
      </w:tr>
    </w:tbl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cs="Calibri"/>
          <w:b/>
          <w:szCs w:val="21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7" w:h="16840"/>
      <w:pgMar w:top="1247" w:right="1253" w:bottom="936" w:left="144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哈尔滨工业大学（深圳）实验报告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FD3B3D"/>
    <w:multiLevelType w:val="multilevel"/>
    <w:tmpl w:val="0EFD3B3D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432EC"/>
    <w:multiLevelType w:val="multilevel"/>
    <w:tmpl w:val="435432E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A22860"/>
    <w:multiLevelType w:val="multilevel"/>
    <w:tmpl w:val="45A2286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E63FD3"/>
    <w:multiLevelType w:val="singleLevel"/>
    <w:tmpl w:val="45E63FD3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4587BB7"/>
    <w:multiLevelType w:val="multilevel"/>
    <w:tmpl w:val="54587B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214C90"/>
    <w:multiLevelType w:val="multilevel"/>
    <w:tmpl w:val="6D214C9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4MmFiYzU1NDJkMjk3ZDY5YTY2NGNiOWEzM2MwNzQifQ=="/>
  </w:docVars>
  <w:rsids>
    <w:rsidRoot w:val="00BD7CCB"/>
    <w:rsid w:val="00010B69"/>
    <w:rsid w:val="0001666E"/>
    <w:rsid w:val="00026B45"/>
    <w:rsid w:val="000378F8"/>
    <w:rsid w:val="000459B8"/>
    <w:rsid w:val="00060289"/>
    <w:rsid w:val="000627F9"/>
    <w:rsid w:val="000A1FE9"/>
    <w:rsid w:val="000B7FE6"/>
    <w:rsid w:val="000D3FE1"/>
    <w:rsid w:val="000E2F99"/>
    <w:rsid w:val="000F3FCB"/>
    <w:rsid w:val="001136E1"/>
    <w:rsid w:val="001425DE"/>
    <w:rsid w:val="001500C3"/>
    <w:rsid w:val="0017206B"/>
    <w:rsid w:val="001C3A76"/>
    <w:rsid w:val="001D4A94"/>
    <w:rsid w:val="001E470E"/>
    <w:rsid w:val="001E6D47"/>
    <w:rsid w:val="0021694B"/>
    <w:rsid w:val="00221B42"/>
    <w:rsid w:val="00224AA3"/>
    <w:rsid w:val="00231101"/>
    <w:rsid w:val="00235F1B"/>
    <w:rsid w:val="00246856"/>
    <w:rsid w:val="002608D5"/>
    <w:rsid w:val="00261FDE"/>
    <w:rsid w:val="00297EC3"/>
    <w:rsid w:val="002A3019"/>
    <w:rsid w:val="002D1E9D"/>
    <w:rsid w:val="002D2D37"/>
    <w:rsid w:val="002E43F7"/>
    <w:rsid w:val="002E4404"/>
    <w:rsid w:val="002F12EF"/>
    <w:rsid w:val="002F5A1A"/>
    <w:rsid w:val="00301199"/>
    <w:rsid w:val="003166D0"/>
    <w:rsid w:val="00317E09"/>
    <w:rsid w:val="003206B9"/>
    <w:rsid w:val="0032128C"/>
    <w:rsid w:val="00321AE3"/>
    <w:rsid w:val="00327D4C"/>
    <w:rsid w:val="00332702"/>
    <w:rsid w:val="00344545"/>
    <w:rsid w:val="003533B7"/>
    <w:rsid w:val="003567A7"/>
    <w:rsid w:val="00361C34"/>
    <w:rsid w:val="00383288"/>
    <w:rsid w:val="0038539F"/>
    <w:rsid w:val="003873B7"/>
    <w:rsid w:val="003A44DE"/>
    <w:rsid w:val="003B7055"/>
    <w:rsid w:val="003D02FA"/>
    <w:rsid w:val="003D7851"/>
    <w:rsid w:val="003E5FE8"/>
    <w:rsid w:val="003F3F45"/>
    <w:rsid w:val="00415D29"/>
    <w:rsid w:val="00416F77"/>
    <w:rsid w:val="00431962"/>
    <w:rsid w:val="00435D3F"/>
    <w:rsid w:val="00456D25"/>
    <w:rsid w:val="004578FA"/>
    <w:rsid w:val="004700A0"/>
    <w:rsid w:val="004C571D"/>
    <w:rsid w:val="004D3B0A"/>
    <w:rsid w:val="004E2DAA"/>
    <w:rsid w:val="004E5177"/>
    <w:rsid w:val="00514B77"/>
    <w:rsid w:val="00526D1A"/>
    <w:rsid w:val="00530D23"/>
    <w:rsid w:val="005327EC"/>
    <w:rsid w:val="0054580C"/>
    <w:rsid w:val="00546B0B"/>
    <w:rsid w:val="00557985"/>
    <w:rsid w:val="00560857"/>
    <w:rsid w:val="00563EE8"/>
    <w:rsid w:val="0057718C"/>
    <w:rsid w:val="00593DD9"/>
    <w:rsid w:val="00594FD0"/>
    <w:rsid w:val="0059520F"/>
    <w:rsid w:val="005B41C4"/>
    <w:rsid w:val="005C066B"/>
    <w:rsid w:val="005C5A16"/>
    <w:rsid w:val="005E78CA"/>
    <w:rsid w:val="0063027B"/>
    <w:rsid w:val="00635361"/>
    <w:rsid w:val="00645110"/>
    <w:rsid w:val="00661328"/>
    <w:rsid w:val="00661AEA"/>
    <w:rsid w:val="00694F5E"/>
    <w:rsid w:val="006A634B"/>
    <w:rsid w:val="006B61EE"/>
    <w:rsid w:val="006C3669"/>
    <w:rsid w:val="006C42F0"/>
    <w:rsid w:val="006C4A2D"/>
    <w:rsid w:val="006D1F33"/>
    <w:rsid w:val="006E2E40"/>
    <w:rsid w:val="006E65F5"/>
    <w:rsid w:val="00700282"/>
    <w:rsid w:val="007277A9"/>
    <w:rsid w:val="0076051A"/>
    <w:rsid w:val="00762A35"/>
    <w:rsid w:val="00772255"/>
    <w:rsid w:val="00791089"/>
    <w:rsid w:val="007A28E5"/>
    <w:rsid w:val="007B13DD"/>
    <w:rsid w:val="007C12BF"/>
    <w:rsid w:val="007C6BDC"/>
    <w:rsid w:val="007D6ADF"/>
    <w:rsid w:val="007F293C"/>
    <w:rsid w:val="007F4E03"/>
    <w:rsid w:val="00800184"/>
    <w:rsid w:val="008331ED"/>
    <w:rsid w:val="00835688"/>
    <w:rsid w:val="00837D0C"/>
    <w:rsid w:val="00841D3D"/>
    <w:rsid w:val="00857B61"/>
    <w:rsid w:val="00857D17"/>
    <w:rsid w:val="00861652"/>
    <w:rsid w:val="008720D6"/>
    <w:rsid w:val="008757F6"/>
    <w:rsid w:val="00875DB0"/>
    <w:rsid w:val="00880B55"/>
    <w:rsid w:val="00881DDB"/>
    <w:rsid w:val="00891A19"/>
    <w:rsid w:val="0089320A"/>
    <w:rsid w:val="008949CD"/>
    <w:rsid w:val="00902D79"/>
    <w:rsid w:val="00922E78"/>
    <w:rsid w:val="00943D82"/>
    <w:rsid w:val="00990DDB"/>
    <w:rsid w:val="009A528B"/>
    <w:rsid w:val="009A71DF"/>
    <w:rsid w:val="009B094D"/>
    <w:rsid w:val="009B4BE3"/>
    <w:rsid w:val="009E3CF2"/>
    <w:rsid w:val="009F297C"/>
    <w:rsid w:val="009F5EF2"/>
    <w:rsid w:val="00A06BC7"/>
    <w:rsid w:val="00A130EA"/>
    <w:rsid w:val="00A23803"/>
    <w:rsid w:val="00A24A14"/>
    <w:rsid w:val="00A86536"/>
    <w:rsid w:val="00A90306"/>
    <w:rsid w:val="00A9051E"/>
    <w:rsid w:val="00AA2502"/>
    <w:rsid w:val="00AA433C"/>
    <w:rsid w:val="00AA5E88"/>
    <w:rsid w:val="00AE1B7F"/>
    <w:rsid w:val="00AE4CC0"/>
    <w:rsid w:val="00AE6A3A"/>
    <w:rsid w:val="00AE6B0F"/>
    <w:rsid w:val="00B02414"/>
    <w:rsid w:val="00B4135A"/>
    <w:rsid w:val="00B45F80"/>
    <w:rsid w:val="00B8035A"/>
    <w:rsid w:val="00B94716"/>
    <w:rsid w:val="00BA5386"/>
    <w:rsid w:val="00BB0451"/>
    <w:rsid w:val="00BB4518"/>
    <w:rsid w:val="00BD7CCB"/>
    <w:rsid w:val="00BE0359"/>
    <w:rsid w:val="00BE2CD3"/>
    <w:rsid w:val="00C00A10"/>
    <w:rsid w:val="00C1227A"/>
    <w:rsid w:val="00C134CB"/>
    <w:rsid w:val="00C16B8F"/>
    <w:rsid w:val="00C65652"/>
    <w:rsid w:val="00C80D90"/>
    <w:rsid w:val="00C92B67"/>
    <w:rsid w:val="00CD253B"/>
    <w:rsid w:val="00CD3B06"/>
    <w:rsid w:val="00CD797B"/>
    <w:rsid w:val="00CF04E7"/>
    <w:rsid w:val="00D00871"/>
    <w:rsid w:val="00D00ECA"/>
    <w:rsid w:val="00D03DD2"/>
    <w:rsid w:val="00D30711"/>
    <w:rsid w:val="00D51423"/>
    <w:rsid w:val="00D62249"/>
    <w:rsid w:val="00D665A1"/>
    <w:rsid w:val="00D80B99"/>
    <w:rsid w:val="00D86290"/>
    <w:rsid w:val="00D9097D"/>
    <w:rsid w:val="00DA1F88"/>
    <w:rsid w:val="00DC1E0B"/>
    <w:rsid w:val="00DD6FFF"/>
    <w:rsid w:val="00E1349E"/>
    <w:rsid w:val="00E20D36"/>
    <w:rsid w:val="00E268BA"/>
    <w:rsid w:val="00E40DE4"/>
    <w:rsid w:val="00E45019"/>
    <w:rsid w:val="00E46425"/>
    <w:rsid w:val="00E47824"/>
    <w:rsid w:val="00E61214"/>
    <w:rsid w:val="00E93D6A"/>
    <w:rsid w:val="00EA5ED6"/>
    <w:rsid w:val="00EA7746"/>
    <w:rsid w:val="00EB73BC"/>
    <w:rsid w:val="00EC3278"/>
    <w:rsid w:val="00EE27E3"/>
    <w:rsid w:val="00EE595F"/>
    <w:rsid w:val="00EF797E"/>
    <w:rsid w:val="00F121B6"/>
    <w:rsid w:val="00F14063"/>
    <w:rsid w:val="00F242AE"/>
    <w:rsid w:val="00F36BBA"/>
    <w:rsid w:val="00F43531"/>
    <w:rsid w:val="00F441AF"/>
    <w:rsid w:val="00F60D03"/>
    <w:rsid w:val="00F71BEF"/>
    <w:rsid w:val="00F90B19"/>
    <w:rsid w:val="00F90D1D"/>
    <w:rsid w:val="00F96A41"/>
    <w:rsid w:val="00FA2266"/>
    <w:rsid w:val="00FA3FA0"/>
    <w:rsid w:val="00FA6FF3"/>
    <w:rsid w:val="00FC0871"/>
    <w:rsid w:val="00FD24F6"/>
    <w:rsid w:val="00FD412F"/>
    <w:rsid w:val="00FD6013"/>
    <w:rsid w:val="00FF71C5"/>
    <w:rsid w:val="26AE5730"/>
    <w:rsid w:val="53903DFB"/>
    <w:rsid w:val="6EF8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qFormat/>
    <w:uiPriority w:val="0"/>
    <w:rPr>
      <w:rFonts w:ascii="宋体"/>
      <w:sz w:val="18"/>
      <w:szCs w:val="18"/>
    </w:rPr>
  </w:style>
  <w:style w:type="paragraph" w:styleId="3">
    <w:name w:val="Body Text"/>
    <w:basedOn w:val="1"/>
    <w:autoRedefine/>
    <w:qFormat/>
    <w:uiPriority w:val="0"/>
    <w:pPr>
      <w:spacing w:after="120"/>
    </w:pPr>
  </w:style>
  <w:style w:type="paragraph" w:styleId="4">
    <w:name w:val="Balloon Text"/>
    <w:basedOn w:val="1"/>
    <w:link w:val="17"/>
    <w:autoRedefine/>
    <w:qFormat/>
    <w:uiPriority w:val="0"/>
    <w:rPr>
      <w:sz w:val="18"/>
      <w:szCs w:val="18"/>
    </w:rPr>
  </w:style>
  <w:style w:type="paragraph" w:styleId="5">
    <w:name w:val="footer"/>
    <w:basedOn w:val="1"/>
    <w:link w:val="15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paragraph" w:styleId="8">
    <w:name w:val="Body Text First Indent"/>
    <w:basedOn w:val="3"/>
    <w:qFormat/>
    <w:uiPriority w:val="0"/>
    <w:pPr>
      <w:spacing w:line="320" w:lineRule="atLeast"/>
      <w:ind w:firstLine="420"/>
    </w:pPr>
    <w:rPr>
      <w:szCs w:val="20"/>
    </w:rPr>
  </w:style>
  <w:style w:type="table" w:styleId="10">
    <w:name w:val="Table Grid"/>
    <w:basedOn w:val="9"/>
    <w:autoRedefine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文档结构图 字符"/>
    <w:link w:val="2"/>
    <w:autoRedefine/>
    <w:qFormat/>
    <w:uiPriority w:val="0"/>
    <w:rPr>
      <w:rFonts w:ascii="宋体"/>
      <w:kern w:val="2"/>
      <w:sz w:val="18"/>
      <w:szCs w:val="18"/>
    </w:rPr>
  </w:style>
  <w:style w:type="character" w:customStyle="1" w:styleId="14">
    <w:name w:val="标题 字符"/>
    <w:link w:val="7"/>
    <w:autoRedefine/>
    <w:qFormat/>
    <w:uiPriority w:val="10"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15">
    <w:name w:val="页脚 字符"/>
    <w:basedOn w:val="11"/>
    <w:link w:val="5"/>
    <w:qFormat/>
    <w:uiPriority w:val="99"/>
    <w:rPr>
      <w:kern w:val="2"/>
      <w:sz w:val="18"/>
      <w:szCs w:val="18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  <w:rPr>
      <w:rFonts w:ascii="宋体" w:hAnsi="华文中宋"/>
      <w:sz w:val="24"/>
      <w:szCs w:val="84"/>
    </w:rPr>
  </w:style>
  <w:style w:type="character" w:customStyle="1" w:styleId="17">
    <w:name w:val="批注框文本 字符"/>
    <w:basedOn w:val="11"/>
    <w:link w:val="4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26.jpe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ChinaRen</Company>
  <Pages>8</Pages>
  <Words>258</Words>
  <Characters>1474</Characters>
  <Lines>12</Lines>
  <Paragraphs>3</Paragraphs>
  <TotalTime>6</TotalTime>
  <ScaleCrop>false</ScaleCrop>
  <LinksUpToDate>false</LinksUpToDate>
  <CharactersWithSpaces>1729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2019-06-05T04:29:00Z</dcterms:created>
  <dc:creator>lihuipeng</dc:creator>
  <cp:lastModifiedBy>破万特典</cp:lastModifiedBy>
  <cp:lastPrinted>2017-05-08T03:38:00Z</cp:lastPrinted>
  <dcterms:modified xsi:type="dcterms:W3CDTF">2024-02-01T07:40:39Z</dcterms:modified>
  <dc:title>机械学基础课程设计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5BC04D689EBF41A29D453306453B02D8_12</vt:lpwstr>
  </property>
</Properties>
</file>