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8DAB7" w14:textId="77777777" w:rsidR="0049005E" w:rsidRDefault="00A40E21">
      <w:pPr>
        <w:spacing w:after="0"/>
        <w:jc w:val="center"/>
      </w:pPr>
      <w:r>
        <w:rPr>
          <w:rFonts w:ascii="Franklin Gothic Medium" w:eastAsia="Franklin Gothic Medium" w:hAnsi="Franklin Gothic Medium"/>
          <w:b/>
          <w:sz w:val="40"/>
        </w:rPr>
        <w:t xml:space="preserve">Ameen Demiry </w:t>
      </w:r>
      <w:r>
        <w:rPr>
          <w:rFonts w:ascii="Franklin Gothic Medium" w:eastAsia="Franklin Gothic Medium" w:hAnsi="Franklin Gothic Medium"/>
          <w:b/>
          <w:sz w:val="24"/>
        </w:rPr>
        <w:t>(Mohamed Ibrahim)</w:t>
      </w:r>
    </w:p>
    <w:p w14:paraId="3DFEED75" w14:textId="77777777" w:rsidR="00E24D63" w:rsidRDefault="00E24D63" w:rsidP="00E24D63">
      <w:pPr>
        <w:spacing w:after="0"/>
        <w:jc w:val="center"/>
        <w:rPr>
          <w:color w:val="000000"/>
        </w:rPr>
      </w:pPr>
      <w:r>
        <w:rPr>
          <w:rFonts w:ascii="Franklin Gothic Book" w:eastAsia="Franklin Gothic Book" w:hAnsi="Franklin Gothic Book" w:cs="Franklin Gothic Book"/>
          <w:b/>
          <w:bCs/>
          <w:color w:val="385623"/>
          <w:sz w:val="21"/>
          <w:szCs w:val="21"/>
        </w:rPr>
        <w:t xml:space="preserve">Bothell, WA 98012– 425-516-9754 – </w:t>
      </w:r>
      <w:hyperlink r:id="rId7">
        <w:r>
          <w:rPr>
            <w:rFonts w:ascii="Franklin Gothic Book" w:hAnsi="Franklin Gothic Book" w:cs="Franklin Gothic Book"/>
            <w:b/>
            <w:bCs/>
            <w:color w:val="385623"/>
            <w:sz w:val="21"/>
            <w:szCs w:val="21"/>
            <w:u w:val="single"/>
          </w:rPr>
          <w:t>mameen@demiry.com</w:t>
        </w:r>
      </w:hyperlink>
      <w:r>
        <w:rPr>
          <w:rFonts w:ascii="Franklin Gothic Book" w:eastAsia="Franklin Gothic Book" w:hAnsi="Franklin Gothic Book" w:cs="Franklin Gothic Book"/>
          <w:b/>
          <w:bCs/>
          <w:color w:val="385623"/>
          <w:sz w:val="21"/>
          <w:szCs w:val="21"/>
        </w:rPr>
        <w:t xml:space="preserve"> – </w:t>
      </w:r>
      <w:hyperlink r:id="rId8">
        <w:r>
          <w:rPr>
            <w:rFonts w:ascii="Franklin Gothic Book" w:hAnsi="Franklin Gothic Book" w:cs="Franklin Gothic Book"/>
            <w:b/>
            <w:bCs/>
            <w:color w:val="385623"/>
            <w:sz w:val="21"/>
            <w:szCs w:val="21"/>
            <w:u w:val="single"/>
          </w:rPr>
          <w:t>linkedin/ademiry</w:t>
        </w:r>
      </w:hyperlink>
      <w:r>
        <w:rPr>
          <w:rFonts w:ascii="Franklin Gothic Book" w:eastAsia="Franklin Gothic Book" w:hAnsi="Franklin Gothic Book"/>
          <w:color w:val="000000"/>
        </w:rPr>
        <w:t xml:space="preserve"> </w:t>
      </w:r>
      <w:r>
        <w:rPr>
          <w:rFonts w:ascii="Franklin Gothic Book" w:eastAsia="Franklin Gothic Book" w:hAnsi="Franklin Gothic Book" w:cs="Franklin Gothic Book"/>
          <w:b/>
          <w:bCs/>
          <w:color w:val="385623"/>
          <w:sz w:val="21"/>
          <w:szCs w:val="21"/>
        </w:rPr>
        <w:t xml:space="preserve">– </w:t>
      </w:r>
      <w:hyperlink r:id="rId9">
        <w:r>
          <w:rPr>
            <w:rFonts w:ascii="Franklin Gothic Book" w:hAnsi="Franklin Gothic Book" w:cs="Franklin Gothic Book"/>
            <w:b/>
            <w:bCs/>
            <w:color w:val="385623"/>
            <w:sz w:val="21"/>
            <w:szCs w:val="21"/>
            <w:u w:val="single"/>
          </w:rPr>
          <w:t>http://demiry.net</w:t>
        </w:r>
      </w:hyperlink>
    </w:p>
    <w:p w14:paraId="77E86D2E" w14:textId="77777777" w:rsidR="00E24D63" w:rsidRDefault="00E24D63" w:rsidP="00E24D63">
      <w:pPr>
        <w:pBdr>
          <w:bottom w:val="single" w:sz="8" w:space="1" w:color="000000"/>
        </w:pBdr>
        <w:spacing w:after="0"/>
        <w:rPr>
          <w:rFonts w:ascii="Arial" w:hAnsi="Arial"/>
          <w:color w:val="000000"/>
          <w:spacing w:val="4"/>
          <w:sz w:val="9"/>
          <w:szCs w:val="21"/>
        </w:rPr>
      </w:pPr>
    </w:p>
    <w:p w14:paraId="5336F296" w14:textId="77777777" w:rsidR="0049005E" w:rsidRDefault="0049005E">
      <w:pPr>
        <w:spacing w:after="0"/>
      </w:pPr>
    </w:p>
    <w:p w14:paraId="7E054585" w14:textId="77777777" w:rsidR="0049005E" w:rsidRDefault="00A40E21">
      <w:pPr>
        <w:pStyle w:val="BodyText"/>
        <w:spacing w:after="0" w:line="240" w:lineRule="auto"/>
        <w:jc w:val="both"/>
      </w:pPr>
      <w:r>
        <w:rPr>
          <w:rFonts w:ascii="Franklin Gothic Book" w:eastAsia="Franklin Gothic Book" w:hAnsi="Franklin Gothic Book"/>
          <w:sz w:val="20"/>
        </w:rPr>
        <w:t>Senior engineering manager with a strong technical background and a track record of delivering AI platforms, LLM- and agent-powered products, AI-first design systems, and cross-functional programs across creative software, healthcare, analytics, and developer platforms through strategic planning, customer-centric development, and disciplined execution.</w:t>
      </w:r>
    </w:p>
    <w:p w14:paraId="2B490823" w14:textId="77777777" w:rsidR="0049005E" w:rsidRDefault="0049005E">
      <w:pPr>
        <w:pStyle w:val="HorizontalLine"/>
        <w:spacing w:before="20" w:after="20"/>
      </w:pPr>
    </w:p>
    <w:p w14:paraId="2BC9F444" w14:textId="77777777" w:rsidR="0049005E" w:rsidRDefault="00A40E21">
      <w:pPr>
        <w:pStyle w:val="BodyText"/>
        <w:keepNext/>
        <w:spacing w:before="20" w:after="0"/>
      </w:pPr>
      <w:r>
        <w:rPr>
          <w:rFonts w:ascii="Franklin Gothic Book" w:eastAsia="Franklin Gothic Book" w:hAnsi="Franklin Gothic Book"/>
          <w:b/>
          <w:sz w:val="21"/>
        </w:rPr>
        <w:t>Areas of Expertise and Skills</w:t>
      </w:r>
    </w:p>
    <w:p w14:paraId="7DACAE77" w14:textId="77777777" w:rsidR="0049005E" w:rsidRDefault="00A40E21">
      <w:pPr>
        <w:pStyle w:val="BodyText"/>
        <w:numPr>
          <w:ilvl w:val="0"/>
          <w:numId w:val="1"/>
        </w:numPr>
        <w:spacing w:after="0" w:line="235" w:lineRule="auto"/>
        <w:ind w:left="360" w:hanging="180"/>
      </w:pPr>
      <w:r>
        <w:rPr>
          <w:rFonts w:ascii="Franklin Gothic Book" w:eastAsia="Franklin Gothic Book" w:hAnsi="Franklin Gothic Book"/>
          <w:b/>
          <w:sz w:val="20"/>
        </w:rPr>
        <w:t>AI Product and Agentic Systems</w:t>
      </w:r>
      <w:r>
        <w:rPr>
          <w:rFonts w:ascii="Franklin Gothic Book" w:eastAsia="Franklin Gothic Book" w:hAnsi="Franklin Gothic Book"/>
          <w:sz w:val="20"/>
        </w:rPr>
        <w:t>: LLM-powered products, AI-first agentic workflows, MCP integrations, multi-agent exploration, multimodal AI, prompt/tool orchestration, scorer calibration, and AI-assisted team operations.</w:t>
      </w:r>
    </w:p>
    <w:p w14:paraId="64ADFC4C" w14:textId="77777777" w:rsidR="0049005E" w:rsidRDefault="00A40E21">
      <w:pPr>
        <w:pStyle w:val="BodyText"/>
        <w:numPr>
          <w:ilvl w:val="0"/>
          <w:numId w:val="1"/>
        </w:numPr>
        <w:spacing w:after="0" w:line="235" w:lineRule="auto"/>
        <w:ind w:left="360" w:hanging="180"/>
      </w:pPr>
      <w:r>
        <w:rPr>
          <w:rFonts w:ascii="Franklin Gothic Book" w:eastAsia="Franklin Gothic Book" w:hAnsi="Franklin Gothic Book"/>
          <w:b/>
          <w:sz w:val="20"/>
        </w:rPr>
        <w:t>Retrieval, Evaluation, and Data</w:t>
      </w:r>
      <w:r>
        <w:rPr>
          <w:rFonts w:ascii="Franklin Gothic Book" w:eastAsia="Franklin Gothic Book" w:hAnsi="Franklin Gothic Book"/>
          <w:sz w:val="20"/>
        </w:rPr>
        <w:t>: Advanced hybrid RAG, vector and semantic search, BM25, reranking, RAGAS, Needle-in-a-Haystack, quality dashboards, disagreement analysis, and document-level metrics.</w:t>
      </w:r>
    </w:p>
    <w:p w14:paraId="01B4CD33" w14:textId="77777777" w:rsidR="0049005E" w:rsidRDefault="00A40E21">
      <w:pPr>
        <w:pStyle w:val="BodyText"/>
        <w:numPr>
          <w:ilvl w:val="0"/>
          <w:numId w:val="1"/>
        </w:numPr>
        <w:spacing w:after="0" w:line="235" w:lineRule="auto"/>
        <w:ind w:left="360" w:hanging="180"/>
      </w:pPr>
      <w:r>
        <w:rPr>
          <w:rFonts w:ascii="Franklin Gothic Book" w:eastAsia="Franklin Gothic Book" w:hAnsi="Franklin Gothic Book"/>
          <w:b/>
          <w:sz w:val="20"/>
        </w:rPr>
        <w:t>Product Strategy</w:t>
      </w:r>
      <w:r>
        <w:rPr>
          <w:rFonts w:ascii="Franklin Gothic Book" w:eastAsia="Franklin Gothic Book" w:hAnsi="Franklin Gothic Book"/>
          <w:sz w:val="20"/>
        </w:rPr>
        <w:t>: Product planning, customer feedback, launches, risk management, market research, roadmap creation, competition monitoring, feature prioritization, and stakeholder alignment.</w:t>
      </w:r>
    </w:p>
    <w:p w14:paraId="1030CBFC" w14:textId="77777777" w:rsidR="0049005E" w:rsidRDefault="00A40E21">
      <w:pPr>
        <w:pStyle w:val="BodyText"/>
        <w:numPr>
          <w:ilvl w:val="0"/>
          <w:numId w:val="1"/>
        </w:numPr>
        <w:spacing w:after="0" w:line="235" w:lineRule="auto"/>
        <w:ind w:left="360" w:hanging="180"/>
      </w:pPr>
      <w:r>
        <w:rPr>
          <w:rFonts w:ascii="Franklin Gothic Book" w:eastAsia="Franklin Gothic Book" w:hAnsi="Franklin Gothic Book"/>
          <w:b/>
          <w:sz w:val="20"/>
        </w:rPr>
        <w:t>Leadership</w:t>
      </w:r>
      <w:r>
        <w:rPr>
          <w:rFonts w:ascii="Franklin Gothic Book" w:eastAsia="Franklin Gothic Book" w:hAnsi="Franklin Gothic Book"/>
          <w:sz w:val="20"/>
        </w:rPr>
        <w:t>: Senior engineering management, team development, executive communication, cross-functional alignment, operating cadence, capacity planning, ownership, and decision boundaries.</w:t>
      </w:r>
    </w:p>
    <w:p w14:paraId="3B0E4DB4" w14:textId="77777777" w:rsidR="0049005E" w:rsidRDefault="00A40E21">
      <w:pPr>
        <w:pStyle w:val="BodyText"/>
        <w:numPr>
          <w:ilvl w:val="0"/>
          <w:numId w:val="1"/>
        </w:numPr>
        <w:spacing w:after="0" w:line="235" w:lineRule="auto"/>
        <w:ind w:left="360" w:hanging="180"/>
      </w:pPr>
      <w:r>
        <w:rPr>
          <w:rFonts w:ascii="Franklin Gothic Book" w:eastAsia="Franklin Gothic Book" w:hAnsi="Franklin Gothic Book"/>
          <w:b/>
          <w:sz w:val="20"/>
        </w:rPr>
        <w:t>Technical Skills</w:t>
      </w:r>
      <w:r>
        <w:rPr>
          <w:rFonts w:ascii="Franklin Gothic Book" w:eastAsia="Franklin Gothic Book" w:hAnsi="Franklin Gothic Book"/>
          <w:sz w:val="20"/>
        </w:rPr>
        <w:t>: Python, C++, Node, React, AWS, Azure, Azure AI, LLM, RAG, MCP, ChromaDB, Weaviate, OpenAI, APIs, GPU/resource allocation, CI/CD, performance monitoring, and test automation.</w:t>
      </w:r>
    </w:p>
    <w:p w14:paraId="2EC7C3FD" w14:textId="77777777" w:rsidR="0049005E" w:rsidRDefault="00A40E21">
      <w:pPr>
        <w:pStyle w:val="BodyText"/>
        <w:numPr>
          <w:ilvl w:val="0"/>
          <w:numId w:val="1"/>
        </w:numPr>
        <w:spacing w:after="0" w:line="235" w:lineRule="auto"/>
        <w:ind w:left="360" w:hanging="180"/>
      </w:pPr>
      <w:r>
        <w:rPr>
          <w:rFonts w:ascii="Franklin Gothic Book" w:eastAsia="Franklin Gothic Book" w:hAnsi="Franklin Gothic Book"/>
          <w:b/>
          <w:sz w:val="20"/>
        </w:rPr>
        <w:t>Business and Governance</w:t>
      </w:r>
      <w:r>
        <w:rPr>
          <w:rFonts w:ascii="Franklin Gothic Book" w:eastAsia="Franklin Gothic Book" w:hAnsi="Franklin Gothic Book"/>
          <w:sz w:val="20"/>
        </w:rPr>
        <w:t>: ROI analysis, budget management, build-versus-buy analysis, Customer Value Management (CVM), AI safety and ethics review, privacy/HIPAA awareness, and vendor management.</w:t>
      </w:r>
    </w:p>
    <w:p w14:paraId="40B69355" w14:textId="77777777" w:rsidR="0049005E" w:rsidRDefault="0049005E">
      <w:pPr>
        <w:pStyle w:val="HorizontalLine"/>
        <w:spacing w:before="20" w:after="20"/>
      </w:pPr>
    </w:p>
    <w:p w14:paraId="373EF63A" w14:textId="77777777" w:rsidR="0049005E" w:rsidRDefault="00A40E21">
      <w:pPr>
        <w:pStyle w:val="BodyText"/>
        <w:keepNext/>
        <w:spacing w:before="40" w:after="0"/>
      </w:pPr>
      <w:r>
        <w:rPr>
          <w:rFonts w:ascii="Franklin Gothic Book" w:eastAsia="Franklin Gothic Book" w:hAnsi="Franklin Gothic Book"/>
          <w:b/>
          <w:sz w:val="21"/>
        </w:rPr>
        <w:t>Senior Software Engineering Manager, Adobe, [05/2024 - Present]</w:t>
      </w:r>
    </w:p>
    <w:p w14:paraId="0578DA74"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Lead two teams (18 total across CS, ML, QA) across Adobe Express, Firefly Boards, and shared horizontal platforms, delivering GenAI typography and editing capabilities with predictable execution cadence and clear ownership boundaries.</w:t>
      </w:r>
    </w:p>
    <w:p w14:paraId="08613D48"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Contributed to a newer AI-first agentic typography initiative that applies LLM-driven reasoning, multimodal layout analysis, heuristic guardrails, and structured evaluation loops to improve typography across design layouts, with stronger early quality signals than prior architecture explorations.</w:t>
      </w:r>
    </w:p>
    <w:p w14:paraId="15789BEC"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Drove TyCo/Tidy-up through internal integration and readiness paths across Adobe Express and AI Assistant, enabling partner testing, reusable typography capabilities, scalable evaluation, and future product integration options.</w:t>
      </w:r>
    </w:p>
    <w:p w14:paraId="4F025904"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Supported Tidy-up as the primary internal product surface and helped define archetype-to-recipe decision frameworks for future layout improvement workflows.</w:t>
      </w:r>
    </w:p>
    <w:p w14:paraId="281DD5B5"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Built scalable evaluation systems using VQE, external scoring, internal scoring, disagreement analysis, dashboards, and document-level quality tracking.</w:t>
      </w:r>
    </w:p>
    <w:p w14:paraId="1B9C3FC5"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Improved internal quality signals by reducing escape rate from about 49% to 19%, reducing error rate from about 1.4% to 0.2%, and increasing improved outputs from about 35% to 65%.</w:t>
      </w:r>
    </w:p>
    <w:p w14:paraId="54473930"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Drove performance baselining and optimization for AI-powered design correction, reducing runtime from about 30 seconds to about 13 seconds and establishing P75 visibility around 8-11 seconds.</w:t>
      </w:r>
    </w:p>
    <w:p w14:paraId="4B69D15C"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Built MCP integrations across Jira, GitHub, CircleCI, and Slack for agent-accessible project tracking, status visibility, scheduling, and workflow automation.</w:t>
      </w:r>
    </w:p>
    <w:p w14:paraId="359197FB"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Deployed and supported AI infrastructure across AWS and Azure for model-backed experiments, evaluation tooling, GenAI workflows, and internal productivity systems.</w:t>
      </w:r>
    </w:p>
    <w:p w14:paraId="2D803EB1"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Introduced AI-assisted team workflows for scoring analysis, Jira/story clarity, project checkpoints, dashboard reviews, ranker analysis, and prioritization during compressed delivery cycles.</w:t>
      </w:r>
    </w:p>
    <w:p w14:paraId="2BF1E338"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Owned roadmap and execution for single-text editing in Adobe Firefly Boards, shipping editability for a high-visibility creative workflow; prepared Ethics and AI Safety reviews for GenAI initiatives.</w:t>
      </w:r>
    </w:p>
    <w:p w14:paraId="79A6A9CA" w14:textId="77777777" w:rsidR="0049005E" w:rsidRDefault="00A40E21">
      <w:pPr>
        <w:pStyle w:val="BodyText"/>
        <w:keepNext/>
        <w:spacing w:before="40" w:after="0"/>
      </w:pPr>
      <w:r>
        <w:rPr>
          <w:rFonts w:ascii="Franklin Gothic Book" w:eastAsia="Franklin Gothic Book" w:hAnsi="Franklin Gothic Book"/>
          <w:b/>
          <w:sz w:val="21"/>
        </w:rPr>
        <w:t>Senior Software Engineering Manager AI/ML, Moderna, [05/2023 - 02/2024]</w:t>
      </w:r>
    </w:p>
    <w:p w14:paraId="09CCB168"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Led product strategy and engineering delivery for mChat, an internal LLM-powered GenAI productivity platform adopted by 75% of users and recognized externally in a Moderna investor call.</w:t>
      </w:r>
    </w:p>
    <w:p w14:paraId="0CBEA28C"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Built a secure, reusable GenAI platform foundation using AWS ECS, S3, ChromaDB, Weaviate, and API-based integrations, enabling cross-functional teams to experiment with AI-assisted workflows.</w:t>
      </w:r>
    </w:p>
    <w:p w14:paraId="086E9E71"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Designed and implemented an advanced hybrid RAG pipeline and evaluation framework combining semantic vector search, BM25, reranking, chunking experiments, RAGAS, and Needle-in-a-Haystack testing; improved grounding accuracy, answer relevance, and retrieval quality.</w:t>
      </w:r>
    </w:p>
    <w:p w14:paraId="16C116C4"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Added multi-model and multimodal capabilities, including web-browsing support, RAG workflows, and image-creation tools, expanding mChat beyond text-only productivity workflows.</w:t>
      </w:r>
    </w:p>
    <w:p w14:paraId="08931C26"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Partnered with internal customers to identify productivity bottlenecks, prioritize high-value GenAI use cases, and iterate quickly based on user feedback while monitoring privacy and sensitive data concerns.</w:t>
      </w:r>
    </w:p>
    <w:p w14:paraId="0EAB8119"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Drove AI adoption through internal enablement, AI social groups, brown bags, practical examples, and customer feedback loops that helped teams identify where LLMs could improve daily work.</w:t>
      </w:r>
    </w:p>
    <w:p w14:paraId="648464C3"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lastRenderedPageBreak/>
        <w:t>Strengthened delivery quality through continuous deployment, Scrum refinement, API-based integration patterns, and Cypress testing.</w:t>
      </w:r>
    </w:p>
    <w:p w14:paraId="461A6E06" w14:textId="77777777" w:rsidR="0049005E" w:rsidRDefault="00A40E21">
      <w:pPr>
        <w:pStyle w:val="BodyText"/>
        <w:keepNext/>
        <w:spacing w:before="40" w:after="0"/>
      </w:pPr>
      <w:r>
        <w:rPr>
          <w:rFonts w:ascii="Franklin Gothic Book" w:eastAsia="Franklin Gothic Book" w:hAnsi="Franklin Gothic Book"/>
          <w:b/>
          <w:sz w:val="21"/>
        </w:rPr>
        <w:t>Engineering Manager, Tableau, [07/2015 - 03/2023]</w:t>
      </w:r>
    </w:p>
    <w:p w14:paraId="7EFBA635"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Spearheaded Image Role, allowing users to map text strings to images in Tableau dashboards, improving data comprehension, engagement, and productivity while keeping workbook sizes manageable.</w:t>
      </w:r>
    </w:p>
    <w:p w14:paraId="17242AC7"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Managed scope and timeline for Browser Everywhere as Scrum Leader, shipping SP1 and implementing a hybrid unified UI across desktop and web technologies.</w:t>
      </w:r>
    </w:p>
    <w:p w14:paraId="6189E0F1"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Grew the developer user segment by 30% through Visualization API SP2, improved onboarding speed by 20%, and increased extensions and apps using the API by 30% within a year.</w:t>
      </w:r>
    </w:p>
    <w:p w14:paraId="018776CA"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Migrated the on-prem translation pipeline to the cloud, improving team velocity and aligning technology across Tableau and Salesforce.</w:t>
      </w:r>
    </w:p>
    <w:p w14:paraId="44E4D2D0"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Built a multi-year team roadmap aligned with business goals; transformed the team to be self-organized with assigned leadership for operations, quality, and feature development.</w:t>
      </w:r>
    </w:p>
    <w:p w14:paraId="19784E95"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Implemented lean startup principles and prioritized customer bug fixes, reducing the bug ratio from 1:15 to 1:3 and saving $100K by deprecating rarely used tests with low fixed-bug yield.</w:t>
      </w:r>
    </w:p>
    <w:p w14:paraId="376B60FA"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Built CI/CD pipelines for VPT and Qt teams, deploying C++, Emscripten, and JavaScript across Windows, OSX, and Linux using TeamCity, CMake, and Python.</w:t>
      </w:r>
    </w:p>
    <w:p w14:paraId="2D742F2A"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Debugged JavaScript performance and reliability issues across JavaScript and C++ boundaries; monitored scalability of Tableau Hyper using TabJolt and designed scenarios to resolve bottlenecks.</w:t>
      </w:r>
    </w:p>
    <w:p w14:paraId="5D4217A7"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Refactored Partition Model Producer, enabling new features such as headers and axes and supporting ongoing product enhancements.</w:t>
      </w:r>
    </w:p>
    <w:p w14:paraId="4B9240C0" w14:textId="77777777" w:rsidR="0049005E" w:rsidRDefault="00A40E21">
      <w:pPr>
        <w:pStyle w:val="BodyText"/>
        <w:keepNext/>
        <w:spacing w:before="40" w:after="0"/>
      </w:pPr>
      <w:r>
        <w:rPr>
          <w:rFonts w:ascii="Franklin Gothic Book" w:eastAsia="Franklin Gothic Book" w:hAnsi="Franklin Gothic Book"/>
          <w:b/>
          <w:sz w:val="21"/>
        </w:rPr>
        <w:t>Software Development Engineer II, Microsoft, [03/2007 - 07/2015]</w:t>
      </w:r>
    </w:p>
    <w:p w14:paraId="44CAF2D8"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Designed and delivered features for Windows and Office on Apple OSX and iOS in a live, complex, and highly scaled production environment.</w:t>
      </w:r>
    </w:p>
    <w:p w14:paraId="38D3344B"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Led right-to-left support in Office APEX, reimplementing Windows and Office code for Apple OSX and iOS and adapting text rendering behavior across platform boundaries.</w:t>
      </w:r>
    </w:p>
    <w:p w14:paraId="1989E356"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Designed and implemented Extensible Incident Detection Utility for SQL Azure.</w:t>
      </w:r>
    </w:p>
    <w:p w14:paraId="59E315A9"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Built software testing programs to automate testing processes and recommended product improvements; received Microsoft Gold Star Award in 2008.</w:t>
      </w:r>
    </w:p>
    <w:p w14:paraId="77C2CFCE" w14:textId="77777777" w:rsidR="0049005E" w:rsidRDefault="00A40E21">
      <w:pPr>
        <w:pStyle w:val="BodyText"/>
        <w:keepNext/>
        <w:spacing w:before="20" w:after="0"/>
      </w:pPr>
      <w:r>
        <w:rPr>
          <w:rFonts w:ascii="Franklin Gothic Book" w:eastAsia="Franklin Gothic Book" w:hAnsi="Franklin Gothic Book"/>
          <w:b/>
          <w:sz w:val="21"/>
        </w:rPr>
        <w:t>Selected Technical Foundations</w:t>
      </w:r>
    </w:p>
    <w:p w14:paraId="07AB02C2"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Deep text and typography foundation across RTL/BiDi, Unicode, font rendering, complex-script layout, and cross-platform text behavior from Microsoft Office and earlier platform work.</w:t>
      </w:r>
    </w:p>
    <w:p w14:paraId="469575C3"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AI and platform execution depth across cloud services, GPU/resource readiness, APIs, CI/CD, evaluation dashboards, and performance/reliability monitoring.</w:t>
      </w:r>
    </w:p>
    <w:p w14:paraId="6ED396E6"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Developer platform experience across APIs, extension ecosystems, full-stack systems, and hybrid C++/JavaScript product architectures.</w:t>
      </w:r>
    </w:p>
    <w:p w14:paraId="4650E652"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Governance and operational discipline across AI safety reviews, privacy/HIPAA awareness, vendor evaluation, legal/procurement workflows, and measurable rollout gates.</w:t>
      </w:r>
    </w:p>
    <w:p w14:paraId="28A0BFDE"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Metrics-driven product execution using quality baselines, performance percentiles, capacity signals, scorer disagreement, and document-level impact to guide tradeoffs.</w:t>
      </w:r>
    </w:p>
    <w:p w14:paraId="39ED6697"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Cross-functional delivery in high-ambiguity environments spanning PM, Design, Research, SRE, QE, Legal, Procurement, and partner engineering teams.</w:t>
      </w:r>
    </w:p>
    <w:p w14:paraId="63857882" w14:textId="77777777" w:rsidR="0049005E" w:rsidRDefault="0049005E">
      <w:pPr>
        <w:pStyle w:val="HorizontalLine"/>
        <w:spacing w:before="20" w:after="20"/>
      </w:pPr>
    </w:p>
    <w:p w14:paraId="126D0246" w14:textId="77777777" w:rsidR="0049005E" w:rsidRDefault="00A40E21">
      <w:pPr>
        <w:pStyle w:val="BodyText"/>
        <w:keepNext/>
        <w:spacing w:before="20" w:after="0"/>
      </w:pPr>
      <w:r>
        <w:rPr>
          <w:rFonts w:ascii="Franklin Gothic Book" w:eastAsia="Franklin Gothic Book" w:hAnsi="Franklin Gothic Book"/>
          <w:b/>
          <w:sz w:val="21"/>
        </w:rPr>
        <w:t>Education</w:t>
      </w:r>
    </w:p>
    <w:p w14:paraId="706AC1E1" w14:textId="77777777" w:rsidR="00DE5A86" w:rsidRDefault="00DE5A86" w:rsidP="00DE5A86">
      <w:pPr>
        <w:pStyle w:val="BodyText"/>
        <w:numPr>
          <w:ilvl w:val="0"/>
          <w:numId w:val="1"/>
        </w:numPr>
        <w:spacing w:after="0" w:line="235" w:lineRule="auto"/>
        <w:ind w:left="360" w:hanging="180"/>
      </w:pPr>
      <w:r w:rsidRPr="00EB6AA7">
        <w:rPr>
          <w:rFonts w:ascii="Franklin Gothic Book" w:eastAsia="Franklin Gothic Book" w:hAnsi="Franklin Gothic Book"/>
          <w:b/>
          <w:bCs/>
          <w:sz w:val="20"/>
        </w:rPr>
        <w:t>Master of Business Administration (MBA),</w:t>
      </w:r>
      <w:r>
        <w:rPr>
          <w:rFonts w:ascii="Franklin Gothic Book" w:eastAsia="Franklin Gothic Book" w:hAnsi="Franklin Gothic Book"/>
          <w:sz w:val="20"/>
        </w:rPr>
        <w:t xml:space="preserve"> Marketing Concentration - Louisiana Tech University, Winter </w:t>
      </w:r>
      <w:r w:rsidRPr="00EB6AA7">
        <w:rPr>
          <w:rFonts w:ascii="Franklin Gothic Book" w:eastAsia="Franklin Gothic Book" w:hAnsi="Franklin Gothic Book"/>
          <w:b/>
          <w:bCs/>
          <w:sz w:val="20"/>
        </w:rPr>
        <w:t>2027</w:t>
      </w:r>
    </w:p>
    <w:p w14:paraId="4A9CCFD8" w14:textId="77777777" w:rsidR="00DE5A86" w:rsidRPr="00EB6AA7" w:rsidRDefault="00DE5A86" w:rsidP="00DE5A86">
      <w:pPr>
        <w:pStyle w:val="BodyText"/>
        <w:numPr>
          <w:ilvl w:val="0"/>
          <w:numId w:val="1"/>
        </w:numPr>
        <w:spacing w:after="0" w:line="235" w:lineRule="auto"/>
        <w:ind w:left="360" w:hanging="180"/>
        <w:rPr>
          <w:rFonts w:ascii="Franklin Gothic Book" w:eastAsia="Franklin Gothic Book" w:hAnsi="Franklin Gothic Book"/>
          <w:sz w:val="20"/>
        </w:rPr>
      </w:pPr>
      <w:r w:rsidRPr="00EB6AA7">
        <w:rPr>
          <w:rFonts w:ascii="Franklin Gothic Book" w:eastAsia="Franklin Gothic Book" w:hAnsi="Franklin Gothic Book"/>
          <w:b/>
          <w:bCs/>
          <w:sz w:val="20"/>
        </w:rPr>
        <w:t>Graduate Certificate, Business Administration</w:t>
      </w:r>
      <w:r>
        <w:rPr>
          <w:rFonts w:ascii="Franklin Gothic Book" w:eastAsia="Franklin Gothic Book" w:hAnsi="Franklin Gothic Book"/>
          <w:sz w:val="20"/>
        </w:rPr>
        <w:t xml:space="preserve"> - Louisiana Tech University, May </w:t>
      </w:r>
      <w:r w:rsidRPr="00EB6AA7">
        <w:rPr>
          <w:rFonts w:ascii="Franklin Gothic Book" w:eastAsia="Franklin Gothic Book" w:hAnsi="Franklin Gothic Book"/>
          <w:b/>
          <w:bCs/>
          <w:sz w:val="20"/>
        </w:rPr>
        <w:t>2026</w:t>
      </w:r>
    </w:p>
    <w:p w14:paraId="7CDE7C17" w14:textId="77777777" w:rsidR="00DE5A86" w:rsidRDefault="00DE5A86" w:rsidP="00DE5A86">
      <w:pPr>
        <w:pStyle w:val="BodyText"/>
        <w:numPr>
          <w:ilvl w:val="0"/>
          <w:numId w:val="1"/>
        </w:numPr>
        <w:spacing w:after="0" w:line="235" w:lineRule="auto"/>
        <w:ind w:left="360" w:hanging="180"/>
      </w:pPr>
      <w:r w:rsidRPr="00EB6AA7">
        <w:rPr>
          <w:rFonts w:ascii="Franklin Gothic Book" w:eastAsia="Franklin Gothic Book" w:hAnsi="Franklin Gothic Book"/>
          <w:b/>
          <w:bCs/>
          <w:sz w:val="20"/>
        </w:rPr>
        <w:t>Bachelor of Science (B.Sc.),</w:t>
      </w:r>
      <w:r>
        <w:rPr>
          <w:rFonts w:ascii="Franklin Gothic Book" w:eastAsia="Franklin Gothic Book" w:hAnsi="Franklin Gothic Book"/>
          <w:sz w:val="20"/>
        </w:rPr>
        <w:t xml:space="preserve"> Systems and Bio-Medical Engineering - Cairo University, Cairo, Egypt</w:t>
      </w:r>
    </w:p>
    <w:p w14:paraId="21E2CE51" w14:textId="77777777" w:rsidR="0049005E" w:rsidRDefault="00A40E21">
      <w:pPr>
        <w:pStyle w:val="BodyText"/>
        <w:keepNext/>
        <w:spacing w:before="20" w:after="0"/>
      </w:pPr>
      <w:r>
        <w:rPr>
          <w:rFonts w:ascii="Franklin Gothic Book" w:eastAsia="Franklin Gothic Book" w:hAnsi="Franklin Gothic Book"/>
          <w:b/>
          <w:sz w:val="21"/>
        </w:rPr>
        <w:t>Certifications and High-Visibility Training</w:t>
      </w:r>
    </w:p>
    <w:p w14:paraId="1511C601" w14:textId="77777777" w:rsidR="0049005E" w:rsidRDefault="00A40E21">
      <w:pPr>
        <w:pStyle w:val="BodyText"/>
        <w:numPr>
          <w:ilvl w:val="0"/>
          <w:numId w:val="1"/>
        </w:numPr>
        <w:spacing w:after="0" w:line="235" w:lineRule="auto"/>
        <w:ind w:left="360" w:hanging="180"/>
      </w:pPr>
      <w:r>
        <w:rPr>
          <w:rFonts w:ascii="Franklin Gothic Book" w:eastAsia="Franklin Gothic Book" w:hAnsi="Franklin Gothic Book"/>
          <w:b/>
          <w:sz w:val="20"/>
        </w:rPr>
        <w:t>IBM AI Product Manager Professional Certificate | IBM | 6/25/2024</w:t>
      </w:r>
      <w:r>
        <w:rPr>
          <w:rFonts w:ascii="Franklin Gothic Book" w:eastAsia="Franklin Gothic Book" w:hAnsi="Franklin Gothic Book"/>
          <w:sz w:val="20"/>
        </w:rPr>
        <w:t>: 10-course professional certificate covering AI product strategy, foundation models, prompt engineering, generative AI applications, stakeholder collaboration, AI-powered product planning, and launch practices.</w:t>
      </w:r>
    </w:p>
    <w:p w14:paraId="65E5E043" w14:textId="77777777" w:rsidR="0049005E" w:rsidRDefault="00A40E21">
      <w:pPr>
        <w:pStyle w:val="BodyText"/>
        <w:numPr>
          <w:ilvl w:val="0"/>
          <w:numId w:val="1"/>
        </w:numPr>
        <w:spacing w:after="0" w:line="235" w:lineRule="auto"/>
        <w:ind w:left="360" w:hanging="180"/>
      </w:pPr>
      <w:r>
        <w:rPr>
          <w:rFonts w:ascii="Franklin Gothic Book" w:eastAsia="Franklin Gothic Book" w:hAnsi="Franklin Gothic Book"/>
          <w:b/>
          <w:sz w:val="20"/>
        </w:rPr>
        <w:t>Six Sigma Green Belt | University System of Georgia | 5/2/2024</w:t>
      </w:r>
      <w:r>
        <w:rPr>
          <w:rFonts w:ascii="Franklin Gothic Book" w:eastAsia="Franklin Gothic Book" w:hAnsi="Franklin Gothic Book"/>
          <w:sz w:val="20"/>
        </w:rPr>
        <w:t>: Four-course specialization covering advanced Define, Measure, Analyze, Improve, and Control phases; supports process improvement, quality systems, operational measurement, and execution discipline.</w:t>
      </w:r>
    </w:p>
    <w:p w14:paraId="3ED96A9E" w14:textId="77777777" w:rsidR="0049005E" w:rsidRDefault="00A40E21">
      <w:pPr>
        <w:pStyle w:val="BodyText"/>
        <w:numPr>
          <w:ilvl w:val="0"/>
          <w:numId w:val="1"/>
        </w:numPr>
        <w:spacing w:after="0" w:line="235" w:lineRule="auto"/>
        <w:ind w:left="360" w:hanging="180"/>
      </w:pPr>
      <w:r>
        <w:rPr>
          <w:rFonts w:ascii="Franklin Gothic Book" w:eastAsia="Franklin Gothic Book" w:hAnsi="Franklin Gothic Book"/>
          <w:b/>
          <w:sz w:val="20"/>
        </w:rPr>
        <w:t>Privacy Law and HIPAA | University of Pennsylvania | 3/25/2024</w:t>
      </w:r>
      <w:r>
        <w:rPr>
          <w:rFonts w:ascii="Franklin Gothic Book" w:eastAsia="Franklin Gothic Book" w:hAnsi="Franklin Gothic Book"/>
          <w:sz w:val="20"/>
        </w:rPr>
        <w:t>: Healthcare privacy and regulated-data training relevant to AI systems, PHI/PII awareness, sensitive workflows, responsible product delivery, and risk-aware customer conversations.</w:t>
      </w:r>
    </w:p>
    <w:p w14:paraId="35DC080A" w14:textId="77777777" w:rsidR="0049005E" w:rsidRDefault="00A40E21">
      <w:pPr>
        <w:pStyle w:val="BodyText"/>
        <w:numPr>
          <w:ilvl w:val="0"/>
          <w:numId w:val="1"/>
        </w:numPr>
        <w:spacing w:after="0" w:line="235" w:lineRule="auto"/>
        <w:ind w:left="360" w:hanging="180"/>
      </w:pPr>
      <w:r>
        <w:rPr>
          <w:rFonts w:ascii="Franklin Gothic Book" w:eastAsia="Franklin Gothic Book" w:hAnsi="Franklin Gothic Book"/>
          <w:b/>
          <w:sz w:val="20"/>
        </w:rPr>
        <w:t>AWS Certified Cloud Practitioner; DevOps on AWS | AWS/Coursera | 2024</w:t>
      </w:r>
      <w:r>
        <w:rPr>
          <w:rFonts w:ascii="Franklin Gothic Book" w:eastAsia="Franklin Gothic Book" w:hAnsi="Franklin Gothic Book"/>
          <w:sz w:val="20"/>
        </w:rPr>
        <w:t>: Cloud fundamentals, cloud-native delivery, CI/CD practices, deployment patterns, and AWS service fluency for AI infrastructure and platform programs.</w:t>
      </w:r>
    </w:p>
    <w:p w14:paraId="552D3CE6" w14:textId="77777777" w:rsidR="0049005E" w:rsidRDefault="00A40E21">
      <w:pPr>
        <w:pStyle w:val="BodyText"/>
        <w:numPr>
          <w:ilvl w:val="0"/>
          <w:numId w:val="1"/>
        </w:numPr>
        <w:spacing w:after="0" w:line="235" w:lineRule="auto"/>
        <w:ind w:left="360" w:hanging="180"/>
      </w:pPr>
      <w:r>
        <w:rPr>
          <w:rFonts w:ascii="Franklin Gothic Book" w:eastAsia="Franklin Gothic Book" w:hAnsi="Franklin Gothic Book"/>
          <w:b/>
          <w:sz w:val="20"/>
        </w:rPr>
        <w:t>Microsoft Fundamentals: AZ-900, AI-900, SC-900, DP-900 | Microsoft</w:t>
      </w:r>
      <w:r>
        <w:rPr>
          <w:rFonts w:ascii="Franklin Gothic Book" w:eastAsia="Franklin Gothic Book" w:hAnsi="Franklin Gothic Book"/>
          <w:sz w:val="20"/>
        </w:rPr>
        <w:t>: Azure cloud, AI, security/compliance, and data-platform foundations supporting Azure AI infrastructure, data governance discussions, and cloud architecture alignment.</w:t>
      </w:r>
    </w:p>
    <w:p w14:paraId="43863885" w14:textId="77777777" w:rsidR="0049005E" w:rsidRDefault="00A40E21">
      <w:pPr>
        <w:pStyle w:val="BodyText"/>
        <w:numPr>
          <w:ilvl w:val="0"/>
          <w:numId w:val="1"/>
        </w:numPr>
        <w:spacing w:after="0" w:line="235" w:lineRule="auto"/>
        <w:ind w:left="360" w:hanging="180"/>
      </w:pPr>
      <w:r>
        <w:rPr>
          <w:rFonts w:ascii="Franklin Gothic Book" w:eastAsia="Franklin Gothic Book" w:hAnsi="Franklin Gothic Book"/>
          <w:b/>
          <w:sz w:val="20"/>
        </w:rPr>
        <w:lastRenderedPageBreak/>
        <w:t>IBM IT Scrum Master Professional Certificate | IBM | 6/22/2024</w:t>
      </w:r>
      <w:r>
        <w:rPr>
          <w:rFonts w:ascii="Franklin Gothic Book" w:eastAsia="Franklin Gothic Book" w:hAnsi="Franklin Gothic Book"/>
          <w:sz w:val="20"/>
        </w:rPr>
        <w:t>: Agile execution, sprint planning, stakeholder communication, backlog management, team operating cadence, and delivery process improvement.</w:t>
      </w:r>
    </w:p>
    <w:p w14:paraId="0F330E8D" w14:textId="77777777" w:rsidR="0049005E" w:rsidRDefault="00A40E21">
      <w:pPr>
        <w:pStyle w:val="BodyText"/>
        <w:numPr>
          <w:ilvl w:val="0"/>
          <w:numId w:val="1"/>
        </w:numPr>
        <w:spacing w:after="0" w:line="235" w:lineRule="auto"/>
        <w:ind w:left="360" w:hanging="180"/>
      </w:pPr>
      <w:r>
        <w:rPr>
          <w:rFonts w:ascii="Franklin Gothic Book" w:eastAsia="Franklin Gothic Book" w:hAnsi="Franklin Gothic Book"/>
          <w:b/>
          <w:sz w:val="20"/>
        </w:rPr>
        <w:t>Virtualization, Docker, and Kubernetes for Data Engineering | Coursera | 4/5/2024</w:t>
      </w:r>
      <w:r>
        <w:rPr>
          <w:rFonts w:ascii="Franklin Gothic Book" w:eastAsia="Franklin Gothic Book" w:hAnsi="Franklin Gothic Book"/>
          <w:sz w:val="20"/>
        </w:rPr>
        <w:t>: Containerization, virtualization, and orchestration foundations for platform, data engineering, reproducible environments, and service deployment discussions.</w:t>
      </w:r>
    </w:p>
    <w:p w14:paraId="34C1EE98" w14:textId="77777777" w:rsidR="0049005E" w:rsidRDefault="00A40E21">
      <w:pPr>
        <w:pStyle w:val="BodyText"/>
        <w:numPr>
          <w:ilvl w:val="0"/>
          <w:numId w:val="1"/>
        </w:numPr>
        <w:spacing w:after="0" w:line="235" w:lineRule="auto"/>
        <w:ind w:left="360" w:hanging="180"/>
      </w:pPr>
      <w:r>
        <w:rPr>
          <w:rFonts w:ascii="Franklin Gothic Book" w:eastAsia="Franklin Gothic Book" w:hAnsi="Franklin Gothic Book"/>
          <w:b/>
          <w:sz w:val="20"/>
        </w:rPr>
        <w:t>Neural Networks and Deep Learning | Coursera | 4/14/2023</w:t>
      </w:r>
      <w:r>
        <w:rPr>
          <w:rFonts w:ascii="Franklin Gothic Book" w:eastAsia="Franklin Gothic Book" w:hAnsi="Franklin Gothic Book"/>
          <w:sz w:val="20"/>
        </w:rPr>
        <w:t>: Deep learning fundamentals and neural-network concepts supporting AI/ML product judgment, model evaluation conversations, and applied GenAI leadership.</w:t>
      </w:r>
    </w:p>
    <w:p w14:paraId="0EEB1FFA" w14:textId="77777777" w:rsidR="0049005E" w:rsidRDefault="00A40E21">
      <w:pPr>
        <w:pStyle w:val="BodyText"/>
        <w:numPr>
          <w:ilvl w:val="0"/>
          <w:numId w:val="1"/>
        </w:numPr>
        <w:spacing w:after="0" w:line="235" w:lineRule="auto"/>
        <w:ind w:left="360" w:hanging="180"/>
      </w:pPr>
      <w:r>
        <w:rPr>
          <w:rFonts w:ascii="Franklin Gothic Book" w:eastAsia="Franklin Gothic Book" w:hAnsi="Franklin Gothic Book"/>
          <w:b/>
          <w:sz w:val="20"/>
        </w:rPr>
        <w:t>Introduction to Software Engineering | IBM | 6/22/2024</w:t>
      </w:r>
      <w:r>
        <w:rPr>
          <w:rFonts w:ascii="Franklin Gothic Book" w:eastAsia="Franklin Gothic Book" w:hAnsi="Franklin Gothic Book"/>
          <w:sz w:val="20"/>
        </w:rPr>
        <w:t>: Modern software engineering foundations that reinforce SDLC, design, testing, deployment, and engineering process vocabulary.</w:t>
      </w:r>
    </w:p>
    <w:p w14:paraId="6D367CBB" w14:textId="77777777" w:rsidR="0049005E" w:rsidRDefault="00A40E21">
      <w:pPr>
        <w:pStyle w:val="BodyText"/>
        <w:numPr>
          <w:ilvl w:val="0"/>
          <w:numId w:val="1"/>
        </w:numPr>
        <w:spacing w:after="0" w:line="235" w:lineRule="auto"/>
        <w:ind w:left="360" w:hanging="180"/>
      </w:pPr>
      <w:r>
        <w:rPr>
          <w:rFonts w:ascii="Franklin Gothic Book" w:eastAsia="Franklin Gothic Book" w:hAnsi="Franklin Gothic Book"/>
          <w:b/>
          <w:sz w:val="20"/>
        </w:rPr>
        <w:t>PMP Certified (Expired) | PMI | 9/18/2005</w:t>
      </w:r>
      <w:r>
        <w:rPr>
          <w:rFonts w:ascii="Franklin Gothic Book" w:eastAsia="Franklin Gothic Book" w:hAnsi="Franklin Gothic Book"/>
          <w:sz w:val="20"/>
        </w:rPr>
        <w:t>: Formal project-management foundation with long-running application across complex software, platform, cloud, and AI delivery programs.</w:t>
      </w:r>
    </w:p>
    <w:p w14:paraId="5E5BF3A3" w14:textId="77777777" w:rsidR="0049005E" w:rsidRDefault="00A40E21">
      <w:pPr>
        <w:pStyle w:val="BodyText"/>
        <w:keepNext/>
        <w:spacing w:before="20" w:after="0"/>
      </w:pPr>
      <w:r>
        <w:rPr>
          <w:rFonts w:ascii="Franklin Gothic Book" w:eastAsia="Franklin Gothic Book" w:hAnsi="Franklin Gothic Book"/>
          <w:b/>
          <w:sz w:val="21"/>
        </w:rPr>
        <w:t>Selected AI, Platform, and Governance Themes</w:t>
      </w:r>
    </w:p>
    <w:p w14:paraId="089EAF07"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AI-first product leadership across Adobe and Moderna, spanning agentic typography, LLM productivity systems, multimodal workflows, reusable APIs, and model-backed evaluation loops.</w:t>
      </w:r>
    </w:p>
    <w:p w14:paraId="4AAD47DB"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Workflow automation and agent tooling through MCP integrations, AI-assisted triage, Jira/story clarity analysis, scoring comparison, dashboard reviews, and automated project checkpoints.</w:t>
      </w:r>
    </w:p>
    <w:p w14:paraId="74AA6BC1"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Quality and evaluation discipline connecting Six Sigma training, scorer calibration, disagreement analysis, document-level impact tracking, regression baselines, and rollout gates.</w:t>
      </w:r>
    </w:p>
    <w:p w14:paraId="48F4CB17"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Regulated and responsible AI awareness from Moderna healthcare experience, Privacy Law and HIPAA training, Adobe Ethics and AI Safety reviews, and sensitive-data workflow design.</w:t>
      </w:r>
    </w:p>
    <w:p w14:paraId="7220147C"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Cloud AI infrastructure execution across AWS and Azure, including deployment patterns, resource readiness, API integration, observability, and platform support for GenAI experiments.</w:t>
      </w:r>
    </w:p>
    <w:p w14:paraId="53BEBECC"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Cross-functional executive communication translating ambiguous AI/ML work into priorities, risks, metrics, capacity decisions, and stakeholder-ready product narratives.</w:t>
      </w:r>
    </w:p>
    <w:p w14:paraId="57AA8BB9" w14:textId="77777777" w:rsidR="0049005E" w:rsidRDefault="00A40E21">
      <w:pPr>
        <w:pStyle w:val="BodyText"/>
        <w:keepNext/>
        <w:spacing w:before="20" w:after="0"/>
      </w:pPr>
      <w:r>
        <w:rPr>
          <w:rFonts w:ascii="Franklin Gothic Book" w:eastAsia="Franklin Gothic Book" w:hAnsi="Franklin Gothic Book"/>
          <w:b/>
          <w:sz w:val="21"/>
        </w:rPr>
        <w:t>Technical Stack Highlights</w:t>
      </w:r>
    </w:p>
    <w:p w14:paraId="44BF1C76"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AI/LLM stack: LLM products, RAG, hybrid retrieval, vector search, BM25, embeddings, multimodal workflows, image generation, evaluation harnesses, and prompt/tool orchestration.</w:t>
      </w:r>
    </w:p>
    <w:p w14:paraId="72B3B60D"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Cloud/platform stack: AWS ECS, S3, Lambda, Azure AI, OpenAI APIs, ChromaDB, Weaviate, APIs, GPU/resource readiness, CI/CD, service monitoring, and deployment workflows.</w:t>
      </w:r>
    </w:p>
    <w:p w14:paraId="735C1318"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Product execution stack: roadmap planning, experimentation, stakeholder alignment, capacity planning, rollout criteria, quality gates, customer feedback loops, and executive-ready reporting.</w:t>
      </w:r>
    </w:p>
    <w:p w14:paraId="2E558205" w14:textId="77777777" w:rsidR="0049005E" w:rsidRDefault="00A40E21">
      <w:pPr>
        <w:pStyle w:val="BodyText"/>
        <w:numPr>
          <w:ilvl w:val="0"/>
          <w:numId w:val="2"/>
        </w:numPr>
        <w:spacing w:after="0" w:line="235" w:lineRule="auto"/>
        <w:ind w:left="360" w:hanging="180"/>
      </w:pPr>
      <w:r>
        <w:rPr>
          <w:rFonts w:ascii="Franklin Gothic Book" w:eastAsia="Franklin Gothic Book" w:hAnsi="Franklin Gothic Book"/>
          <w:sz w:val="20"/>
        </w:rPr>
        <w:t>Engineering stack: Python, C++, JavaScript/TypeScript, Node, React, desktop/web hybrid systems, test automation, performance debugging, and reliability investigations.</w:t>
      </w:r>
    </w:p>
    <w:sectPr w:rsidR="0049005E" w:rsidSect="00B47F37">
      <w:headerReference w:type="default" r:id="rId10"/>
      <w:footerReference w:type="default" r:id="rId11"/>
      <w:pgSz w:w="12240" w:h="15840"/>
      <w:pgMar w:top="512" w:right="540" w:bottom="470" w:left="630"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174D5" w14:textId="77777777" w:rsidR="00A40E21" w:rsidRDefault="00A40E21" w:rsidP="002467A6">
      <w:pPr>
        <w:spacing w:after="0" w:line="240" w:lineRule="auto"/>
      </w:pPr>
      <w:r>
        <w:separator/>
      </w:r>
    </w:p>
  </w:endnote>
  <w:endnote w:type="continuationSeparator" w:id="0">
    <w:p w14:paraId="5DA98719" w14:textId="77777777" w:rsidR="00A40E21" w:rsidRDefault="00A40E21" w:rsidP="00246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B7018" w14:textId="77777777" w:rsidR="002467A6" w:rsidRDefault="002467A6" w:rsidP="002467A6">
    <w:pPr>
      <w:pStyle w:val="Footer"/>
      <w:tabs>
        <w:tab w:val="clear" w:pos="9360"/>
        <w:tab w:val="right" w:pos="10530"/>
      </w:tabs>
    </w:pPr>
    <w:r>
      <w:tab/>
    </w:r>
    <w:r>
      <w:tab/>
      <w:t xml:space="preserve">page    </w:t>
    </w:r>
    <w:r>
      <w:fldChar w:fldCharType="begin"/>
    </w:r>
    <w:r>
      <w:instrText xml:space="preserve"> PAGE   \* MERGEFORMAT </w:instrText>
    </w:r>
    <w:r>
      <w:fldChar w:fldCharType="separate"/>
    </w:r>
    <w:r w:rsidR="00E34D0C">
      <w:rPr>
        <w:noProof/>
      </w:rPr>
      <w:t>2</w:t>
    </w:r>
    <w:r>
      <w:rPr>
        <w:noProof/>
      </w:rPr>
      <w:fldChar w:fldCharType="end"/>
    </w:r>
    <w:r>
      <w:t>/3</w:t>
    </w:r>
  </w:p>
  <w:p w14:paraId="37BB7019" w14:textId="77777777" w:rsidR="002467A6" w:rsidRDefault="002467A6" w:rsidP="002467A6">
    <w:pPr>
      <w:pStyle w:val="Footer"/>
      <w:tabs>
        <w:tab w:val="clear" w:pos="9360"/>
        <w:tab w:val="right" w:pos="1053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6C0C4" w14:textId="77777777" w:rsidR="00A40E21" w:rsidRDefault="00A40E21" w:rsidP="002467A6">
      <w:pPr>
        <w:spacing w:after="0" w:line="240" w:lineRule="auto"/>
      </w:pPr>
      <w:r>
        <w:separator/>
      </w:r>
    </w:p>
  </w:footnote>
  <w:footnote w:type="continuationSeparator" w:id="0">
    <w:p w14:paraId="4EAB3E84" w14:textId="77777777" w:rsidR="00A40E21" w:rsidRDefault="00A40E21" w:rsidP="002467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B7017" w14:textId="77777777" w:rsidR="002467A6" w:rsidRDefault="002467A6">
    <w:pPr>
      <w:pStyle w:val="Header"/>
    </w:pPr>
    <w:r>
      <w:rPr>
        <w:rFonts w:cs="Calibri"/>
        <w:noProof/>
      </w:rPr>
      <mc:AlternateContent>
        <mc:Choice Requires="wps">
          <w:drawing>
            <wp:anchor distT="0" distB="0" distL="0" distR="0" simplePos="0" relativeHeight="251659264" behindDoc="1" locked="0" layoutInCell="0" allowOverlap="1" wp14:anchorId="37BB701A" wp14:editId="37BB701B">
              <wp:simplePos x="0" y="0"/>
              <wp:positionH relativeFrom="page">
                <wp:posOffset>0</wp:posOffset>
              </wp:positionH>
              <wp:positionV relativeFrom="page">
                <wp:posOffset>6985</wp:posOffset>
              </wp:positionV>
              <wp:extent cx="7817485" cy="174625"/>
              <wp:effectExtent l="0" t="6985" r="0" b="5715"/>
              <wp:wrapSquare wrapText="bothSides"/>
              <wp:docPr id="4" name="Rectangle 3"/>
              <wp:cNvGraphicFramePr/>
              <a:graphic xmlns:a="http://schemas.openxmlformats.org/drawingml/2006/main">
                <a:graphicData uri="http://schemas.microsoft.com/office/word/2010/wordprocessingShape">
                  <wps:wsp>
                    <wps:cNvSpPr/>
                    <wps:spPr>
                      <a:xfrm>
                        <a:off x="0" y="0"/>
                        <a:ext cx="7817400" cy="174600"/>
                      </a:xfrm>
                      <a:prstGeom prst="rect">
                        <a:avLst/>
                      </a:prstGeom>
                      <a:solidFill>
                        <a:srgbClr val="A68F0D"/>
                      </a:solidFill>
                      <a:ln w="12700">
                        <a:solidFill>
                          <a:srgbClr val="A68F0D"/>
                        </a:solidFill>
                        <a:miter/>
                      </a:ln>
                    </wps:spPr>
                    <wps:style>
                      <a:lnRef idx="0">
                        <a:scrgbClr r="0" g="0" b="0"/>
                      </a:lnRef>
                      <a:fillRef idx="0">
                        <a:scrgbClr r="0" g="0" b="0"/>
                      </a:fillRef>
                      <a:effectRef idx="0">
                        <a:scrgbClr r="0" g="0" b="0"/>
                      </a:effectRef>
                      <a:fontRef idx="minor"/>
                    </wps:style>
                    <wps:txbx>
                      <w:txbxContent>
                        <w:p w14:paraId="37BB701C" w14:textId="77777777" w:rsidR="002467A6" w:rsidRDefault="002467A6" w:rsidP="002467A6">
                          <w:pPr>
                            <w:pStyle w:val="FrameContents"/>
                            <w:spacing w:line="271" w:lineRule="auto"/>
                            <w:rPr>
                              <w:color w:val="000000"/>
                            </w:rPr>
                          </w:pPr>
                        </w:p>
                      </w:txbxContent>
                    </wps:txbx>
                    <wps:bodyPr tIns="83880" bIns="83880" anchor="ctr">
                      <a:noAutofit/>
                    </wps:bodyPr>
                  </wps:wsp>
                </a:graphicData>
              </a:graphic>
            </wp:anchor>
          </w:drawing>
        </mc:Choice>
        <mc:Fallback>
          <w:pict>
            <v:rect w14:anchorId="37BB701A" id="Rectangle 3" o:spid="_x0000_s1026" style="position:absolute;margin-left:0;margin-top:.55pt;width:615.55pt;height:13.75pt;z-index:-251657216;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I8X4AEAAFQEAAAOAAAAZHJzL2Uyb0RvYy54bWysVMFu2zAMvQ/YPwi+L3ayITGCOEWxIMOA&#10;YSvW7QMUWYoFSKJAqbHz96MU10m3U4tdJNIiH/meKG/uBmvYSWLQ4JpiPqsKJp2AVrtjU/z+tf9Q&#10;FyxE7lpuwMmmOMtQ3G3fv9v0fi0X0IFpJTICcWHd+6boYvTrsgyik5aHGXjp6FABWh7JxWPZIu8J&#10;3ZpyUVXLsgdsPYKQIdDX3eWw2GZ8paSIP5QKMjLTFNRbzCvm9ZDWcrvh6yNy32kxtsHf0IXl2lHR&#10;CWrHI2dPqP+BslogBFBxJsCWoJQWMnMgNvPqLzaPHfcycyFxgp9kCv8PVnw/PfoHJBl6H9aBzMRi&#10;UGjTTv2xIYt1nsSSQ2SCPq7q+epTRZoKOiNzSTbBlNdsjyF+kWBZMpoC6TKyRvz0LcRL6HNIKhbA&#10;6HavjckOHg+fDbITp4u7X9b7ajeivwgzjvVUfbGi4m/FsDrKJAB1bhxtVyGyFc9GJmjjfkrFdJv1&#10;yLXE2ONlnGjeSYznocpglJACFXF6Ze6YkrJlnuJX5k9JuT64OOVb7QCzlDfskhmHwzCOwQHa8wOy&#10;+NXRpNUf6zoRu3W4Ex0QbRExy+7g/imC0vlWE9gFYRSTRjerOz6z9DZu/Rx1/Rls/wAAAP//AwBQ&#10;SwMEFAAGAAgAAAAhAMhMupzaAAAABgEAAA8AAABkcnMvZG93bnJldi54bWxMj0FvgkAQhe9N+h82&#10;06S3uoiNGmQxhsSTSdOiP2BkRyCys4RdBP99l1N7mzdv8t436X4yrXhQ7xrLCpaLCARxaXXDlYLL&#10;+fixBeE8ssbWMil4koN99vqSYqLtyD/0KHwlQgi7BBXU3neJlK6syaBb2I44eDfbG/RB9pXUPY4h&#10;3LQyjqK1NNhwaKixo7ym8l4MRsFQstmsxpw3z1M0fH4divgbc6Xe36bDDoSnyf8dw4wf0CELTFc7&#10;sHaiVRAe8WG7BDGb8Wqergri7Rpklsr/+NkvAAAA//8DAFBLAQItABQABgAIAAAAIQC2gziS/gAA&#10;AOEBAAATAAAAAAAAAAAAAAAAAAAAAABbQ29udGVudF9UeXBlc10ueG1sUEsBAi0AFAAGAAgAAAAh&#10;ADj9If/WAAAAlAEAAAsAAAAAAAAAAAAAAAAALwEAAF9yZWxzLy5yZWxzUEsBAi0AFAAGAAgAAAAh&#10;AAM0jxfgAQAAVAQAAA4AAAAAAAAAAAAAAAAALgIAAGRycy9lMm9Eb2MueG1sUEsBAi0AFAAGAAgA&#10;AAAhAMhMupzaAAAABgEAAA8AAAAAAAAAAAAAAAAAOgQAAGRycy9kb3ducmV2LnhtbFBLBQYAAAAA&#10;BAAEAPMAAABBBQAAAAA=&#10;" o:allowincell="f" fillcolor="#a68f0d" strokecolor="#a68f0d" strokeweight="1pt">
              <v:textbox inset=",2.33mm,,2.33mm">
                <w:txbxContent>
                  <w:p w14:paraId="37BB701C" w14:textId="77777777" w:rsidR="002467A6" w:rsidRDefault="002467A6" w:rsidP="002467A6">
                    <w:pPr>
                      <w:pStyle w:val="FrameContents"/>
                      <w:spacing w:line="271" w:lineRule="auto"/>
                      <w:rPr>
                        <w:color w:val="000000"/>
                      </w:rPr>
                    </w:pPr>
                  </w:p>
                </w:txbxContent>
              </v:textbox>
              <w10:wrap type="square"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E06F9"/>
    <w:multiLevelType w:val="hybridMultilevel"/>
    <w:tmpl w:val="683A0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0E5473"/>
    <w:multiLevelType w:val="multilevel"/>
    <w:tmpl w:val="FA16B1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34D57AB8"/>
    <w:multiLevelType w:val="multilevel"/>
    <w:tmpl w:val="743A4BD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3485690"/>
    <w:multiLevelType w:val="multilevel"/>
    <w:tmpl w:val="46DA9D2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611E0609"/>
    <w:multiLevelType w:val="multilevel"/>
    <w:tmpl w:val="7C5422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67920D49"/>
    <w:multiLevelType w:val="multilevel"/>
    <w:tmpl w:val="934075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682472BD"/>
    <w:multiLevelType w:val="hybridMultilevel"/>
    <w:tmpl w:val="01F22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CC121C"/>
    <w:multiLevelType w:val="multilevel"/>
    <w:tmpl w:val="FA16B1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786C0FD1"/>
    <w:multiLevelType w:val="multilevel"/>
    <w:tmpl w:val="096E14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7F8C71CA"/>
    <w:multiLevelType w:val="multilevel"/>
    <w:tmpl w:val="45E4B4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961374637">
    <w:abstractNumId w:val="5"/>
  </w:num>
  <w:num w:numId="2" w16cid:durableId="1058556275">
    <w:abstractNumId w:val="4"/>
  </w:num>
  <w:num w:numId="3" w16cid:durableId="1993757166">
    <w:abstractNumId w:val="1"/>
  </w:num>
  <w:num w:numId="4" w16cid:durableId="395318630">
    <w:abstractNumId w:val="3"/>
  </w:num>
  <w:num w:numId="5" w16cid:durableId="1973359843">
    <w:abstractNumId w:val="8"/>
  </w:num>
  <w:num w:numId="6" w16cid:durableId="1012806220">
    <w:abstractNumId w:val="9"/>
  </w:num>
  <w:num w:numId="7" w16cid:durableId="1962608032">
    <w:abstractNumId w:val="2"/>
  </w:num>
  <w:num w:numId="8" w16cid:durableId="1085613137">
    <w:abstractNumId w:val="6"/>
  </w:num>
  <w:num w:numId="9" w16cid:durableId="305087062">
    <w:abstractNumId w:val="0"/>
  </w:num>
  <w:num w:numId="10" w16cid:durableId="12246775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9B7"/>
    <w:rsid w:val="000026D5"/>
    <w:rsid w:val="00066519"/>
    <w:rsid w:val="000706A7"/>
    <w:rsid w:val="00075B06"/>
    <w:rsid w:val="00097354"/>
    <w:rsid w:val="000A741F"/>
    <w:rsid w:val="000B7479"/>
    <w:rsid w:val="000D1CB0"/>
    <w:rsid w:val="00114818"/>
    <w:rsid w:val="00174697"/>
    <w:rsid w:val="001C1D90"/>
    <w:rsid w:val="001E161D"/>
    <w:rsid w:val="0024326A"/>
    <w:rsid w:val="002467A6"/>
    <w:rsid w:val="00272DDA"/>
    <w:rsid w:val="002736F3"/>
    <w:rsid w:val="002C2D09"/>
    <w:rsid w:val="002F1239"/>
    <w:rsid w:val="002F4078"/>
    <w:rsid w:val="003125C5"/>
    <w:rsid w:val="0037634E"/>
    <w:rsid w:val="003C55AB"/>
    <w:rsid w:val="003F0372"/>
    <w:rsid w:val="00427F9C"/>
    <w:rsid w:val="0049005E"/>
    <w:rsid w:val="004E0114"/>
    <w:rsid w:val="00562B9D"/>
    <w:rsid w:val="005922FE"/>
    <w:rsid w:val="00593F08"/>
    <w:rsid w:val="005A1CB4"/>
    <w:rsid w:val="005B2189"/>
    <w:rsid w:val="006307B1"/>
    <w:rsid w:val="00637202"/>
    <w:rsid w:val="0067143C"/>
    <w:rsid w:val="00673402"/>
    <w:rsid w:val="006D69B7"/>
    <w:rsid w:val="00700954"/>
    <w:rsid w:val="007730F2"/>
    <w:rsid w:val="00792B13"/>
    <w:rsid w:val="007F5ECD"/>
    <w:rsid w:val="0083237C"/>
    <w:rsid w:val="0084729A"/>
    <w:rsid w:val="00856D80"/>
    <w:rsid w:val="008F6B65"/>
    <w:rsid w:val="00973268"/>
    <w:rsid w:val="00991FD3"/>
    <w:rsid w:val="009B2D57"/>
    <w:rsid w:val="009F7DC5"/>
    <w:rsid w:val="00A40E21"/>
    <w:rsid w:val="00A448FD"/>
    <w:rsid w:val="00A85CFF"/>
    <w:rsid w:val="00A97F84"/>
    <w:rsid w:val="00AA330F"/>
    <w:rsid w:val="00AC1686"/>
    <w:rsid w:val="00AE0694"/>
    <w:rsid w:val="00B47F37"/>
    <w:rsid w:val="00B5783B"/>
    <w:rsid w:val="00B84D60"/>
    <w:rsid w:val="00BA14BA"/>
    <w:rsid w:val="00BA4616"/>
    <w:rsid w:val="00C150C4"/>
    <w:rsid w:val="00C4565F"/>
    <w:rsid w:val="00C47024"/>
    <w:rsid w:val="00C87062"/>
    <w:rsid w:val="00CD484D"/>
    <w:rsid w:val="00D21B33"/>
    <w:rsid w:val="00D27F10"/>
    <w:rsid w:val="00D80AFA"/>
    <w:rsid w:val="00D96823"/>
    <w:rsid w:val="00DE5A86"/>
    <w:rsid w:val="00E02FE3"/>
    <w:rsid w:val="00E24D63"/>
    <w:rsid w:val="00E34D0C"/>
    <w:rsid w:val="00EA59AF"/>
    <w:rsid w:val="00EC489C"/>
    <w:rsid w:val="00FB2661"/>
    <w:rsid w:val="00FB3D3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B6FD3"/>
  <w15:docId w15:val="{DE92A02E-A440-4C70-BE4E-21FFD2B63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spacing w:after="160" w:line="252" w:lineRule="auto"/>
    </w:pPr>
    <w:rPr>
      <w:rFonts w:ascii="Calibri" w:eastAsia="Times New Roman" w:hAnsi="Calibri"/>
      <w:sz w:val="22"/>
      <w:szCs w:val="2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styleId="Strong">
    <w:name w:val="Strong"/>
    <w:uiPriority w:val="22"/>
    <w:qFormat/>
    <w:rPr>
      <w:b/>
      <w:bCs/>
    </w:rPr>
  </w:style>
  <w:style w:type="character" w:customStyle="1" w:styleId="Bullets">
    <w:name w:val="Bullets"/>
    <w:qFormat/>
    <w:rPr>
      <w:rFonts w:ascii="OpenSymbol" w:eastAsia="OpenSymbol" w:hAnsi="OpenSymbol" w:cs="OpenSymbol"/>
    </w:rPr>
  </w:style>
  <w:style w:type="character" w:styleId="Emphasis">
    <w:name w:val="Emphasis"/>
    <w:qFormat/>
    <w:rPr>
      <w:i/>
      <w:iCs/>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color w:val="000000"/>
      <w:sz w:val="28"/>
      <w:szCs w:val="28"/>
    </w:rPr>
  </w:style>
  <w:style w:type="paragraph" w:styleId="BodyText">
    <w:name w:val="Body Text"/>
    <w:basedOn w:val="Normal"/>
    <w:link w:val="BodyTextChar"/>
    <w:pPr>
      <w:spacing w:after="140" w:line="276" w:lineRule="exact"/>
    </w:pPr>
    <w:rPr>
      <w:color w:val="000000"/>
    </w:rPr>
  </w:style>
  <w:style w:type="paragraph" w:styleId="List">
    <w:name w:val="List"/>
    <w:basedOn w:val="BodyText"/>
    <w:rPr>
      <w:rFonts w:cs="Lucida Sans"/>
    </w:rPr>
  </w:style>
  <w:style w:type="paragraph" w:styleId="Caption">
    <w:name w:val="caption"/>
    <w:basedOn w:val="Normal"/>
    <w:qFormat/>
    <w:pPr>
      <w:spacing w:before="120" w:after="120"/>
    </w:pPr>
    <w:rPr>
      <w:rFonts w:cs="Lucida Sans"/>
      <w:i/>
      <w:iCs/>
      <w:color w:val="000000"/>
      <w:sz w:val="24"/>
      <w:szCs w:val="24"/>
    </w:rPr>
  </w:style>
  <w:style w:type="paragraph" w:customStyle="1" w:styleId="Index">
    <w:name w:val="Index"/>
    <w:basedOn w:val="Normal"/>
    <w:qFormat/>
    <w:rPr>
      <w:rFonts w:cs="Lucida Sans"/>
      <w:color w:val="000000"/>
    </w:rPr>
  </w:style>
  <w:style w:type="paragraph" w:customStyle="1" w:styleId="TableNormal1">
    <w:name w:val="Table Normal1"/>
    <w:qFormat/>
    <w:pPr>
      <w:overflowPunct w:val="0"/>
      <w:spacing w:after="160" w:line="252" w:lineRule="auto"/>
    </w:pPr>
    <w:rPr>
      <w:rFonts w:ascii="Calibri" w:eastAsia="Times New Roman" w:hAnsi="Calibri"/>
      <w:sz w:val="22"/>
      <w:szCs w:val="22"/>
      <w:lang w:eastAsia="en-US" w:bidi="ar-SA"/>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styleId="Header">
    <w:name w:val="header"/>
    <w:basedOn w:val="Normal"/>
    <w:link w:val="HeaderChar"/>
    <w:uiPriority w:val="99"/>
    <w:unhideWhenUsed/>
    <w:rsid w:val="002467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67A6"/>
    <w:rPr>
      <w:rFonts w:ascii="Calibri" w:eastAsia="Times New Roman" w:hAnsi="Calibri"/>
      <w:sz w:val="22"/>
      <w:szCs w:val="22"/>
      <w:lang w:eastAsia="en-US" w:bidi="ar-SA"/>
    </w:rPr>
  </w:style>
  <w:style w:type="paragraph" w:styleId="Footer">
    <w:name w:val="footer"/>
    <w:basedOn w:val="Normal"/>
    <w:link w:val="FooterChar"/>
    <w:uiPriority w:val="99"/>
    <w:unhideWhenUsed/>
    <w:rsid w:val="002467A6"/>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67A6"/>
    <w:rPr>
      <w:rFonts w:ascii="Calibri" w:eastAsia="Times New Roman" w:hAnsi="Calibri"/>
      <w:sz w:val="22"/>
      <w:szCs w:val="22"/>
      <w:lang w:eastAsia="en-US" w:bidi="ar-SA"/>
    </w:rPr>
  </w:style>
  <w:style w:type="paragraph" w:customStyle="1" w:styleId="FrameContents">
    <w:name w:val="Frame Contents"/>
    <w:basedOn w:val="Normal"/>
    <w:qFormat/>
    <w:rsid w:val="002467A6"/>
    <w:pPr>
      <w:overflowPunct/>
      <w:spacing w:after="0" w:line="240" w:lineRule="auto"/>
    </w:pPr>
    <w:rPr>
      <w:rFonts w:eastAsia="Calibri"/>
      <w:color w:val="595959" w:themeColor="text1" w:themeTint="A6"/>
      <w:kern w:val="0"/>
    </w:rPr>
  </w:style>
  <w:style w:type="paragraph" w:styleId="ListParagraph">
    <w:name w:val="List Paragraph"/>
    <w:basedOn w:val="Normal"/>
    <w:uiPriority w:val="34"/>
    <w:qFormat/>
    <w:rsid w:val="000B7479"/>
    <w:pPr>
      <w:ind w:left="720"/>
      <w:contextualSpacing/>
    </w:pPr>
  </w:style>
  <w:style w:type="character" w:customStyle="1" w:styleId="BodyTextChar">
    <w:name w:val="Body Text Char"/>
    <w:basedOn w:val="DefaultParagraphFont"/>
    <w:link w:val="BodyText"/>
    <w:rsid w:val="00DE5A86"/>
    <w:rPr>
      <w:rFonts w:ascii="Calibri" w:eastAsia="Times New Roman" w:hAnsi="Calibri"/>
      <w:color w:val="000000"/>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ademir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ameen@demiry.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demiry.net/" TargetMode="Externa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2854</TotalTime>
  <Pages>3</Pages>
  <Words>1948</Words>
  <Characters>11107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Ameen Demiry (Mohamed Ibrahim)</vt:lpstr>
    </vt:vector>
  </TitlesOfParts>
  <Company/>
  <LinksUpToDate>false</LinksUpToDate>
  <CharactersWithSpaces>13029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Ameen Demiry (Mohamed Ibrahim)</dc:title>
  <dc:subject> a senior engineer with extensive experience in developing distributed and cloud-based solution</dc:subject>
  <dc:creator>Ameen Demiry</dc:creator>
  <cp:keywords>AI, LLM, RAG, MCP, agentic systems, AI-first design systems, AWS, Azure, engineering management, HIPAA, Six Sigma, IBM AI Product Manager</cp:keywords>
  <cp:lastModifiedBy>Mohamed Ameen Demiry</cp:lastModifiedBy>
  <cp:revision>56</cp:revision>
  <dcterms:created xsi:type="dcterms:W3CDTF">2025-12-07T03:06:00Z</dcterms:created>
  <dcterms:modified xsi:type="dcterms:W3CDTF">2026-06-28T00:13:00Z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2024-06-24T12:45:56Z</dcterms:created>
  <dc:creator/>
  <dc:description/>
  <dc:language>en-US</dc:language>
  <cp:lastModifiedBy/>
  <dcterms:modified xsi:type="dcterms:W3CDTF">2025-10-11T13:31:35Z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Ameen Demiry</vt:lpwstr>
  </property>
</Properties>
</file>