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73E0" w:rsidRDefault="006573E0" w:rsidP="00DE3324">
      <w:pPr>
        <w:spacing w:after="0" w:line="240" w:lineRule="auto"/>
        <w:jc w:val="center"/>
        <w:rPr>
          <w:rFonts w:ascii="Arial" w:hAnsi="Arial" w:cs="Arial"/>
          <w:b/>
          <w:sz w:val="24"/>
        </w:rPr>
      </w:pPr>
    </w:p>
    <w:p w:rsidR="00095370" w:rsidRDefault="00D410D7" w:rsidP="00DE3324">
      <w:pPr>
        <w:spacing w:after="0" w:line="240" w:lineRule="auto"/>
        <w:jc w:val="center"/>
        <w:rPr>
          <w:rFonts w:ascii="Garamond" w:hAnsi="Garamond" w:cs="Arial"/>
          <w:b/>
          <w:color w:val="002345"/>
          <w:sz w:val="24"/>
        </w:rPr>
      </w:pPr>
      <w:r w:rsidRPr="00634284">
        <w:rPr>
          <w:rFonts w:ascii="Garamond" w:hAnsi="Garamond" w:cs="Arial"/>
          <w:b/>
          <w:color w:val="002345"/>
          <w:sz w:val="24"/>
        </w:rPr>
        <w:t>Hands-on training on poverty measurement</w:t>
      </w:r>
    </w:p>
    <w:p w:rsidR="00DE3324" w:rsidRPr="00634284" w:rsidRDefault="00DE3324" w:rsidP="00DE3324">
      <w:pPr>
        <w:spacing w:after="0" w:line="240" w:lineRule="auto"/>
        <w:jc w:val="center"/>
        <w:rPr>
          <w:rFonts w:ascii="Garamond" w:hAnsi="Garamond" w:cs="Arial"/>
          <w:b/>
          <w:color w:val="002345"/>
          <w:sz w:val="24"/>
        </w:rPr>
      </w:pPr>
    </w:p>
    <w:p w:rsidR="008A11D1" w:rsidRDefault="00095370" w:rsidP="00DE3324">
      <w:pPr>
        <w:spacing w:after="0" w:line="240" w:lineRule="auto"/>
        <w:jc w:val="center"/>
        <w:rPr>
          <w:rFonts w:ascii="Garamond" w:hAnsi="Garamond" w:cs="Arial"/>
          <w:b/>
          <w:color w:val="002345"/>
          <w:sz w:val="24"/>
        </w:rPr>
      </w:pPr>
      <w:r w:rsidRPr="00634284">
        <w:rPr>
          <w:rFonts w:ascii="Garamond" w:hAnsi="Garamond" w:cs="Arial"/>
          <w:b/>
          <w:color w:val="002345"/>
          <w:sz w:val="24"/>
        </w:rPr>
        <w:t xml:space="preserve">Exercises – </w:t>
      </w:r>
      <w:r w:rsidR="0040063E">
        <w:rPr>
          <w:rFonts w:ascii="Garamond" w:hAnsi="Garamond" w:cs="Arial"/>
          <w:b/>
          <w:color w:val="002345"/>
          <w:sz w:val="24"/>
        </w:rPr>
        <w:t>Poverty Lines</w:t>
      </w:r>
    </w:p>
    <w:p w:rsidR="003C06D3" w:rsidRDefault="003C06D3" w:rsidP="00DE3324">
      <w:pPr>
        <w:spacing w:after="0"/>
        <w:jc w:val="both"/>
        <w:rPr>
          <w:rFonts w:ascii="Garamond" w:hAnsi="Garamond"/>
          <w:b/>
          <w:szCs w:val="22"/>
        </w:rPr>
      </w:pPr>
    </w:p>
    <w:p w:rsidR="00DE3324" w:rsidRPr="00DE3324" w:rsidRDefault="00DE3324" w:rsidP="00DE3324">
      <w:pPr>
        <w:spacing w:after="0"/>
        <w:jc w:val="both"/>
        <w:rPr>
          <w:rFonts w:ascii="Garamond" w:hAnsi="Garamond"/>
          <w:b/>
          <w:szCs w:val="22"/>
        </w:rPr>
      </w:pPr>
      <w:bookmarkStart w:id="0" w:name="_GoBack"/>
      <w:bookmarkEnd w:id="0"/>
      <w:r w:rsidRPr="00DE3324">
        <w:rPr>
          <w:rFonts w:ascii="Garamond" w:hAnsi="Garamond"/>
          <w:b/>
          <w:szCs w:val="22"/>
        </w:rPr>
        <w:t xml:space="preserve">EXERCISE </w:t>
      </w:r>
      <w:r w:rsidR="002761CE">
        <w:rPr>
          <w:rFonts w:ascii="Garamond" w:hAnsi="Garamond"/>
          <w:b/>
          <w:szCs w:val="22"/>
        </w:rPr>
        <w:t>1</w:t>
      </w:r>
    </w:p>
    <w:p w:rsidR="0040063E" w:rsidRDefault="0040063E" w:rsidP="00DE3324">
      <w:pPr>
        <w:spacing w:after="0"/>
        <w:jc w:val="both"/>
        <w:rPr>
          <w:rFonts w:ascii="Garamond" w:hAnsi="Garamond"/>
          <w:szCs w:val="22"/>
        </w:rPr>
      </w:pPr>
      <w:r w:rsidRPr="0040063E">
        <w:rPr>
          <w:rFonts w:ascii="Garamond" w:hAnsi="Garamond"/>
          <w:szCs w:val="22"/>
        </w:rPr>
        <w:t>This problem set is mainly extracted from “Handbook of Poverty and Inequality”. There are three (4) data sets: household, individual, consumption and prices. The following table gives a nutritional basket, in per capita terms, considered minimal for the healthy survival of a typical adult in a family in rural Bangladesh.</w:t>
      </w:r>
    </w:p>
    <w:p w:rsidR="00DE3324" w:rsidRPr="0040063E" w:rsidRDefault="00DE3324" w:rsidP="00DE3324">
      <w:pPr>
        <w:spacing w:after="0"/>
        <w:jc w:val="both"/>
        <w:rPr>
          <w:rFonts w:ascii="Garamond" w:hAnsi="Garamond"/>
          <w:szCs w:val="22"/>
        </w:rPr>
      </w:pPr>
    </w:p>
    <w:p w:rsidR="0040063E" w:rsidRPr="002761CE" w:rsidRDefault="0040063E" w:rsidP="002761CE">
      <w:pPr>
        <w:pStyle w:val="ListParagraph"/>
        <w:numPr>
          <w:ilvl w:val="0"/>
          <w:numId w:val="43"/>
        </w:numPr>
        <w:spacing w:after="0"/>
        <w:jc w:val="both"/>
        <w:rPr>
          <w:rFonts w:ascii="Garamond" w:hAnsi="Garamond"/>
          <w:b/>
          <w:szCs w:val="22"/>
        </w:rPr>
      </w:pPr>
      <w:r w:rsidRPr="002761CE">
        <w:rPr>
          <w:rFonts w:ascii="Garamond" w:hAnsi="Garamond"/>
          <w:b/>
          <w:szCs w:val="22"/>
        </w:rPr>
        <w:t>Direct Caloric Intake</w:t>
      </w:r>
    </w:p>
    <w:p w:rsidR="0040063E" w:rsidRPr="00DE3324" w:rsidRDefault="0040063E" w:rsidP="00DE3324">
      <w:pPr>
        <w:spacing w:after="0"/>
        <w:jc w:val="both"/>
        <w:rPr>
          <w:rFonts w:ascii="Garamond" w:hAnsi="Garamond"/>
          <w:szCs w:val="22"/>
        </w:rPr>
      </w:pPr>
      <w:r w:rsidRPr="00DE3324">
        <w:rPr>
          <w:rFonts w:ascii="Garamond" w:hAnsi="Garamond"/>
          <w:szCs w:val="22"/>
        </w:rPr>
        <w:t>This method considers any household not meeting the nutritional requirement of 2112 Calories per day per person as poor.</w:t>
      </w:r>
    </w:p>
    <w:p w:rsidR="0040063E" w:rsidRPr="002761CE" w:rsidRDefault="0040063E" w:rsidP="002761CE">
      <w:pPr>
        <w:pStyle w:val="ListParagraph"/>
        <w:numPr>
          <w:ilvl w:val="1"/>
          <w:numId w:val="43"/>
        </w:numPr>
        <w:spacing w:after="0"/>
        <w:jc w:val="both"/>
        <w:rPr>
          <w:rFonts w:ascii="Garamond" w:hAnsi="Garamond"/>
          <w:szCs w:val="22"/>
        </w:rPr>
      </w:pPr>
      <w:r w:rsidRPr="002761CE">
        <w:rPr>
          <w:rFonts w:ascii="Garamond" w:hAnsi="Garamond"/>
          <w:szCs w:val="22"/>
        </w:rPr>
        <w:t>Use the quantity information from the consumption data set and the calorie content information from the following table to calculate each household’s per capita caloric intake (in Calories per day). The unit in the consumption data set is kilograms per week, and this needs to be converted into grams per day.</w:t>
      </w:r>
    </w:p>
    <w:p w:rsidR="0040063E" w:rsidRPr="0040063E" w:rsidRDefault="0040063E" w:rsidP="00DE3324">
      <w:pPr>
        <w:pStyle w:val="ListParagraph"/>
        <w:spacing w:after="0"/>
        <w:ind w:left="1440"/>
        <w:rPr>
          <w:rFonts w:ascii="Garamond" w:hAnsi="Garamond"/>
          <w:szCs w:val="22"/>
        </w:rPr>
      </w:pPr>
    </w:p>
    <w:p w:rsidR="0040063E" w:rsidRPr="0040063E" w:rsidRDefault="0040063E" w:rsidP="00DE3324">
      <w:pPr>
        <w:pStyle w:val="ListParagraph"/>
        <w:spacing w:after="0" w:line="240" w:lineRule="auto"/>
        <w:ind w:left="1440"/>
        <w:rPr>
          <w:rFonts w:ascii="Garamond" w:hAnsi="Garamond"/>
          <w:b/>
          <w:szCs w:val="22"/>
        </w:rPr>
      </w:pPr>
      <w:r w:rsidRPr="0040063E">
        <w:rPr>
          <w:rFonts w:ascii="Garamond" w:hAnsi="Garamond"/>
          <w:b/>
          <w:szCs w:val="22"/>
        </w:rPr>
        <w:t>Bangladesh Nutritional Basket</w:t>
      </w:r>
    </w:p>
    <w:tbl>
      <w:tblPr>
        <w:tblStyle w:val="TableGrid"/>
        <w:tblW w:w="0" w:type="auto"/>
        <w:tblInd w:w="144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1620"/>
        <w:gridCol w:w="2070"/>
        <w:gridCol w:w="2520"/>
      </w:tblGrid>
      <w:tr w:rsidR="0040063E" w:rsidRPr="0040063E" w:rsidTr="00D802BD">
        <w:trPr>
          <w:trHeight w:val="377"/>
        </w:trPr>
        <w:tc>
          <w:tcPr>
            <w:tcW w:w="1368" w:type="dxa"/>
            <w:tcBorders>
              <w:top w:val="single" w:sz="4" w:space="0" w:color="auto"/>
              <w:bottom w:val="nil"/>
            </w:tcBorders>
          </w:tcPr>
          <w:p w:rsidR="0040063E" w:rsidRPr="0040063E" w:rsidRDefault="0040063E" w:rsidP="00DE3324">
            <w:pPr>
              <w:rPr>
                <w:rFonts w:ascii="Garamond" w:hAnsi="Garamond"/>
                <w:szCs w:val="22"/>
              </w:rPr>
            </w:pPr>
          </w:p>
        </w:tc>
        <w:tc>
          <w:tcPr>
            <w:tcW w:w="3690" w:type="dxa"/>
            <w:gridSpan w:val="2"/>
            <w:tcBorders>
              <w:top w:val="single" w:sz="4" w:space="0" w:color="auto"/>
              <w:bottom w:val="single" w:sz="4" w:space="0" w:color="auto"/>
            </w:tcBorders>
            <w:vAlign w:val="center"/>
          </w:tcPr>
          <w:p w:rsidR="0040063E" w:rsidRPr="0040063E" w:rsidRDefault="0040063E" w:rsidP="00DE3324">
            <w:pPr>
              <w:jc w:val="center"/>
              <w:rPr>
                <w:rFonts w:ascii="Garamond" w:hAnsi="Garamond"/>
                <w:szCs w:val="22"/>
              </w:rPr>
            </w:pPr>
            <w:r w:rsidRPr="0040063E">
              <w:rPr>
                <w:rFonts w:ascii="Garamond" w:hAnsi="Garamond"/>
                <w:szCs w:val="22"/>
              </w:rPr>
              <w:t>Per capita normative daily requirements</w:t>
            </w:r>
          </w:p>
        </w:tc>
        <w:tc>
          <w:tcPr>
            <w:tcW w:w="2520" w:type="dxa"/>
            <w:vMerge w:val="restart"/>
            <w:tcBorders>
              <w:top w:val="single" w:sz="4" w:space="0" w:color="auto"/>
              <w:bottom w:val="nil"/>
            </w:tcBorders>
            <w:vAlign w:val="center"/>
          </w:tcPr>
          <w:p w:rsidR="0040063E" w:rsidRPr="0040063E" w:rsidRDefault="0040063E" w:rsidP="00DE3324">
            <w:pPr>
              <w:jc w:val="center"/>
              <w:rPr>
                <w:rFonts w:ascii="Garamond" w:hAnsi="Garamond"/>
                <w:szCs w:val="22"/>
              </w:rPr>
            </w:pPr>
            <w:r w:rsidRPr="0040063E">
              <w:rPr>
                <w:rFonts w:ascii="Garamond" w:hAnsi="Garamond"/>
                <w:szCs w:val="22"/>
              </w:rPr>
              <w:t>Average rural consumer price (taka/kilogram)</w:t>
            </w:r>
          </w:p>
        </w:tc>
      </w:tr>
      <w:tr w:rsidR="0040063E" w:rsidRPr="0040063E" w:rsidTr="00D802BD">
        <w:trPr>
          <w:trHeight w:val="368"/>
        </w:trPr>
        <w:tc>
          <w:tcPr>
            <w:tcW w:w="1368" w:type="dxa"/>
            <w:tcBorders>
              <w:top w:val="nil"/>
              <w:bottom w:val="single" w:sz="4" w:space="0" w:color="auto"/>
            </w:tcBorders>
          </w:tcPr>
          <w:p w:rsidR="0040063E" w:rsidRPr="0040063E" w:rsidRDefault="0040063E" w:rsidP="00DE3324">
            <w:pPr>
              <w:rPr>
                <w:rFonts w:ascii="Garamond" w:hAnsi="Garamond"/>
                <w:szCs w:val="22"/>
              </w:rPr>
            </w:pPr>
          </w:p>
        </w:tc>
        <w:tc>
          <w:tcPr>
            <w:tcW w:w="1620" w:type="dxa"/>
            <w:tcBorders>
              <w:top w:val="single" w:sz="4" w:space="0" w:color="auto"/>
              <w:bottom w:val="single" w:sz="4" w:space="0" w:color="auto"/>
            </w:tcBorders>
            <w:vAlign w:val="center"/>
          </w:tcPr>
          <w:p w:rsidR="0040063E" w:rsidRPr="0040063E" w:rsidRDefault="0040063E" w:rsidP="00DE3324">
            <w:pPr>
              <w:jc w:val="center"/>
              <w:rPr>
                <w:rFonts w:ascii="Garamond" w:hAnsi="Garamond"/>
                <w:szCs w:val="22"/>
              </w:rPr>
            </w:pPr>
            <w:r w:rsidRPr="0040063E">
              <w:rPr>
                <w:rFonts w:ascii="Garamond" w:hAnsi="Garamond"/>
                <w:szCs w:val="22"/>
              </w:rPr>
              <w:t>Quantity (gram)</w:t>
            </w:r>
          </w:p>
        </w:tc>
        <w:tc>
          <w:tcPr>
            <w:tcW w:w="2070" w:type="dxa"/>
            <w:tcBorders>
              <w:top w:val="single" w:sz="4" w:space="0" w:color="auto"/>
              <w:bottom w:val="single" w:sz="4" w:space="0" w:color="auto"/>
            </w:tcBorders>
            <w:vAlign w:val="center"/>
          </w:tcPr>
          <w:p w:rsidR="0040063E" w:rsidRPr="0040063E" w:rsidRDefault="0040063E" w:rsidP="00DE3324">
            <w:pPr>
              <w:jc w:val="center"/>
              <w:rPr>
                <w:rFonts w:ascii="Garamond" w:hAnsi="Garamond"/>
                <w:szCs w:val="22"/>
              </w:rPr>
            </w:pPr>
            <w:r w:rsidRPr="0040063E">
              <w:rPr>
                <w:rFonts w:ascii="Garamond" w:hAnsi="Garamond"/>
                <w:szCs w:val="22"/>
              </w:rPr>
              <w:t>Calories</w:t>
            </w:r>
          </w:p>
        </w:tc>
        <w:tc>
          <w:tcPr>
            <w:tcW w:w="2520" w:type="dxa"/>
            <w:vMerge/>
            <w:tcBorders>
              <w:top w:val="nil"/>
              <w:bottom w:val="single" w:sz="4" w:space="0" w:color="auto"/>
            </w:tcBorders>
            <w:vAlign w:val="bottom"/>
          </w:tcPr>
          <w:p w:rsidR="0040063E" w:rsidRPr="0040063E" w:rsidRDefault="0040063E" w:rsidP="00DE3324">
            <w:pPr>
              <w:jc w:val="right"/>
              <w:rPr>
                <w:rFonts w:ascii="Garamond" w:hAnsi="Garamond" w:cs="Calibri"/>
                <w:color w:val="000000"/>
                <w:szCs w:val="22"/>
              </w:rPr>
            </w:pPr>
          </w:p>
        </w:tc>
      </w:tr>
      <w:tr w:rsidR="0040063E" w:rsidRPr="0040063E" w:rsidTr="00D802BD">
        <w:trPr>
          <w:trHeight w:val="422"/>
        </w:trPr>
        <w:tc>
          <w:tcPr>
            <w:tcW w:w="1368" w:type="dxa"/>
            <w:tcBorders>
              <w:top w:val="single" w:sz="4" w:space="0" w:color="auto"/>
            </w:tcBorders>
            <w:vAlign w:val="bottom"/>
          </w:tcPr>
          <w:p w:rsidR="0040063E" w:rsidRPr="0040063E" w:rsidRDefault="0040063E" w:rsidP="00DE3324">
            <w:pPr>
              <w:rPr>
                <w:rFonts w:ascii="Garamond" w:hAnsi="Garamond" w:cs="Calibri"/>
                <w:color w:val="000000"/>
                <w:szCs w:val="22"/>
              </w:rPr>
            </w:pPr>
            <w:r w:rsidRPr="0040063E">
              <w:rPr>
                <w:rFonts w:ascii="Garamond" w:hAnsi="Garamond" w:cs="Calibri"/>
                <w:color w:val="000000"/>
                <w:szCs w:val="22"/>
              </w:rPr>
              <w:t>Rice</w:t>
            </w:r>
          </w:p>
        </w:tc>
        <w:tc>
          <w:tcPr>
            <w:tcW w:w="1620" w:type="dxa"/>
            <w:tcBorders>
              <w:top w:val="single" w:sz="4" w:space="0" w:color="auto"/>
            </w:tcBorders>
            <w:vAlign w:val="bottom"/>
          </w:tcPr>
          <w:p w:rsidR="0040063E" w:rsidRPr="0040063E" w:rsidRDefault="0040063E" w:rsidP="00DE3324">
            <w:pPr>
              <w:ind w:right="522"/>
              <w:jc w:val="right"/>
              <w:rPr>
                <w:rFonts w:ascii="Garamond" w:hAnsi="Garamond" w:cs="Calibri"/>
                <w:color w:val="000000"/>
                <w:szCs w:val="22"/>
              </w:rPr>
            </w:pPr>
            <w:r w:rsidRPr="0040063E">
              <w:rPr>
                <w:rFonts w:ascii="Garamond" w:hAnsi="Garamond" w:cs="Calibri"/>
                <w:color w:val="000000"/>
                <w:szCs w:val="22"/>
              </w:rPr>
              <w:t>397</w:t>
            </w:r>
          </w:p>
        </w:tc>
        <w:tc>
          <w:tcPr>
            <w:tcW w:w="2070" w:type="dxa"/>
            <w:tcBorders>
              <w:top w:val="single" w:sz="4" w:space="0" w:color="auto"/>
            </w:tcBorders>
            <w:vAlign w:val="bottom"/>
          </w:tcPr>
          <w:p w:rsidR="0040063E" w:rsidRPr="0040063E" w:rsidRDefault="0040063E" w:rsidP="00DE3324">
            <w:pPr>
              <w:ind w:right="432"/>
              <w:jc w:val="right"/>
              <w:rPr>
                <w:rFonts w:ascii="Garamond" w:hAnsi="Garamond" w:cs="Calibri"/>
                <w:color w:val="000000"/>
                <w:szCs w:val="22"/>
              </w:rPr>
            </w:pPr>
            <w:r w:rsidRPr="0040063E">
              <w:rPr>
                <w:rFonts w:ascii="Garamond" w:hAnsi="Garamond" w:cs="Calibri"/>
                <w:color w:val="000000"/>
                <w:szCs w:val="22"/>
              </w:rPr>
              <w:t>1386</w:t>
            </w:r>
          </w:p>
        </w:tc>
        <w:tc>
          <w:tcPr>
            <w:tcW w:w="2520" w:type="dxa"/>
            <w:tcBorders>
              <w:top w:val="single" w:sz="4" w:space="0" w:color="auto"/>
            </w:tcBorders>
            <w:vAlign w:val="bottom"/>
          </w:tcPr>
          <w:p w:rsidR="0040063E" w:rsidRPr="0040063E" w:rsidRDefault="0040063E" w:rsidP="00DE3324">
            <w:pPr>
              <w:ind w:right="1080"/>
              <w:jc w:val="right"/>
              <w:rPr>
                <w:rFonts w:ascii="Garamond" w:hAnsi="Garamond" w:cs="Calibri"/>
                <w:color w:val="000000"/>
                <w:szCs w:val="22"/>
              </w:rPr>
            </w:pPr>
            <w:r w:rsidRPr="0040063E">
              <w:rPr>
                <w:rFonts w:ascii="Garamond" w:hAnsi="Garamond" w:cs="Calibri"/>
                <w:color w:val="000000"/>
                <w:szCs w:val="22"/>
              </w:rPr>
              <w:t>15.19</w:t>
            </w:r>
          </w:p>
        </w:tc>
      </w:tr>
      <w:tr w:rsidR="0040063E" w:rsidRPr="0040063E" w:rsidTr="00D802BD">
        <w:tc>
          <w:tcPr>
            <w:tcW w:w="1368" w:type="dxa"/>
          </w:tcPr>
          <w:p w:rsidR="0040063E" w:rsidRPr="0040063E" w:rsidRDefault="0040063E" w:rsidP="00DE3324">
            <w:pPr>
              <w:rPr>
                <w:rFonts w:ascii="Garamond" w:hAnsi="Garamond" w:cs="Calibri"/>
                <w:color w:val="000000"/>
                <w:szCs w:val="22"/>
              </w:rPr>
            </w:pPr>
            <w:r w:rsidRPr="0040063E">
              <w:rPr>
                <w:rFonts w:ascii="Garamond" w:hAnsi="Garamond" w:cs="Calibri"/>
                <w:color w:val="000000"/>
                <w:szCs w:val="22"/>
              </w:rPr>
              <w:t>Wheat</w:t>
            </w:r>
          </w:p>
        </w:tc>
        <w:tc>
          <w:tcPr>
            <w:tcW w:w="1620" w:type="dxa"/>
            <w:vAlign w:val="bottom"/>
          </w:tcPr>
          <w:p w:rsidR="0040063E" w:rsidRPr="0040063E" w:rsidRDefault="0040063E" w:rsidP="00DE3324">
            <w:pPr>
              <w:ind w:right="522"/>
              <w:jc w:val="right"/>
              <w:rPr>
                <w:rFonts w:ascii="Garamond" w:hAnsi="Garamond" w:cs="Calibri"/>
                <w:color w:val="000000"/>
                <w:szCs w:val="22"/>
              </w:rPr>
            </w:pPr>
            <w:r w:rsidRPr="0040063E">
              <w:rPr>
                <w:rFonts w:ascii="Garamond" w:hAnsi="Garamond" w:cs="Calibri"/>
                <w:color w:val="000000"/>
                <w:szCs w:val="22"/>
              </w:rPr>
              <w:t>40</w:t>
            </w:r>
          </w:p>
        </w:tc>
        <w:tc>
          <w:tcPr>
            <w:tcW w:w="2070" w:type="dxa"/>
            <w:vAlign w:val="bottom"/>
          </w:tcPr>
          <w:p w:rsidR="0040063E" w:rsidRPr="0040063E" w:rsidRDefault="0040063E" w:rsidP="00DE3324">
            <w:pPr>
              <w:ind w:right="432"/>
              <w:jc w:val="right"/>
              <w:rPr>
                <w:rFonts w:ascii="Garamond" w:hAnsi="Garamond" w:cs="Calibri"/>
                <w:color w:val="000000"/>
                <w:szCs w:val="22"/>
              </w:rPr>
            </w:pPr>
            <w:r w:rsidRPr="0040063E">
              <w:rPr>
                <w:rFonts w:ascii="Garamond" w:hAnsi="Garamond" w:cs="Calibri"/>
                <w:color w:val="000000"/>
                <w:szCs w:val="22"/>
              </w:rPr>
              <w:t>139</w:t>
            </w:r>
          </w:p>
        </w:tc>
        <w:tc>
          <w:tcPr>
            <w:tcW w:w="2520" w:type="dxa"/>
            <w:vAlign w:val="bottom"/>
          </w:tcPr>
          <w:p w:rsidR="0040063E" w:rsidRPr="0040063E" w:rsidRDefault="0040063E" w:rsidP="00DE3324">
            <w:pPr>
              <w:ind w:right="1080"/>
              <w:jc w:val="right"/>
              <w:rPr>
                <w:rFonts w:ascii="Garamond" w:hAnsi="Garamond" w:cs="Calibri"/>
                <w:color w:val="000000"/>
                <w:szCs w:val="22"/>
              </w:rPr>
            </w:pPr>
            <w:r w:rsidRPr="0040063E">
              <w:rPr>
                <w:rFonts w:ascii="Garamond" w:hAnsi="Garamond" w:cs="Calibri"/>
                <w:color w:val="000000"/>
                <w:szCs w:val="22"/>
              </w:rPr>
              <w:t>12.81</w:t>
            </w:r>
          </w:p>
        </w:tc>
      </w:tr>
      <w:tr w:rsidR="0040063E" w:rsidRPr="0040063E" w:rsidTr="00D802BD">
        <w:tc>
          <w:tcPr>
            <w:tcW w:w="1368" w:type="dxa"/>
          </w:tcPr>
          <w:p w:rsidR="0040063E" w:rsidRPr="0040063E" w:rsidRDefault="0040063E" w:rsidP="00DE3324">
            <w:pPr>
              <w:rPr>
                <w:rFonts w:ascii="Garamond" w:hAnsi="Garamond" w:cs="Calibri"/>
                <w:color w:val="000000"/>
                <w:szCs w:val="22"/>
              </w:rPr>
            </w:pPr>
            <w:r w:rsidRPr="0040063E">
              <w:rPr>
                <w:rFonts w:ascii="Garamond" w:hAnsi="Garamond" w:cs="Calibri"/>
                <w:color w:val="000000"/>
                <w:szCs w:val="22"/>
              </w:rPr>
              <w:t>Pulses</w:t>
            </w:r>
          </w:p>
        </w:tc>
        <w:tc>
          <w:tcPr>
            <w:tcW w:w="1620" w:type="dxa"/>
            <w:vAlign w:val="bottom"/>
          </w:tcPr>
          <w:p w:rsidR="0040063E" w:rsidRPr="0040063E" w:rsidRDefault="0040063E" w:rsidP="00DE3324">
            <w:pPr>
              <w:ind w:right="522"/>
              <w:jc w:val="right"/>
              <w:rPr>
                <w:rFonts w:ascii="Garamond" w:hAnsi="Garamond" w:cs="Calibri"/>
                <w:color w:val="000000"/>
                <w:szCs w:val="22"/>
              </w:rPr>
            </w:pPr>
            <w:r w:rsidRPr="0040063E">
              <w:rPr>
                <w:rFonts w:ascii="Garamond" w:hAnsi="Garamond" w:cs="Calibri"/>
                <w:color w:val="000000"/>
                <w:szCs w:val="22"/>
              </w:rPr>
              <w:t>40</w:t>
            </w:r>
          </w:p>
        </w:tc>
        <w:tc>
          <w:tcPr>
            <w:tcW w:w="2070" w:type="dxa"/>
            <w:vAlign w:val="bottom"/>
          </w:tcPr>
          <w:p w:rsidR="0040063E" w:rsidRPr="0040063E" w:rsidRDefault="0040063E" w:rsidP="00DE3324">
            <w:pPr>
              <w:ind w:right="432"/>
              <w:jc w:val="right"/>
              <w:rPr>
                <w:rFonts w:ascii="Garamond" w:hAnsi="Garamond" w:cs="Calibri"/>
                <w:color w:val="000000"/>
                <w:szCs w:val="22"/>
              </w:rPr>
            </w:pPr>
            <w:r w:rsidRPr="0040063E">
              <w:rPr>
                <w:rFonts w:ascii="Garamond" w:hAnsi="Garamond" w:cs="Calibri"/>
                <w:color w:val="000000"/>
                <w:szCs w:val="22"/>
              </w:rPr>
              <w:t>153</w:t>
            </w:r>
          </w:p>
        </w:tc>
        <w:tc>
          <w:tcPr>
            <w:tcW w:w="2520" w:type="dxa"/>
            <w:vAlign w:val="bottom"/>
          </w:tcPr>
          <w:p w:rsidR="0040063E" w:rsidRPr="0040063E" w:rsidRDefault="0040063E" w:rsidP="00DE3324">
            <w:pPr>
              <w:ind w:right="1080"/>
              <w:jc w:val="right"/>
              <w:rPr>
                <w:rFonts w:ascii="Garamond" w:hAnsi="Garamond" w:cs="Calibri"/>
                <w:color w:val="000000"/>
                <w:szCs w:val="22"/>
              </w:rPr>
            </w:pPr>
            <w:r w:rsidRPr="0040063E">
              <w:rPr>
                <w:rFonts w:ascii="Garamond" w:hAnsi="Garamond" w:cs="Calibri"/>
                <w:color w:val="000000"/>
                <w:szCs w:val="22"/>
              </w:rPr>
              <w:t>30.84</w:t>
            </w:r>
          </w:p>
        </w:tc>
      </w:tr>
      <w:tr w:rsidR="0040063E" w:rsidRPr="0040063E" w:rsidTr="00D802BD">
        <w:tc>
          <w:tcPr>
            <w:tcW w:w="1368" w:type="dxa"/>
          </w:tcPr>
          <w:p w:rsidR="0040063E" w:rsidRPr="0040063E" w:rsidRDefault="0040063E" w:rsidP="00DE3324">
            <w:pPr>
              <w:rPr>
                <w:rFonts w:ascii="Garamond" w:hAnsi="Garamond" w:cs="Calibri"/>
                <w:color w:val="000000"/>
                <w:szCs w:val="22"/>
              </w:rPr>
            </w:pPr>
            <w:r w:rsidRPr="0040063E">
              <w:rPr>
                <w:rFonts w:ascii="Garamond" w:hAnsi="Garamond" w:cs="Calibri"/>
                <w:color w:val="000000"/>
                <w:szCs w:val="22"/>
              </w:rPr>
              <w:t>Milk</w:t>
            </w:r>
          </w:p>
        </w:tc>
        <w:tc>
          <w:tcPr>
            <w:tcW w:w="1620" w:type="dxa"/>
            <w:vAlign w:val="bottom"/>
          </w:tcPr>
          <w:p w:rsidR="0040063E" w:rsidRPr="0040063E" w:rsidRDefault="0040063E" w:rsidP="00DE3324">
            <w:pPr>
              <w:ind w:right="522"/>
              <w:jc w:val="right"/>
              <w:rPr>
                <w:rFonts w:ascii="Garamond" w:hAnsi="Garamond" w:cs="Calibri"/>
                <w:color w:val="000000"/>
                <w:szCs w:val="22"/>
              </w:rPr>
            </w:pPr>
            <w:r w:rsidRPr="0040063E">
              <w:rPr>
                <w:rFonts w:ascii="Garamond" w:hAnsi="Garamond" w:cs="Calibri"/>
                <w:color w:val="000000"/>
                <w:szCs w:val="22"/>
              </w:rPr>
              <w:t>58</w:t>
            </w:r>
          </w:p>
        </w:tc>
        <w:tc>
          <w:tcPr>
            <w:tcW w:w="2070" w:type="dxa"/>
            <w:vAlign w:val="bottom"/>
          </w:tcPr>
          <w:p w:rsidR="0040063E" w:rsidRPr="0040063E" w:rsidRDefault="0040063E" w:rsidP="00DE3324">
            <w:pPr>
              <w:ind w:right="432"/>
              <w:jc w:val="right"/>
              <w:rPr>
                <w:rFonts w:ascii="Garamond" w:hAnsi="Garamond" w:cs="Calibri"/>
                <w:color w:val="000000"/>
                <w:szCs w:val="22"/>
              </w:rPr>
            </w:pPr>
            <w:r w:rsidRPr="0040063E">
              <w:rPr>
                <w:rFonts w:ascii="Garamond" w:hAnsi="Garamond" w:cs="Calibri"/>
                <w:color w:val="000000"/>
                <w:szCs w:val="22"/>
              </w:rPr>
              <w:t>39</w:t>
            </w:r>
          </w:p>
        </w:tc>
        <w:tc>
          <w:tcPr>
            <w:tcW w:w="2520" w:type="dxa"/>
            <w:vAlign w:val="bottom"/>
          </w:tcPr>
          <w:p w:rsidR="0040063E" w:rsidRPr="0040063E" w:rsidRDefault="0040063E" w:rsidP="00DE3324">
            <w:pPr>
              <w:ind w:right="1080"/>
              <w:jc w:val="right"/>
              <w:rPr>
                <w:rFonts w:ascii="Garamond" w:hAnsi="Garamond" w:cs="Calibri"/>
                <w:color w:val="000000"/>
                <w:szCs w:val="22"/>
              </w:rPr>
            </w:pPr>
            <w:r w:rsidRPr="0040063E">
              <w:rPr>
                <w:rFonts w:ascii="Garamond" w:hAnsi="Garamond" w:cs="Calibri"/>
                <w:color w:val="000000"/>
                <w:szCs w:val="22"/>
              </w:rPr>
              <w:t>15.90</w:t>
            </w:r>
          </w:p>
        </w:tc>
      </w:tr>
      <w:tr w:rsidR="0040063E" w:rsidRPr="0040063E" w:rsidTr="00D802BD">
        <w:tc>
          <w:tcPr>
            <w:tcW w:w="1368" w:type="dxa"/>
          </w:tcPr>
          <w:p w:rsidR="0040063E" w:rsidRPr="0040063E" w:rsidRDefault="0040063E" w:rsidP="00DE3324">
            <w:pPr>
              <w:rPr>
                <w:rFonts w:ascii="Garamond" w:hAnsi="Garamond" w:cs="Calibri"/>
                <w:color w:val="000000"/>
                <w:szCs w:val="22"/>
              </w:rPr>
            </w:pPr>
            <w:r w:rsidRPr="0040063E">
              <w:rPr>
                <w:rFonts w:ascii="Garamond" w:hAnsi="Garamond" w:cs="Calibri"/>
                <w:color w:val="000000"/>
                <w:szCs w:val="22"/>
              </w:rPr>
              <w:t>Oil</w:t>
            </w:r>
          </w:p>
        </w:tc>
        <w:tc>
          <w:tcPr>
            <w:tcW w:w="1620" w:type="dxa"/>
            <w:vAlign w:val="bottom"/>
          </w:tcPr>
          <w:p w:rsidR="0040063E" w:rsidRPr="0040063E" w:rsidRDefault="0040063E" w:rsidP="00DE3324">
            <w:pPr>
              <w:ind w:right="522"/>
              <w:jc w:val="right"/>
              <w:rPr>
                <w:rFonts w:ascii="Garamond" w:hAnsi="Garamond" w:cs="Calibri"/>
                <w:color w:val="000000"/>
                <w:szCs w:val="22"/>
              </w:rPr>
            </w:pPr>
            <w:r w:rsidRPr="0040063E">
              <w:rPr>
                <w:rFonts w:ascii="Garamond" w:hAnsi="Garamond" w:cs="Calibri"/>
                <w:color w:val="000000"/>
                <w:szCs w:val="22"/>
              </w:rPr>
              <w:t>20</w:t>
            </w:r>
          </w:p>
        </w:tc>
        <w:tc>
          <w:tcPr>
            <w:tcW w:w="2070" w:type="dxa"/>
            <w:vAlign w:val="bottom"/>
          </w:tcPr>
          <w:p w:rsidR="0040063E" w:rsidRPr="0040063E" w:rsidRDefault="0040063E" w:rsidP="00DE3324">
            <w:pPr>
              <w:ind w:right="432"/>
              <w:jc w:val="right"/>
              <w:rPr>
                <w:rFonts w:ascii="Garamond" w:hAnsi="Garamond" w:cs="Calibri"/>
                <w:color w:val="000000"/>
                <w:szCs w:val="22"/>
              </w:rPr>
            </w:pPr>
            <w:r w:rsidRPr="0040063E">
              <w:rPr>
                <w:rFonts w:ascii="Garamond" w:hAnsi="Garamond" w:cs="Calibri"/>
                <w:color w:val="000000"/>
                <w:szCs w:val="22"/>
              </w:rPr>
              <w:t>180</w:t>
            </w:r>
          </w:p>
        </w:tc>
        <w:tc>
          <w:tcPr>
            <w:tcW w:w="2520" w:type="dxa"/>
            <w:vAlign w:val="bottom"/>
          </w:tcPr>
          <w:p w:rsidR="0040063E" w:rsidRPr="0040063E" w:rsidRDefault="0040063E" w:rsidP="00DE3324">
            <w:pPr>
              <w:ind w:right="1080"/>
              <w:jc w:val="right"/>
              <w:rPr>
                <w:rFonts w:ascii="Garamond" w:hAnsi="Garamond" w:cs="Calibri"/>
                <w:color w:val="000000"/>
                <w:szCs w:val="22"/>
              </w:rPr>
            </w:pPr>
            <w:r w:rsidRPr="0040063E">
              <w:rPr>
                <w:rFonts w:ascii="Garamond" w:hAnsi="Garamond" w:cs="Calibri"/>
                <w:color w:val="000000"/>
                <w:szCs w:val="22"/>
              </w:rPr>
              <w:t>58.24</w:t>
            </w:r>
          </w:p>
        </w:tc>
      </w:tr>
      <w:tr w:rsidR="0040063E" w:rsidRPr="0040063E" w:rsidTr="00D802BD">
        <w:tc>
          <w:tcPr>
            <w:tcW w:w="1368" w:type="dxa"/>
          </w:tcPr>
          <w:p w:rsidR="0040063E" w:rsidRPr="0040063E" w:rsidRDefault="0040063E" w:rsidP="00DE3324">
            <w:pPr>
              <w:rPr>
                <w:rFonts w:ascii="Garamond" w:hAnsi="Garamond" w:cs="Calibri"/>
                <w:color w:val="000000"/>
                <w:szCs w:val="22"/>
              </w:rPr>
            </w:pPr>
            <w:r w:rsidRPr="0040063E">
              <w:rPr>
                <w:rFonts w:ascii="Garamond" w:hAnsi="Garamond" w:cs="Calibri"/>
                <w:color w:val="000000"/>
                <w:szCs w:val="22"/>
              </w:rPr>
              <w:t>Meat</w:t>
            </w:r>
          </w:p>
        </w:tc>
        <w:tc>
          <w:tcPr>
            <w:tcW w:w="1620" w:type="dxa"/>
            <w:vAlign w:val="bottom"/>
          </w:tcPr>
          <w:p w:rsidR="0040063E" w:rsidRPr="0040063E" w:rsidRDefault="0040063E" w:rsidP="00DE3324">
            <w:pPr>
              <w:ind w:right="522"/>
              <w:jc w:val="right"/>
              <w:rPr>
                <w:rFonts w:ascii="Garamond" w:hAnsi="Garamond" w:cs="Calibri"/>
                <w:color w:val="000000"/>
                <w:szCs w:val="22"/>
              </w:rPr>
            </w:pPr>
            <w:r w:rsidRPr="0040063E">
              <w:rPr>
                <w:rFonts w:ascii="Garamond" w:hAnsi="Garamond" w:cs="Calibri"/>
                <w:color w:val="000000"/>
                <w:szCs w:val="22"/>
              </w:rPr>
              <w:t>12</w:t>
            </w:r>
          </w:p>
        </w:tc>
        <w:tc>
          <w:tcPr>
            <w:tcW w:w="2070" w:type="dxa"/>
            <w:vAlign w:val="bottom"/>
          </w:tcPr>
          <w:p w:rsidR="0040063E" w:rsidRPr="0040063E" w:rsidRDefault="0040063E" w:rsidP="00DE3324">
            <w:pPr>
              <w:ind w:right="432"/>
              <w:jc w:val="right"/>
              <w:rPr>
                <w:rFonts w:ascii="Garamond" w:hAnsi="Garamond" w:cs="Calibri"/>
                <w:color w:val="000000"/>
                <w:szCs w:val="22"/>
              </w:rPr>
            </w:pPr>
            <w:r w:rsidRPr="0040063E">
              <w:rPr>
                <w:rFonts w:ascii="Garamond" w:hAnsi="Garamond" w:cs="Calibri"/>
                <w:color w:val="000000"/>
                <w:szCs w:val="22"/>
              </w:rPr>
              <w:t>14</w:t>
            </w:r>
          </w:p>
        </w:tc>
        <w:tc>
          <w:tcPr>
            <w:tcW w:w="2520" w:type="dxa"/>
            <w:vAlign w:val="bottom"/>
          </w:tcPr>
          <w:p w:rsidR="0040063E" w:rsidRPr="0040063E" w:rsidRDefault="0040063E" w:rsidP="00DE3324">
            <w:pPr>
              <w:ind w:right="1080"/>
              <w:jc w:val="right"/>
              <w:rPr>
                <w:rFonts w:ascii="Garamond" w:hAnsi="Garamond" w:cs="Calibri"/>
                <w:color w:val="000000"/>
                <w:szCs w:val="22"/>
              </w:rPr>
            </w:pPr>
            <w:r w:rsidRPr="0040063E">
              <w:rPr>
                <w:rFonts w:ascii="Garamond" w:hAnsi="Garamond" w:cs="Calibri"/>
                <w:color w:val="000000"/>
                <w:szCs w:val="22"/>
              </w:rPr>
              <w:t>66.39</w:t>
            </w:r>
          </w:p>
        </w:tc>
      </w:tr>
      <w:tr w:rsidR="0040063E" w:rsidRPr="0040063E" w:rsidTr="00D802BD">
        <w:tc>
          <w:tcPr>
            <w:tcW w:w="1368" w:type="dxa"/>
          </w:tcPr>
          <w:p w:rsidR="0040063E" w:rsidRPr="0040063E" w:rsidRDefault="0040063E" w:rsidP="00DE3324">
            <w:pPr>
              <w:rPr>
                <w:rFonts w:ascii="Garamond" w:hAnsi="Garamond" w:cs="Calibri"/>
                <w:color w:val="000000"/>
                <w:szCs w:val="22"/>
              </w:rPr>
            </w:pPr>
            <w:r w:rsidRPr="0040063E">
              <w:rPr>
                <w:rFonts w:ascii="Garamond" w:hAnsi="Garamond" w:cs="Calibri"/>
                <w:color w:val="000000"/>
                <w:szCs w:val="22"/>
              </w:rPr>
              <w:t>Fish</w:t>
            </w:r>
          </w:p>
        </w:tc>
        <w:tc>
          <w:tcPr>
            <w:tcW w:w="1620" w:type="dxa"/>
            <w:vAlign w:val="bottom"/>
          </w:tcPr>
          <w:p w:rsidR="0040063E" w:rsidRPr="0040063E" w:rsidRDefault="0040063E" w:rsidP="00DE3324">
            <w:pPr>
              <w:ind w:right="522"/>
              <w:jc w:val="right"/>
              <w:rPr>
                <w:rFonts w:ascii="Garamond" w:hAnsi="Garamond" w:cs="Calibri"/>
                <w:color w:val="000000"/>
                <w:szCs w:val="22"/>
              </w:rPr>
            </w:pPr>
            <w:r w:rsidRPr="0040063E">
              <w:rPr>
                <w:rFonts w:ascii="Garamond" w:hAnsi="Garamond" w:cs="Calibri"/>
                <w:color w:val="000000"/>
                <w:szCs w:val="22"/>
              </w:rPr>
              <w:t>48</w:t>
            </w:r>
          </w:p>
        </w:tc>
        <w:tc>
          <w:tcPr>
            <w:tcW w:w="2070" w:type="dxa"/>
            <w:vAlign w:val="bottom"/>
          </w:tcPr>
          <w:p w:rsidR="0040063E" w:rsidRPr="0040063E" w:rsidRDefault="0040063E" w:rsidP="00DE3324">
            <w:pPr>
              <w:ind w:right="432"/>
              <w:jc w:val="right"/>
              <w:rPr>
                <w:rFonts w:ascii="Garamond" w:hAnsi="Garamond" w:cs="Calibri"/>
                <w:color w:val="000000"/>
                <w:szCs w:val="22"/>
              </w:rPr>
            </w:pPr>
            <w:r w:rsidRPr="0040063E">
              <w:rPr>
                <w:rFonts w:ascii="Garamond" w:hAnsi="Garamond" w:cs="Calibri"/>
                <w:color w:val="000000"/>
                <w:szCs w:val="22"/>
              </w:rPr>
              <w:t>51</w:t>
            </w:r>
          </w:p>
        </w:tc>
        <w:tc>
          <w:tcPr>
            <w:tcW w:w="2520" w:type="dxa"/>
            <w:vAlign w:val="bottom"/>
          </w:tcPr>
          <w:p w:rsidR="0040063E" w:rsidRPr="0040063E" w:rsidRDefault="0040063E" w:rsidP="00DE3324">
            <w:pPr>
              <w:ind w:right="1080"/>
              <w:jc w:val="right"/>
              <w:rPr>
                <w:rFonts w:ascii="Garamond" w:hAnsi="Garamond" w:cs="Calibri"/>
                <w:color w:val="000000"/>
                <w:szCs w:val="22"/>
              </w:rPr>
            </w:pPr>
            <w:r w:rsidRPr="0040063E">
              <w:rPr>
                <w:rFonts w:ascii="Garamond" w:hAnsi="Garamond" w:cs="Calibri"/>
                <w:color w:val="000000"/>
                <w:szCs w:val="22"/>
              </w:rPr>
              <w:t>46.02</w:t>
            </w:r>
          </w:p>
        </w:tc>
      </w:tr>
      <w:tr w:rsidR="0040063E" w:rsidRPr="0040063E" w:rsidTr="00D802BD">
        <w:tc>
          <w:tcPr>
            <w:tcW w:w="1368" w:type="dxa"/>
          </w:tcPr>
          <w:p w:rsidR="0040063E" w:rsidRPr="0040063E" w:rsidRDefault="0040063E" w:rsidP="00DE3324">
            <w:pPr>
              <w:rPr>
                <w:rFonts w:ascii="Garamond" w:hAnsi="Garamond" w:cs="Calibri"/>
                <w:color w:val="000000"/>
                <w:szCs w:val="22"/>
              </w:rPr>
            </w:pPr>
            <w:r w:rsidRPr="0040063E">
              <w:rPr>
                <w:rFonts w:ascii="Garamond" w:hAnsi="Garamond" w:cs="Calibri"/>
                <w:color w:val="000000"/>
                <w:szCs w:val="22"/>
              </w:rPr>
              <w:t>Vegetables</w:t>
            </w:r>
          </w:p>
        </w:tc>
        <w:tc>
          <w:tcPr>
            <w:tcW w:w="1620" w:type="dxa"/>
            <w:vAlign w:val="bottom"/>
          </w:tcPr>
          <w:p w:rsidR="0040063E" w:rsidRPr="0040063E" w:rsidRDefault="0040063E" w:rsidP="00DE3324">
            <w:pPr>
              <w:ind w:right="522"/>
              <w:jc w:val="right"/>
              <w:rPr>
                <w:rFonts w:ascii="Garamond" w:hAnsi="Garamond" w:cs="Calibri"/>
                <w:color w:val="000000"/>
                <w:szCs w:val="22"/>
              </w:rPr>
            </w:pPr>
            <w:r w:rsidRPr="0040063E">
              <w:rPr>
                <w:rFonts w:ascii="Garamond" w:hAnsi="Garamond" w:cs="Calibri"/>
                <w:color w:val="000000"/>
                <w:szCs w:val="22"/>
              </w:rPr>
              <w:t>177</w:t>
            </w:r>
          </w:p>
        </w:tc>
        <w:tc>
          <w:tcPr>
            <w:tcW w:w="2070" w:type="dxa"/>
            <w:vAlign w:val="bottom"/>
          </w:tcPr>
          <w:p w:rsidR="0040063E" w:rsidRPr="0040063E" w:rsidRDefault="0040063E" w:rsidP="00DE3324">
            <w:pPr>
              <w:ind w:right="432"/>
              <w:jc w:val="right"/>
              <w:rPr>
                <w:rFonts w:ascii="Garamond" w:hAnsi="Garamond" w:cs="Calibri"/>
                <w:color w:val="000000"/>
                <w:szCs w:val="22"/>
              </w:rPr>
            </w:pPr>
            <w:r w:rsidRPr="0040063E">
              <w:rPr>
                <w:rFonts w:ascii="Garamond" w:hAnsi="Garamond" w:cs="Calibri"/>
                <w:color w:val="000000"/>
                <w:szCs w:val="22"/>
              </w:rPr>
              <w:t>62</w:t>
            </w:r>
          </w:p>
        </w:tc>
        <w:tc>
          <w:tcPr>
            <w:tcW w:w="2520" w:type="dxa"/>
            <w:vAlign w:val="bottom"/>
          </w:tcPr>
          <w:p w:rsidR="0040063E" w:rsidRPr="0040063E" w:rsidRDefault="0040063E" w:rsidP="00DE3324">
            <w:pPr>
              <w:ind w:right="1080"/>
              <w:jc w:val="right"/>
              <w:rPr>
                <w:rFonts w:ascii="Garamond" w:hAnsi="Garamond" w:cs="Calibri"/>
                <w:color w:val="000000"/>
                <w:szCs w:val="22"/>
              </w:rPr>
            </w:pPr>
            <w:r w:rsidRPr="0040063E">
              <w:rPr>
                <w:rFonts w:ascii="Garamond" w:hAnsi="Garamond" w:cs="Calibri"/>
                <w:color w:val="000000"/>
                <w:szCs w:val="22"/>
              </w:rPr>
              <w:t>33.71</w:t>
            </w:r>
          </w:p>
        </w:tc>
      </w:tr>
      <w:tr w:rsidR="0040063E" w:rsidRPr="0040063E" w:rsidTr="00D802BD">
        <w:tc>
          <w:tcPr>
            <w:tcW w:w="1368" w:type="dxa"/>
            <w:tcBorders>
              <w:bottom w:val="nil"/>
            </w:tcBorders>
          </w:tcPr>
          <w:p w:rsidR="0040063E" w:rsidRPr="0040063E" w:rsidRDefault="0040063E" w:rsidP="00DE3324">
            <w:pPr>
              <w:rPr>
                <w:rFonts w:ascii="Garamond" w:hAnsi="Garamond" w:cs="Calibri"/>
                <w:color w:val="000000"/>
                <w:szCs w:val="22"/>
              </w:rPr>
            </w:pPr>
            <w:r w:rsidRPr="0040063E">
              <w:rPr>
                <w:rFonts w:ascii="Garamond" w:hAnsi="Garamond" w:cs="Calibri"/>
                <w:color w:val="000000"/>
                <w:szCs w:val="22"/>
              </w:rPr>
              <w:t>Sugar</w:t>
            </w:r>
          </w:p>
        </w:tc>
        <w:tc>
          <w:tcPr>
            <w:tcW w:w="1620" w:type="dxa"/>
            <w:tcBorders>
              <w:bottom w:val="nil"/>
            </w:tcBorders>
            <w:vAlign w:val="bottom"/>
          </w:tcPr>
          <w:p w:rsidR="0040063E" w:rsidRPr="0040063E" w:rsidRDefault="0040063E" w:rsidP="00DE3324">
            <w:pPr>
              <w:ind w:right="522"/>
              <w:jc w:val="right"/>
              <w:rPr>
                <w:rFonts w:ascii="Garamond" w:hAnsi="Garamond" w:cs="Calibri"/>
                <w:color w:val="000000"/>
                <w:szCs w:val="22"/>
              </w:rPr>
            </w:pPr>
            <w:r w:rsidRPr="0040063E">
              <w:rPr>
                <w:rFonts w:ascii="Garamond" w:hAnsi="Garamond" w:cs="Calibri"/>
                <w:color w:val="000000"/>
                <w:szCs w:val="22"/>
              </w:rPr>
              <w:t>20</w:t>
            </w:r>
          </w:p>
        </w:tc>
        <w:tc>
          <w:tcPr>
            <w:tcW w:w="2070" w:type="dxa"/>
            <w:tcBorders>
              <w:bottom w:val="nil"/>
            </w:tcBorders>
            <w:vAlign w:val="bottom"/>
          </w:tcPr>
          <w:p w:rsidR="0040063E" w:rsidRPr="0040063E" w:rsidRDefault="0040063E" w:rsidP="00DE3324">
            <w:pPr>
              <w:ind w:right="432"/>
              <w:jc w:val="right"/>
              <w:rPr>
                <w:rFonts w:ascii="Garamond" w:hAnsi="Garamond" w:cs="Calibri"/>
                <w:color w:val="000000"/>
                <w:szCs w:val="22"/>
              </w:rPr>
            </w:pPr>
            <w:r w:rsidRPr="0040063E">
              <w:rPr>
                <w:rFonts w:ascii="Garamond" w:hAnsi="Garamond" w:cs="Calibri"/>
                <w:color w:val="000000"/>
                <w:szCs w:val="22"/>
              </w:rPr>
              <w:t>82</w:t>
            </w:r>
          </w:p>
        </w:tc>
        <w:tc>
          <w:tcPr>
            <w:tcW w:w="2520" w:type="dxa"/>
            <w:tcBorders>
              <w:bottom w:val="nil"/>
            </w:tcBorders>
            <w:vAlign w:val="bottom"/>
          </w:tcPr>
          <w:p w:rsidR="0040063E" w:rsidRPr="0040063E" w:rsidRDefault="0040063E" w:rsidP="00DE3324">
            <w:pPr>
              <w:ind w:right="1080"/>
              <w:jc w:val="right"/>
              <w:rPr>
                <w:rFonts w:ascii="Garamond" w:hAnsi="Garamond" w:cs="Calibri"/>
                <w:color w:val="000000"/>
                <w:szCs w:val="22"/>
              </w:rPr>
            </w:pPr>
            <w:r w:rsidRPr="0040063E">
              <w:rPr>
                <w:rFonts w:ascii="Garamond" w:hAnsi="Garamond" w:cs="Calibri"/>
                <w:color w:val="000000"/>
                <w:szCs w:val="22"/>
              </w:rPr>
              <w:t>30.49</w:t>
            </w:r>
          </w:p>
        </w:tc>
      </w:tr>
      <w:tr w:rsidR="0040063E" w:rsidRPr="0040063E" w:rsidTr="00D802BD">
        <w:tc>
          <w:tcPr>
            <w:tcW w:w="1368" w:type="dxa"/>
            <w:tcBorders>
              <w:top w:val="nil"/>
              <w:bottom w:val="single" w:sz="4" w:space="0" w:color="auto"/>
            </w:tcBorders>
          </w:tcPr>
          <w:p w:rsidR="0040063E" w:rsidRPr="0040063E" w:rsidRDefault="0040063E" w:rsidP="00DE3324">
            <w:pPr>
              <w:rPr>
                <w:rFonts w:ascii="Garamond" w:hAnsi="Garamond" w:cs="Calibri"/>
                <w:color w:val="000000"/>
                <w:szCs w:val="22"/>
              </w:rPr>
            </w:pPr>
            <w:r w:rsidRPr="0040063E">
              <w:rPr>
                <w:rFonts w:ascii="Garamond" w:hAnsi="Garamond" w:cs="Calibri"/>
                <w:color w:val="000000"/>
                <w:szCs w:val="22"/>
              </w:rPr>
              <w:t>Fruit</w:t>
            </w:r>
          </w:p>
        </w:tc>
        <w:tc>
          <w:tcPr>
            <w:tcW w:w="1620" w:type="dxa"/>
            <w:tcBorders>
              <w:top w:val="nil"/>
              <w:bottom w:val="single" w:sz="4" w:space="0" w:color="auto"/>
            </w:tcBorders>
            <w:vAlign w:val="bottom"/>
          </w:tcPr>
          <w:p w:rsidR="0040063E" w:rsidRPr="0040063E" w:rsidRDefault="0040063E" w:rsidP="00DE3324">
            <w:pPr>
              <w:ind w:right="522"/>
              <w:jc w:val="right"/>
              <w:rPr>
                <w:rFonts w:ascii="Garamond" w:hAnsi="Garamond" w:cs="Calibri"/>
                <w:color w:val="000000"/>
                <w:szCs w:val="22"/>
              </w:rPr>
            </w:pPr>
            <w:r w:rsidRPr="0040063E">
              <w:rPr>
                <w:rFonts w:ascii="Garamond" w:hAnsi="Garamond" w:cs="Calibri"/>
                <w:color w:val="000000"/>
                <w:szCs w:val="22"/>
              </w:rPr>
              <w:t>20</w:t>
            </w:r>
          </w:p>
        </w:tc>
        <w:tc>
          <w:tcPr>
            <w:tcW w:w="2070" w:type="dxa"/>
            <w:tcBorders>
              <w:top w:val="nil"/>
              <w:bottom w:val="single" w:sz="4" w:space="0" w:color="auto"/>
            </w:tcBorders>
            <w:vAlign w:val="bottom"/>
          </w:tcPr>
          <w:p w:rsidR="0040063E" w:rsidRPr="0040063E" w:rsidRDefault="0040063E" w:rsidP="00DE3324">
            <w:pPr>
              <w:ind w:right="432"/>
              <w:jc w:val="right"/>
              <w:rPr>
                <w:rFonts w:ascii="Garamond" w:hAnsi="Garamond" w:cs="Calibri"/>
                <w:color w:val="000000"/>
                <w:szCs w:val="22"/>
              </w:rPr>
            </w:pPr>
            <w:r w:rsidRPr="0040063E">
              <w:rPr>
                <w:rFonts w:ascii="Garamond" w:hAnsi="Garamond" w:cs="Calibri"/>
                <w:color w:val="000000"/>
                <w:szCs w:val="22"/>
              </w:rPr>
              <w:t>6</w:t>
            </w:r>
          </w:p>
        </w:tc>
        <w:tc>
          <w:tcPr>
            <w:tcW w:w="2520" w:type="dxa"/>
            <w:tcBorders>
              <w:top w:val="nil"/>
              <w:bottom w:val="single" w:sz="4" w:space="0" w:color="auto"/>
            </w:tcBorders>
            <w:vAlign w:val="bottom"/>
          </w:tcPr>
          <w:p w:rsidR="0040063E" w:rsidRPr="0040063E" w:rsidRDefault="0040063E" w:rsidP="00DE3324">
            <w:pPr>
              <w:ind w:right="1080"/>
              <w:jc w:val="right"/>
              <w:rPr>
                <w:rFonts w:ascii="Garamond" w:hAnsi="Garamond" w:cs="Calibri"/>
                <w:color w:val="000000"/>
                <w:szCs w:val="22"/>
              </w:rPr>
            </w:pPr>
            <w:r w:rsidRPr="0040063E">
              <w:rPr>
                <w:rFonts w:ascii="Garamond" w:hAnsi="Garamond" w:cs="Calibri"/>
                <w:color w:val="000000"/>
                <w:szCs w:val="22"/>
              </w:rPr>
              <w:t>28.86</w:t>
            </w:r>
          </w:p>
        </w:tc>
      </w:tr>
      <w:tr w:rsidR="0040063E" w:rsidRPr="0040063E" w:rsidTr="00D802BD">
        <w:trPr>
          <w:trHeight w:val="377"/>
        </w:trPr>
        <w:tc>
          <w:tcPr>
            <w:tcW w:w="1368" w:type="dxa"/>
            <w:tcBorders>
              <w:top w:val="single" w:sz="4" w:space="0" w:color="auto"/>
            </w:tcBorders>
            <w:vAlign w:val="bottom"/>
          </w:tcPr>
          <w:p w:rsidR="0040063E" w:rsidRPr="0040063E" w:rsidRDefault="0040063E" w:rsidP="00DE3324">
            <w:pPr>
              <w:rPr>
                <w:rFonts w:ascii="Garamond" w:hAnsi="Garamond"/>
                <w:szCs w:val="22"/>
              </w:rPr>
            </w:pPr>
            <w:r w:rsidRPr="0040063E">
              <w:rPr>
                <w:rFonts w:ascii="Garamond" w:hAnsi="Garamond"/>
                <w:szCs w:val="22"/>
              </w:rPr>
              <w:t>Total</w:t>
            </w:r>
          </w:p>
        </w:tc>
        <w:tc>
          <w:tcPr>
            <w:tcW w:w="1620" w:type="dxa"/>
            <w:tcBorders>
              <w:top w:val="single" w:sz="4" w:space="0" w:color="auto"/>
            </w:tcBorders>
            <w:vAlign w:val="bottom"/>
          </w:tcPr>
          <w:p w:rsidR="0040063E" w:rsidRPr="0040063E" w:rsidRDefault="0040063E" w:rsidP="00DE3324">
            <w:pPr>
              <w:ind w:right="522"/>
              <w:jc w:val="right"/>
              <w:rPr>
                <w:rFonts w:ascii="Garamond" w:hAnsi="Garamond" w:cs="Calibri"/>
                <w:color w:val="000000"/>
                <w:szCs w:val="22"/>
              </w:rPr>
            </w:pPr>
            <w:r w:rsidRPr="0040063E">
              <w:rPr>
                <w:rFonts w:ascii="Garamond" w:hAnsi="Garamond" w:cs="Calibri"/>
                <w:color w:val="000000"/>
                <w:szCs w:val="22"/>
              </w:rPr>
              <w:t>832</w:t>
            </w:r>
          </w:p>
        </w:tc>
        <w:tc>
          <w:tcPr>
            <w:tcW w:w="2070" w:type="dxa"/>
            <w:tcBorders>
              <w:top w:val="single" w:sz="4" w:space="0" w:color="auto"/>
            </w:tcBorders>
            <w:vAlign w:val="bottom"/>
          </w:tcPr>
          <w:p w:rsidR="0040063E" w:rsidRPr="0040063E" w:rsidRDefault="0040063E" w:rsidP="00DE3324">
            <w:pPr>
              <w:ind w:right="432"/>
              <w:jc w:val="right"/>
              <w:rPr>
                <w:rFonts w:ascii="Garamond" w:hAnsi="Garamond" w:cs="Calibri"/>
                <w:color w:val="000000"/>
                <w:szCs w:val="22"/>
              </w:rPr>
            </w:pPr>
            <w:r w:rsidRPr="0040063E">
              <w:rPr>
                <w:rFonts w:ascii="Garamond" w:hAnsi="Garamond" w:cs="Calibri"/>
                <w:color w:val="000000"/>
                <w:szCs w:val="22"/>
              </w:rPr>
              <w:t>2112</w:t>
            </w:r>
          </w:p>
        </w:tc>
        <w:tc>
          <w:tcPr>
            <w:tcW w:w="2520" w:type="dxa"/>
            <w:tcBorders>
              <w:top w:val="single" w:sz="4" w:space="0" w:color="auto"/>
            </w:tcBorders>
            <w:vAlign w:val="bottom"/>
          </w:tcPr>
          <w:p w:rsidR="0040063E" w:rsidRPr="0040063E" w:rsidRDefault="0040063E" w:rsidP="00DE3324">
            <w:pPr>
              <w:ind w:right="1080"/>
              <w:jc w:val="right"/>
              <w:rPr>
                <w:rFonts w:ascii="Garamond" w:hAnsi="Garamond" w:cs="Calibri"/>
                <w:color w:val="000000"/>
                <w:szCs w:val="22"/>
              </w:rPr>
            </w:pPr>
          </w:p>
        </w:tc>
      </w:tr>
    </w:tbl>
    <w:p w:rsidR="0040063E" w:rsidRPr="0040063E" w:rsidRDefault="0040063E" w:rsidP="00DE3324">
      <w:pPr>
        <w:pStyle w:val="ListParagraph"/>
        <w:spacing w:after="0"/>
        <w:ind w:left="1440"/>
        <w:rPr>
          <w:rFonts w:ascii="Garamond" w:hAnsi="Garamond"/>
          <w:szCs w:val="22"/>
        </w:rPr>
      </w:pPr>
      <w:r w:rsidRPr="0040063E">
        <w:rPr>
          <w:rFonts w:ascii="Garamond" w:hAnsi="Garamond"/>
          <w:szCs w:val="22"/>
        </w:rPr>
        <w:t>Source: Wodon (97)</w:t>
      </w:r>
    </w:p>
    <w:p w:rsidR="0040063E" w:rsidRPr="0040063E" w:rsidRDefault="0040063E" w:rsidP="00DE3324">
      <w:pPr>
        <w:pStyle w:val="ListParagraph"/>
        <w:spacing w:after="0"/>
        <w:ind w:left="1440"/>
        <w:rPr>
          <w:rFonts w:ascii="Garamond" w:hAnsi="Garamond"/>
          <w:szCs w:val="22"/>
        </w:rPr>
      </w:pPr>
    </w:p>
    <w:p w:rsidR="0040063E" w:rsidRPr="002761CE" w:rsidRDefault="0040063E" w:rsidP="002761CE">
      <w:pPr>
        <w:pStyle w:val="ListParagraph"/>
        <w:numPr>
          <w:ilvl w:val="1"/>
          <w:numId w:val="43"/>
        </w:numPr>
        <w:spacing w:after="0"/>
        <w:jc w:val="both"/>
        <w:rPr>
          <w:rFonts w:ascii="Garamond" w:hAnsi="Garamond"/>
          <w:szCs w:val="22"/>
        </w:rPr>
      </w:pPr>
      <w:r w:rsidRPr="002761CE">
        <w:rPr>
          <w:rFonts w:ascii="Garamond" w:hAnsi="Garamond"/>
          <w:szCs w:val="22"/>
        </w:rPr>
        <w:t>What is the percentage of poor people by this method? Calculate the headcount for whole country, Dhaka and Other regions</w:t>
      </w:r>
    </w:p>
    <w:p w:rsidR="0040063E" w:rsidRPr="0040063E" w:rsidRDefault="0040063E" w:rsidP="00D842B7">
      <w:pPr>
        <w:pStyle w:val="ListParagraph"/>
        <w:spacing w:before="240" w:after="0"/>
        <w:ind w:left="1440"/>
        <w:jc w:val="both"/>
        <w:rPr>
          <w:rFonts w:ascii="Garamond" w:hAnsi="Garamond"/>
          <w:szCs w:val="22"/>
        </w:rPr>
      </w:pPr>
    </w:p>
    <w:p w:rsidR="0040063E" w:rsidRPr="00DE3324" w:rsidRDefault="0040063E" w:rsidP="002761CE">
      <w:pPr>
        <w:pStyle w:val="ListParagraph"/>
        <w:numPr>
          <w:ilvl w:val="0"/>
          <w:numId w:val="43"/>
        </w:numPr>
        <w:spacing w:after="0"/>
        <w:jc w:val="both"/>
        <w:rPr>
          <w:rFonts w:ascii="Garamond" w:hAnsi="Garamond"/>
          <w:b/>
          <w:szCs w:val="22"/>
        </w:rPr>
      </w:pPr>
      <w:r w:rsidRPr="0040063E">
        <w:rPr>
          <w:rFonts w:ascii="Garamond" w:hAnsi="Garamond"/>
          <w:b/>
          <w:szCs w:val="22"/>
        </w:rPr>
        <w:t xml:space="preserve">Food Energy </w:t>
      </w:r>
      <w:r w:rsidRPr="00DE3324">
        <w:rPr>
          <w:rFonts w:ascii="Garamond" w:hAnsi="Garamond"/>
          <w:b/>
          <w:szCs w:val="22"/>
        </w:rPr>
        <w:t>Intake</w:t>
      </w:r>
      <w:r w:rsidR="00DE3324" w:rsidRPr="00DE3324">
        <w:rPr>
          <w:rFonts w:ascii="Garamond" w:hAnsi="Garamond"/>
          <w:b/>
          <w:szCs w:val="22"/>
        </w:rPr>
        <w:t xml:space="preserve"> - </w:t>
      </w:r>
      <w:r w:rsidRPr="00DE3324">
        <w:rPr>
          <w:rFonts w:ascii="Garamond" w:hAnsi="Garamond"/>
          <w:b/>
          <w:szCs w:val="22"/>
        </w:rPr>
        <w:t>Simple approach</w:t>
      </w:r>
    </w:p>
    <w:p w:rsidR="00DE3324" w:rsidRPr="00DE3324" w:rsidRDefault="00DE3324" w:rsidP="002761CE">
      <w:pPr>
        <w:pStyle w:val="ListParagraph"/>
        <w:numPr>
          <w:ilvl w:val="1"/>
          <w:numId w:val="44"/>
        </w:numPr>
        <w:spacing w:after="0"/>
        <w:jc w:val="both"/>
        <w:rPr>
          <w:rFonts w:ascii="Garamond" w:hAnsi="Garamond"/>
          <w:vanish/>
          <w:szCs w:val="22"/>
        </w:rPr>
      </w:pPr>
    </w:p>
    <w:p w:rsidR="00DE3324" w:rsidRPr="00DE3324" w:rsidRDefault="00DE3324" w:rsidP="002761CE">
      <w:pPr>
        <w:pStyle w:val="ListParagraph"/>
        <w:numPr>
          <w:ilvl w:val="1"/>
          <w:numId w:val="44"/>
        </w:numPr>
        <w:spacing w:after="0"/>
        <w:jc w:val="both"/>
        <w:rPr>
          <w:rFonts w:ascii="Garamond" w:hAnsi="Garamond"/>
          <w:vanish/>
          <w:szCs w:val="22"/>
        </w:rPr>
      </w:pPr>
    </w:p>
    <w:p w:rsidR="00DE3324" w:rsidRPr="002761CE" w:rsidRDefault="0040063E" w:rsidP="002761CE">
      <w:pPr>
        <w:pStyle w:val="ListParagraph"/>
        <w:numPr>
          <w:ilvl w:val="0"/>
          <w:numId w:val="48"/>
        </w:numPr>
        <w:spacing w:after="0"/>
        <w:ind w:left="810"/>
        <w:jc w:val="both"/>
        <w:rPr>
          <w:rFonts w:ascii="Garamond" w:hAnsi="Garamond"/>
          <w:szCs w:val="22"/>
        </w:rPr>
      </w:pPr>
      <w:r w:rsidRPr="002761CE">
        <w:rPr>
          <w:rFonts w:ascii="Garamond" w:hAnsi="Garamond"/>
          <w:szCs w:val="22"/>
        </w:rPr>
        <w:t>Calculate the average per capita expenditure for the households whose per capita caloric intake is within the 10 percent of 2112 Calories intake per day.</w:t>
      </w:r>
    </w:p>
    <w:p w:rsidR="00DE3324" w:rsidRPr="002761CE" w:rsidRDefault="0040063E" w:rsidP="002761CE">
      <w:pPr>
        <w:pStyle w:val="ListParagraph"/>
        <w:numPr>
          <w:ilvl w:val="0"/>
          <w:numId w:val="48"/>
        </w:numPr>
        <w:spacing w:after="0"/>
        <w:ind w:left="810"/>
        <w:jc w:val="both"/>
        <w:rPr>
          <w:rFonts w:ascii="Garamond" w:hAnsi="Garamond"/>
          <w:szCs w:val="22"/>
        </w:rPr>
      </w:pPr>
      <w:r w:rsidRPr="002761CE">
        <w:rPr>
          <w:rFonts w:ascii="Garamond" w:hAnsi="Garamond"/>
          <w:szCs w:val="22"/>
        </w:rPr>
        <w:t>Estimate the percentage of poor people by this method for the country, Dhaka and Other regions.</w:t>
      </w:r>
    </w:p>
    <w:p w:rsidR="00DE3324" w:rsidRPr="00DE3324" w:rsidRDefault="00DE3324" w:rsidP="00D842B7">
      <w:pPr>
        <w:pStyle w:val="ListParagraph"/>
        <w:spacing w:before="240" w:after="0"/>
        <w:ind w:left="1440"/>
        <w:jc w:val="both"/>
        <w:rPr>
          <w:rFonts w:ascii="Garamond" w:hAnsi="Garamond"/>
          <w:szCs w:val="22"/>
        </w:rPr>
      </w:pPr>
    </w:p>
    <w:p w:rsidR="00DE3324" w:rsidRPr="00C364A0" w:rsidRDefault="00DE3324" w:rsidP="00C364A0">
      <w:pPr>
        <w:pStyle w:val="ListParagraph"/>
        <w:numPr>
          <w:ilvl w:val="0"/>
          <w:numId w:val="43"/>
        </w:numPr>
        <w:spacing w:after="0"/>
        <w:jc w:val="both"/>
        <w:rPr>
          <w:rFonts w:ascii="Garamond" w:hAnsi="Garamond"/>
          <w:b/>
          <w:szCs w:val="22"/>
        </w:rPr>
      </w:pPr>
      <w:r w:rsidRPr="00C364A0">
        <w:rPr>
          <w:rFonts w:ascii="Garamond" w:hAnsi="Garamond"/>
          <w:b/>
          <w:szCs w:val="22"/>
        </w:rPr>
        <w:t>Food Energy Intake - Regression approach</w:t>
      </w:r>
    </w:p>
    <w:p w:rsidR="0040063E" w:rsidRPr="00C364A0" w:rsidRDefault="0040063E" w:rsidP="00C364A0">
      <w:pPr>
        <w:pStyle w:val="ListParagraph"/>
        <w:numPr>
          <w:ilvl w:val="1"/>
          <w:numId w:val="43"/>
        </w:numPr>
        <w:spacing w:after="0"/>
        <w:jc w:val="both"/>
        <w:rPr>
          <w:rFonts w:ascii="Garamond" w:hAnsi="Garamond"/>
          <w:szCs w:val="22"/>
        </w:rPr>
      </w:pPr>
      <w:r w:rsidRPr="00C364A0">
        <w:rPr>
          <w:rFonts w:ascii="Garamond" w:hAnsi="Garamond"/>
          <w:szCs w:val="22"/>
        </w:rPr>
        <w:t>Estimate the linear regression between the per capita expenditure and per capita caloric intake</w:t>
      </w:r>
    </w:p>
    <w:p w:rsidR="0040063E" w:rsidRPr="00C364A0" w:rsidRDefault="0040063E" w:rsidP="00C364A0">
      <w:pPr>
        <w:pStyle w:val="ListParagraph"/>
        <w:numPr>
          <w:ilvl w:val="1"/>
          <w:numId w:val="43"/>
        </w:numPr>
        <w:spacing w:after="0"/>
        <w:jc w:val="both"/>
        <w:rPr>
          <w:rFonts w:ascii="Garamond" w:hAnsi="Garamond"/>
          <w:szCs w:val="22"/>
        </w:rPr>
      </w:pPr>
      <w:r w:rsidRPr="00C364A0">
        <w:rPr>
          <w:rFonts w:ascii="Garamond" w:hAnsi="Garamond"/>
          <w:szCs w:val="22"/>
        </w:rPr>
        <w:t>Calculate the expected per capita expenditure at the 2112 Calorie intake level</w:t>
      </w:r>
    </w:p>
    <w:p w:rsidR="0040063E" w:rsidRPr="00C364A0" w:rsidRDefault="0040063E" w:rsidP="00C364A0">
      <w:pPr>
        <w:pStyle w:val="ListParagraph"/>
        <w:numPr>
          <w:ilvl w:val="1"/>
          <w:numId w:val="43"/>
        </w:numPr>
        <w:spacing w:after="0"/>
        <w:jc w:val="both"/>
        <w:rPr>
          <w:rFonts w:ascii="Garamond" w:hAnsi="Garamond"/>
          <w:szCs w:val="22"/>
        </w:rPr>
      </w:pPr>
      <w:r w:rsidRPr="00C364A0">
        <w:rPr>
          <w:rFonts w:ascii="Garamond" w:hAnsi="Garamond"/>
          <w:szCs w:val="22"/>
        </w:rPr>
        <w:lastRenderedPageBreak/>
        <w:t>How many people are under this poverty line in the country? How many poor are in Dhaka and other regions?</w:t>
      </w:r>
    </w:p>
    <w:p w:rsidR="0040063E" w:rsidRPr="00C364A0" w:rsidRDefault="0040063E" w:rsidP="00C364A0">
      <w:pPr>
        <w:pStyle w:val="ListParagraph"/>
        <w:numPr>
          <w:ilvl w:val="1"/>
          <w:numId w:val="43"/>
        </w:numPr>
        <w:spacing w:after="0"/>
        <w:jc w:val="both"/>
        <w:rPr>
          <w:rFonts w:ascii="Garamond" w:hAnsi="Garamond"/>
          <w:szCs w:val="22"/>
        </w:rPr>
      </w:pPr>
      <w:r w:rsidRPr="00C364A0">
        <w:rPr>
          <w:rFonts w:ascii="Garamond" w:hAnsi="Garamond"/>
          <w:szCs w:val="22"/>
        </w:rPr>
        <w:t>Should there be separate regression for each region? If so why?</w:t>
      </w:r>
    </w:p>
    <w:p w:rsidR="0040063E" w:rsidRPr="0040063E" w:rsidRDefault="0040063E" w:rsidP="00D842B7">
      <w:pPr>
        <w:pStyle w:val="ListParagraph"/>
        <w:spacing w:before="240" w:after="0"/>
        <w:ind w:left="1440"/>
        <w:jc w:val="both"/>
        <w:rPr>
          <w:rFonts w:ascii="Garamond" w:hAnsi="Garamond"/>
          <w:szCs w:val="22"/>
        </w:rPr>
      </w:pPr>
    </w:p>
    <w:p w:rsidR="0040063E" w:rsidRPr="0040063E" w:rsidRDefault="0040063E" w:rsidP="002761CE">
      <w:pPr>
        <w:pStyle w:val="ListParagraph"/>
        <w:numPr>
          <w:ilvl w:val="0"/>
          <w:numId w:val="43"/>
        </w:numPr>
        <w:spacing w:after="0"/>
        <w:jc w:val="both"/>
        <w:rPr>
          <w:rFonts w:ascii="Garamond" w:hAnsi="Garamond"/>
          <w:b/>
          <w:szCs w:val="22"/>
        </w:rPr>
      </w:pPr>
      <w:r w:rsidRPr="0040063E">
        <w:rPr>
          <w:rFonts w:ascii="Garamond" w:hAnsi="Garamond"/>
          <w:b/>
          <w:szCs w:val="22"/>
        </w:rPr>
        <w:t>Cost of Basic Needs</w:t>
      </w:r>
      <w:r w:rsidR="00DE3324">
        <w:rPr>
          <w:rFonts w:ascii="Garamond" w:hAnsi="Garamond"/>
          <w:b/>
          <w:szCs w:val="22"/>
        </w:rPr>
        <w:t xml:space="preserve"> - General</w:t>
      </w:r>
    </w:p>
    <w:p w:rsidR="0040063E" w:rsidRPr="00C364A0" w:rsidRDefault="0040063E" w:rsidP="00C364A0">
      <w:pPr>
        <w:pStyle w:val="ListParagraph"/>
        <w:numPr>
          <w:ilvl w:val="1"/>
          <w:numId w:val="43"/>
        </w:numPr>
        <w:spacing w:before="240" w:after="0"/>
        <w:rPr>
          <w:rFonts w:ascii="Garamond" w:hAnsi="Garamond"/>
          <w:szCs w:val="22"/>
        </w:rPr>
      </w:pPr>
      <w:r w:rsidRPr="00C364A0">
        <w:rPr>
          <w:rFonts w:ascii="Garamond" w:hAnsi="Garamond"/>
          <w:szCs w:val="22"/>
        </w:rPr>
        <w:t>According to previous table and the average rural consumer prices, how much money does a household of four needs each day to meet its caloric requirements?</w:t>
      </w:r>
    </w:p>
    <w:p w:rsidR="0040063E" w:rsidRPr="00C364A0" w:rsidRDefault="0040063E" w:rsidP="00C364A0">
      <w:pPr>
        <w:pStyle w:val="ListParagraph"/>
        <w:numPr>
          <w:ilvl w:val="1"/>
          <w:numId w:val="43"/>
        </w:numPr>
        <w:spacing w:before="240" w:after="0"/>
        <w:rPr>
          <w:rFonts w:ascii="Garamond" w:hAnsi="Garamond"/>
          <w:szCs w:val="22"/>
        </w:rPr>
      </w:pPr>
      <w:r w:rsidRPr="00C364A0">
        <w:rPr>
          <w:rFonts w:ascii="Garamond" w:hAnsi="Garamond"/>
          <w:szCs w:val="22"/>
        </w:rPr>
        <w:t>One way to derive the nonfood allowance is simply to assume a certain percentage of the value of minimum food consumption. How much annual total expenditure does a family of four need if it is to avoid being poor, assuming that nonfood expenses amount to 30 percent of food expenses?</w:t>
      </w:r>
    </w:p>
    <w:p w:rsidR="00A96FBD" w:rsidRPr="00D842B7" w:rsidRDefault="00A96FBD" w:rsidP="00D842B7">
      <w:pPr>
        <w:pStyle w:val="ListParagraph"/>
        <w:spacing w:before="240" w:after="0"/>
        <w:ind w:left="1440"/>
        <w:jc w:val="both"/>
        <w:rPr>
          <w:rFonts w:ascii="Garamond" w:hAnsi="Garamond"/>
          <w:szCs w:val="22"/>
        </w:rPr>
      </w:pPr>
    </w:p>
    <w:p w:rsidR="00DE3324" w:rsidRPr="00A96FBD" w:rsidRDefault="00A96FBD" w:rsidP="002761CE">
      <w:pPr>
        <w:pStyle w:val="ListParagraph"/>
        <w:numPr>
          <w:ilvl w:val="0"/>
          <w:numId w:val="43"/>
        </w:numPr>
        <w:spacing w:after="0"/>
        <w:jc w:val="both"/>
        <w:rPr>
          <w:rFonts w:ascii="Garamond" w:hAnsi="Garamond"/>
          <w:b/>
          <w:vanish/>
          <w:szCs w:val="22"/>
        </w:rPr>
      </w:pPr>
      <w:r w:rsidRPr="00A96FBD">
        <w:rPr>
          <w:rFonts w:ascii="Garamond" w:hAnsi="Garamond"/>
          <w:b/>
          <w:szCs w:val="22"/>
        </w:rPr>
        <w:t>Cost of Basic Needs - Food allowances</w:t>
      </w:r>
    </w:p>
    <w:p w:rsidR="0040063E" w:rsidRPr="00DE3324" w:rsidRDefault="00C31E24" w:rsidP="00DE3324">
      <w:pPr>
        <w:pStyle w:val="ListParagraph"/>
        <w:numPr>
          <w:ilvl w:val="2"/>
          <w:numId w:val="32"/>
        </w:numPr>
        <w:spacing w:before="240" w:after="0"/>
        <w:rPr>
          <w:rFonts w:ascii="Garamond" w:hAnsi="Garamond"/>
          <w:szCs w:val="22"/>
        </w:rPr>
      </w:pPr>
      <w:r>
        <w:rPr>
          <w:rFonts w:ascii="Garamond" w:hAnsi="Garamond"/>
          <w:szCs w:val="22"/>
        </w:rPr>
        <w:t xml:space="preserve"> </w:t>
      </w:r>
      <w:r w:rsidR="0040063E" w:rsidRPr="00DE3324">
        <w:rPr>
          <w:rFonts w:ascii="Garamond" w:hAnsi="Garamond"/>
          <w:szCs w:val="22"/>
        </w:rPr>
        <w:t xml:space="preserve">The price data set gives village-level price information on all 11 items. Before calculating the food poverty line, check the following issues: </w:t>
      </w:r>
    </w:p>
    <w:p w:rsidR="0040063E" w:rsidRPr="0040063E" w:rsidRDefault="0040063E" w:rsidP="00C469E1">
      <w:pPr>
        <w:pStyle w:val="ListParagraph"/>
        <w:numPr>
          <w:ilvl w:val="3"/>
          <w:numId w:val="33"/>
        </w:numPr>
        <w:spacing w:before="240" w:after="0"/>
        <w:ind w:hanging="540"/>
        <w:jc w:val="both"/>
        <w:rPr>
          <w:rFonts w:ascii="Garamond" w:hAnsi="Garamond"/>
          <w:szCs w:val="22"/>
        </w:rPr>
      </w:pPr>
      <w:r w:rsidRPr="0040063E">
        <w:rPr>
          <w:rFonts w:ascii="Garamond" w:hAnsi="Garamond"/>
          <w:szCs w:val="22"/>
        </w:rPr>
        <w:t xml:space="preserve">existence of missing data </w:t>
      </w:r>
    </w:p>
    <w:p w:rsidR="0040063E" w:rsidRPr="0040063E" w:rsidRDefault="0040063E" w:rsidP="00C469E1">
      <w:pPr>
        <w:pStyle w:val="ListParagraph"/>
        <w:numPr>
          <w:ilvl w:val="3"/>
          <w:numId w:val="33"/>
        </w:numPr>
        <w:spacing w:before="240" w:after="0"/>
        <w:ind w:hanging="540"/>
        <w:jc w:val="both"/>
        <w:rPr>
          <w:rFonts w:ascii="Garamond" w:hAnsi="Garamond"/>
          <w:szCs w:val="22"/>
        </w:rPr>
      </w:pPr>
      <w:r w:rsidRPr="0040063E">
        <w:rPr>
          <w:rFonts w:ascii="Garamond" w:hAnsi="Garamond"/>
          <w:szCs w:val="22"/>
        </w:rPr>
        <w:t>outliers: these are defined as 2.5 standard deviations of the mean of the logarithm</w:t>
      </w:r>
    </w:p>
    <w:p w:rsidR="00DE3324" w:rsidRDefault="0040063E" w:rsidP="00C469E1">
      <w:pPr>
        <w:pStyle w:val="ListParagraph"/>
        <w:numPr>
          <w:ilvl w:val="3"/>
          <w:numId w:val="33"/>
        </w:numPr>
        <w:spacing w:before="240" w:after="0"/>
        <w:ind w:hanging="540"/>
        <w:jc w:val="both"/>
        <w:rPr>
          <w:rFonts w:ascii="Garamond" w:hAnsi="Garamond"/>
          <w:szCs w:val="22"/>
        </w:rPr>
      </w:pPr>
      <w:r w:rsidRPr="0040063E">
        <w:rPr>
          <w:rFonts w:ascii="Garamond" w:hAnsi="Garamond"/>
          <w:szCs w:val="22"/>
        </w:rPr>
        <w:t>imputation in case of missing data: use the median price of the village if the number of observations is greater than 5</w:t>
      </w:r>
    </w:p>
    <w:p w:rsidR="0040063E" w:rsidRPr="00C364A0" w:rsidRDefault="0040063E" w:rsidP="00C364A0">
      <w:pPr>
        <w:spacing w:before="240" w:after="0"/>
        <w:ind w:left="720"/>
        <w:jc w:val="both"/>
        <w:rPr>
          <w:rFonts w:ascii="Garamond" w:hAnsi="Garamond"/>
          <w:szCs w:val="22"/>
        </w:rPr>
      </w:pPr>
      <w:r w:rsidRPr="00C364A0">
        <w:rPr>
          <w:rFonts w:ascii="Garamond" w:hAnsi="Garamond"/>
          <w:szCs w:val="22"/>
        </w:rPr>
        <w:t>Estimate the Food component of the poverty line by making the assumption that these villages are representative of the “reference group”.</w:t>
      </w:r>
    </w:p>
    <w:p w:rsidR="00DE3324" w:rsidRPr="0040063E" w:rsidRDefault="00DE3324" w:rsidP="00DE3324">
      <w:pPr>
        <w:pStyle w:val="ListParagraph"/>
        <w:spacing w:before="240" w:after="0"/>
        <w:ind w:left="1440"/>
        <w:jc w:val="both"/>
        <w:rPr>
          <w:rFonts w:ascii="Garamond" w:hAnsi="Garamond"/>
          <w:szCs w:val="22"/>
        </w:rPr>
      </w:pPr>
    </w:p>
    <w:p w:rsidR="00DE3324" w:rsidRPr="0040063E" w:rsidRDefault="00DE3324" w:rsidP="00C364A0">
      <w:pPr>
        <w:pStyle w:val="ListParagraph"/>
        <w:numPr>
          <w:ilvl w:val="0"/>
          <w:numId w:val="43"/>
        </w:numPr>
        <w:spacing w:after="0"/>
        <w:jc w:val="both"/>
        <w:rPr>
          <w:rFonts w:ascii="Garamond" w:hAnsi="Garamond"/>
          <w:b/>
          <w:szCs w:val="22"/>
        </w:rPr>
      </w:pPr>
      <w:r w:rsidRPr="0040063E">
        <w:rPr>
          <w:rFonts w:ascii="Garamond" w:hAnsi="Garamond"/>
          <w:b/>
          <w:szCs w:val="22"/>
        </w:rPr>
        <w:t>Cost of Basic Needs</w:t>
      </w:r>
      <w:r>
        <w:rPr>
          <w:rFonts w:ascii="Garamond" w:hAnsi="Garamond"/>
          <w:b/>
          <w:szCs w:val="22"/>
        </w:rPr>
        <w:t xml:space="preserve"> – Non-</w:t>
      </w:r>
      <w:r w:rsidRPr="00DE3324">
        <w:rPr>
          <w:rFonts w:ascii="Garamond" w:hAnsi="Garamond"/>
          <w:b/>
          <w:szCs w:val="22"/>
        </w:rPr>
        <w:t>Food allowances</w:t>
      </w:r>
    </w:p>
    <w:p w:rsidR="0040063E" w:rsidRPr="00C364A0" w:rsidRDefault="0040063E" w:rsidP="00C364A0">
      <w:pPr>
        <w:pStyle w:val="ListParagraph"/>
        <w:numPr>
          <w:ilvl w:val="1"/>
          <w:numId w:val="43"/>
        </w:numPr>
        <w:spacing w:before="240" w:after="0"/>
        <w:jc w:val="both"/>
        <w:rPr>
          <w:rFonts w:ascii="Garamond" w:hAnsi="Garamond"/>
          <w:szCs w:val="22"/>
        </w:rPr>
      </w:pPr>
      <w:r w:rsidRPr="00C364A0">
        <w:rPr>
          <w:rFonts w:ascii="Garamond" w:hAnsi="Garamond"/>
          <w:szCs w:val="22"/>
        </w:rPr>
        <w:t xml:space="preserve">Estimate the Non-Food component of the poverty line as the simple average of the lower and upper bounds. To calculate these bounds consider a range of </w:t>
      </w:r>
      <w:r w:rsidRPr="00C364A0">
        <w:rPr>
          <w:rFonts w:ascii="Garamond" w:hAnsi="Garamond"/>
          <w:b/>
          <w:szCs w:val="22"/>
        </w:rPr>
        <w:t>10 percent</w:t>
      </w:r>
      <w:r w:rsidRPr="00C364A0">
        <w:rPr>
          <w:rFonts w:ascii="Garamond" w:hAnsi="Garamond"/>
          <w:szCs w:val="22"/>
        </w:rPr>
        <w:t xml:space="preserve"> of the Food Poverty Line and use the </w:t>
      </w:r>
      <w:r w:rsidRPr="00C364A0">
        <w:rPr>
          <w:rFonts w:ascii="Garamond" w:hAnsi="Garamond"/>
          <w:b/>
          <w:szCs w:val="22"/>
        </w:rPr>
        <w:t>median</w:t>
      </w:r>
      <w:r w:rsidRPr="00C364A0">
        <w:rPr>
          <w:rFonts w:ascii="Garamond" w:hAnsi="Garamond"/>
          <w:szCs w:val="22"/>
        </w:rPr>
        <w:t xml:space="preserve"> of the </w:t>
      </w:r>
      <w:r w:rsidR="0061350F" w:rsidRPr="00C364A0">
        <w:rPr>
          <w:rFonts w:ascii="Garamond" w:hAnsi="Garamond"/>
          <w:szCs w:val="22"/>
        </w:rPr>
        <w:t xml:space="preserve">share of the </w:t>
      </w:r>
      <w:r w:rsidRPr="00C364A0">
        <w:rPr>
          <w:rFonts w:ascii="Garamond" w:hAnsi="Garamond"/>
          <w:szCs w:val="22"/>
        </w:rPr>
        <w:t>non-food expenditure.</w:t>
      </w:r>
    </w:p>
    <w:p w:rsidR="0040063E" w:rsidRPr="00C364A0" w:rsidRDefault="0040063E" w:rsidP="00C364A0">
      <w:pPr>
        <w:pStyle w:val="ListParagraph"/>
        <w:numPr>
          <w:ilvl w:val="1"/>
          <w:numId w:val="43"/>
        </w:numPr>
        <w:spacing w:before="240" w:after="0"/>
        <w:jc w:val="both"/>
        <w:rPr>
          <w:rFonts w:ascii="Garamond" w:hAnsi="Garamond"/>
          <w:szCs w:val="22"/>
        </w:rPr>
      </w:pPr>
      <w:r w:rsidRPr="00C364A0">
        <w:rPr>
          <w:rFonts w:ascii="Garamond" w:hAnsi="Garamond"/>
          <w:szCs w:val="22"/>
        </w:rPr>
        <w:t>How much does the Non-Food component represent of the Food component? Is this amount significantly different from the assumption in point 3.1.b</w:t>
      </w:r>
    </w:p>
    <w:p w:rsidR="0040063E" w:rsidRPr="00C364A0" w:rsidRDefault="0040063E" w:rsidP="00C364A0">
      <w:pPr>
        <w:pStyle w:val="ListParagraph"/>
        <w:numPr>
          <w:ilvl w:val="1"/>
          <w:numId w:val="43"/>
        </w:numPr>
        <w:spacing w:before="240" w:after="0"/>
        <w:jc w:val="both"/>
        <w:rPr>
          <w:rFonts w:ascii="Garamond" w:hAnsi="Garamond"/>
          <w:szCs w:val="22"/>
        </w:rPr>
      </w:pPr>
      <w:r w:rsidRPr="00C364A0">
        <w:rPr>
          <w:rFonts w:ascii="Garamond" w:hAnsi="Garamond"/>
          <w:szCs w:val="22"/>
        </w:rPr>
        <w:t xml:space="preserve">What percentage of people is poor by this method? How much poor people are in </w:t>
      </w:r>
      <w:r w:rsidR="00186747" w:rsidRPr="002761CE">
        <w:rPr>
          <w:rFonts w:ascii="Garamond" w:hAnsi="Garamond"/>
          <w:szCs w:val="22"/>
        </w:rPr>
        <w:t xml:space="preserve">Dhaka </w:t>
      </w:r>
      <w:r w:rsidRPr="00C364A0">
        <w:rPr>
          <w:rFonts w:ascii="Garamond" w:hAnsi="Garamond"/>
          <w:szCs w:val="22"/>
        </w:rPr>
        <w:t>and other regions?</w:t>
      </w:r>
    </w:p>
    <w:p w:rsidR="002761CE" w:rsidRDefault="002761CE">
      <w:pPr>
        <w:rPr>
          <w:rFonts w:ascii="Garamond" w:hAnsi="Garamond"/>
          <w:szCs w:val="22"/>
        </w:rPr>
      </w:pPr>
      <w:r>
        <w:rPr>
          <w:rFonts w:ascii="Garamond" w:hAnsi="Garamond"/>
          <w:szCs w:val="22"/>
        </w:rPr>
        <w:br w:type="page"/>
      </w:r>
    </w:p>
    <w:p w:rsidR="002761CE" w:rsidRDefault="002761CE" w:rsidP="002761CE">
      <w:pPr>
        <w:spacing w:after="0"/>
        <w:jc w:val="both"/>
        <w:rPr>
          <w:rFonts w:ascii="Garamond" w:hAnsi="Garamond"/>
          <w:szCs w:val="22"/>
        </w:rPr>
      </w:pPr>
    </w:p>
    <w:p w:rsidR="002761CE" w:rsidRPr="00DE3324" w:rsidRDefault="002761CE" w:rsidP="002761CE">
      <w:pPr>
        <w:spacing w:after="0"/>
        <w:jc w:val="both"/>
        <w:rPr>
          <w:rFonts w:ascii="Garamond" w:hAnsi="Garamond"/>
          <w:b/>
          <w:szCs w:val="22"/>
        </w:rPr>
      </w:pPr>
      <w:r w:rsidRPr="00DE3324">
        <w:rPr>
          <w:rFonts w:ascii="Garamond" w:hAnsi="Garamond"/>
          <w:b/>
          <w:szCs w:val="22"/>
        </w:rPr>
        <w:t xml:space="preserve">EXERCISE </w:t>
      </w:r>
      <w:r>
        <w:rPr>
          <w:rFonts w:ascii="Garamond" w:hAnsi="Garamond"/>
          <w:b/>
          <w:szCs w:val="22"/>
        </w:rPr>
        <w:t>2</w:t>
      </w:r>
    </w:p>
    <w:p w:rsidR="002761CE" w:rsidRDefault="002761CE" w:rsidP="002761CE">
      <w:pPr>
        <w:spacing w:after="0"/>
        <w:jc w:val="both"/>
        <w:rPr>
          <w:rFonts w:ascii="Garamond" w:hAnsi="Garamond"/>
          <w:szCs w:val="22"/>
        </w:rPr>
      </w:pPr>
      <w:r>
        <w:rPr>
          <w:rFonts w:ascii="Garamond" w:hAnsi="Garamond"/>
          <w:szCs w:val="22"/>
        </w:rPr>
        <w:t xml:space="preserve">This exercise takes inspiration from the paper by </w:t>
      </w:r>
      <w:r w:rsidRPr="00C469E1">
        <w:rPr>
          <w:rFonts w:ascii="Garamond" w:hAnsi="Garamond"/>
          <w:szCs w:val="22"/>
        </w:rPr>
        <w:t>Pradhan</w:t>
      </w:r>
      <w:r>
        <w:rPr>
          <w:rFonts w:ascii="Garamond" w:hAnsi="Garamond"/>
          <w:szCs w:val="22"/>
        </w:rPr>
        <w:t xml:space="preserve"> </w:t>
      </w:r>
      <w:r w:rsidRPr="00C469E1">
        <w:rPr>
          <w:rFonts w:ascii="Garamond" w:hAnsi="Garamond"/>
          <w:szCs w:val="22"/>
        </w:rPr>
        <w:t>Suryahadi</w:t>
      </w:r>
      <w:r>
        <w:rPr>
          <w:rFonts w:ascii="Garamond" w:hAnsi="Garamond"/>
          <w:szCs w:val="22"/>
        </w:rPr>
        <w:t xml:space="preserve"> </w:t>
      </w:r>
      <w:r w:rsidRPr="00C469E1">
        <w:rPr>
          <w:rFonts w:ascii="Garamond" w:hAnsi="Garamond"/>
          <w:szCs w:val="22"/>
        </w:rPr>
        <w:t>Sumarto</w:t>
      </w:r>
      <w:r>
        <w:rPr>
          <w:rFonts w:ascii="Garamond" w:hAnsi="Garamond"/>
          <w:szCs w:val="22"/>
        </w:rPr>
        <w:t xml:space="preserve"> and </w:t>
      </w:r>
      <w:r w:rsidRPr="00C469E1">
        <w:rPr>
          <w:rFonts w:ascii="Garamond" w:hAnsi="Garamond"/>
          <w:szCs w:val="22"/>
        </w:rPr>
        <w:t>Pritchett</w:t>
      </w:r>
      <w:r>
        <w:rPr>
          <w:rFonts w:ascii="Garamond" w:hAnsi="Garamond"/>
          <w:szCs w:val="22"/>
        </w:rPr>
        <w:t xml:space="preserve"> (</w:t>
      </w:r>
      <w:r w:rsidRPr="00C469E1">
        <w:rPr>
          <w:rFonts w:ascii="Garamond" w:hAnsi="Garamond"/>
          <w:szCs w:val="22"/>
        </w:rPr>
        <w:t>2000</w:t>
      </w:r>
      <w:r>
        <w:rPr>
          <w:rFonts w:ascii="Garamond" w:hAnsi="Garamond"/>
          <w:szCs w:val="22"/>
        </w:rPr>
        <w:t xml:space="preserve">): “Measurement of poverty in Indonesia, 1996, 1999 and beyond,” where the authors underline that </w:t>
      </w:r>
      <w:r w:rsidRPr="00C469E1">
        <w:rPr>
          <w:rFonts w:ascii="Garamond" w:hAnsi="Garamond"/>
          <w:i/>
          <w:szCs w:val="22"/>
        </w:rPr>
        <w:t xml:space="preserve">a crucial decision in implementing any method of fixing the poverty line is the initial choice of the initial </w:t>
      </w:r>
      <w:r>
        <w:rPr>
          <w:rFonts w:ascii="Garamond" w:hAnsi="Garamond"/>
          <w:szCs w:val="22"/>
        </w:rPr>
        <w:t>group of reference. Dataset 08_ex1_hh.dta is at household level and it contains information on the total per capita calories daily intake (</w:t>
      </w:r>
      <w:r w:rsidRPr="001B25A4">
        <w:rPr>
          <w:rFonts w:ascii="Garamond" w:hAnsi="Garamond"/>
          <w:szCs w:val="22"/>
        </w:rPr>
        <w:t>kcal</w:t>
      </w:r>
      <w:r>
        <w:rPr>
          <w:rFonts w:ascii="Garamond" w:hAnsi="Garamond"/>
          <w:szCs w:val="22"/>
        </w:rPr>
        <w:t>), the monthly household total per capita food expenditure (</w:t>
      </w:r>
      <w:r w:rsidRPr="00C469E1">
        <w:rPr>
          <w:rFonts w:ascii="Garamond" w:hAnsi="Garamond"/>
          <w:szCs w:val="22"/>
        </w:rPr>
        <w:t>pcep_food</w:t>
      </w:r>
      <w:r>
        <w:rPr>
          <w:rFonts w:ascii="Garamond" w:hAnsi="Garamond"/>
          <w:szCs w:val="22"/>
        </w:rPr>
        <w:t>), the monthly household total per capita expenditure (pcep), and the monthly household per capita food expenditure divided into different subgroups (pcepf_*).</w:t>
      </w:r>
    </w:p>
    <w:p w:rsidR="002761CE" w:rsidRDefault="002761CE" w:rsidP="002761CE">
      <w:pPr>
        <w:spacing w:after="0"/>
        <w:jc w:val="both"/>
        <w:rPr>
          <w:rFonts w:ascii="Garamond" w:hAnsi="Garamond"/>
          <w:szCs w:val="22"/>
        </w:rPr>
      </w:pPr>
    </w:p>
    <w:p w:rsidR="002761CE" w:rsidRDefault="002761CE" w:rsidP="002761CE">
      <w:pPr>
        <w:spacing w:after="0"/>
        <w:jc w:val="both"/>
        <w:rPr>
          <w:rFonts w:ascii="Garamond" w:hAnsi="Garamond"/>
          <w:szCs w:val="22"/>
        </w:rPr>
      </w:pPr>
      <w:r>
        <w:rPr>
          <w:rFonts w:ascii="Garamond" w:hAnsi="Garamond"/>
          <w:szCs w:val="22"/>
        </w:rPr>
        <w:t xml:space="preserve">Assume that the </w:t>
      </w:r>
      <w:r w:rsidRPr="00C469E1">
        <w:rPr>
          <w:rFonts w:ascii="Garamond" w:hAnsi="Garamond"/>
          <w:szCs w:val="22"/>
        </w:rPr>
        <w:t>Average Kilocalorie Requirement</w:t>
      </w:r>
      <w:r>
        <w:rPr>
          <w:rFonts w:ascii="Garamond" w:hAnsi="Garamond"/>
          <w:szCs w:val="22"/>
        </w:rPr>
        <w:t xml:space="preserve"> (akr)</w:t>
      </w:r>
      <w:r w:rsidRPr="00C469E1">
        <w:rPr>
          <w:rFonts w:ascii="Garamond" w:hAnsi="Garamond"/>
          <w:szCs w:val="22"/>
        </w:rPr>
        <w:t xml:space="preserve"> per day</w:t>
      </w:r>
      <w:r>
        <w:rPr>
          <w:rFonts w:ascii="Garamond" w:hAnsi="Garamond"/>
          <w:szCs w:val="22"/>
        </w:rPr>
        <w:t xml:space="preserve"> is 2112 and consider three hypotheses about the choice of the reference group for the </w:t>
      </w:r>
      <w:r w:rsidRPr="00CC5147">
        <w:rPr>
          <w:rFonts w:ascii="Garamond" w:hAnsi="Garamond"/>
          <w:szCs w:val="22"/>
        </w:rPr>
        <w:t>definition of the poverty line</w:t>
      </w:r>
      <w:r>
        <w:rPr>
          <w:rFonts w:ascii="Garamond" w:hAnsi="Garamond"/>
          <w:szCs w:val="22"/>
        </w:rPr>
        <w:t>:</w:t>
      </w:r>
    </w:p>
    <w:p w:rsidR="002761CE" w:rsidRPr="00CC5147" w:rsidRDefault="002761CE" w:rsidP="002761CE">
      <w:pPr>
        <w:pStyle w:val="ListParagraph"/>
        <w:numPr>
          <w:ilvl w:val="0"/>
          <w:numId w:val="41"/>
        </w:numPr>
        <w:spacing w:after="0"/>
        <w:jc w:val="both"/>
        <w:rPr>
          <w:rFonts w:ascii="Garamond" w:hAnsi="Garamond"/>
          <w:szCs w:val="22"/>
        </w:rPr>
      </w:pPr>
      <w:r>
        <w:rPr>
          <w:rFonts w:ascii="Garamond" w:hAnsi="Garamond"/>
          <w:szCs w:val="22"/>
        </w:rPr>
        <w:t>T</w:t>
      </w:r>
      <w:r w:rsidRPr="00CC5147">
        <w:rPr>
          <w:rFonts w:ascii="Garamond" w:hAnsi="Garamond"/>
          <w:szCs w:val="22"/>
        </w:rPr>
        <w:t>he group of individuals in the 2nd and 3rd decile</w:t>
      </w:r>
    </w:p>
    <w:p w:rsidR="002761CE" w:rsidRDefault="002761CE" w:rsidP="002761CE">
      <w:pPr>
        <w:pStyle w:val="ListParagraph"/>
        <w:numPr>
          <w:ilvl w:val="0"/>
          <w:numId w:val="41"/>
        </w:numPr>
        <w:spacing w:after="0"/>
        <w:jc w:val="both"/>
        <w:rPr>
          <w:rFonts w:ascii="Garamond" w:hAnsi="Garamond"/>
          <w:szCs w:val="22"/>
        </w:rPr>
      </w:pPr>
      <w:r>
        <w:rPr>
          <w:rFonts w:ascii="Garamond" w:hAnsi="Garamond"/>
          <w:szCs w:val="22"/>
        </w:rPr>
        <w:t>T</w:t>
      </w:r>
      <w:r w:rsidRPr="00CC5147">
        <w:rPr>
          <w:rFonts w:ascii="Garamond" w:hAnsi="Garamond"/>
          <w:szCs w:val="22"/>
        </w:rPr>
        <w:t xml:space="preserve">he group of individuals in the </w:t>
      </w:r>
      <w:r>
        <w:rPr>
          <w:rFonts w:ascii="Garamond" w:hAnsi="Garamond"/>
          <w:szCs w:val="22"/>
        </w:rPr>
        <w:t>1st</w:t>
      </w:r>
      <w:r w:rsidRPr="00CC5147">
        <w:rPr>
          <w:rFonts w:ascii="Garamond" w:hAnsi="Garamond"/>
          <w:szCs w:val="22"/>
        </w:rPr>
        <w:t xml:space="preserve"> and </w:t>
      </w:r>
      <w:r>
        <w:rPr>
          <w:rFonts w:ascii="Garamond" w:hAnsi="Garamond"/>
          <w:szCs w:val="22"/>
        </w:rPr>
        <w:t>2nd</w:t>
      </w:r>
      <w:r w:rsidRPr="00CC5147">
        <w:rPr>
          <w:rFonts w:ascii="Garamond" w:hAnsi="Garamond"/>
          <w:szCs w:val="22"/>
        </w:rPr>
        <w:t xml:space="preserve"> decile</w:t>
      </w:r>
    </w:p>
    <w:p w:rsidR="002761CE" w:rsidRDefault="002761CE" w:rsidP="002761CE">
      <w:pPr>
        <w:pStyle w:val="ListParagraph"/>
        <w:numPr>
          <w:ilvl w:val="0"/>
          <w:numId w:val="41"/>
        </w:numPr>
        <w:spacing w:after="0"/>
        <w:jc w:val="both"/>
        <w:rPr>
          <w:rFonts w:ascii="Garamond" w:hAnsi="Garamond"/>
          <w:szCs w:val="22"/>
        </w:rPr>
      </w:pPr>
      <w:r>
        <w:rPr>
          <w:rFonts w:ascii="Garamond" w:hAnsi="Garamond"/>
          <w:szCs w:val="22"/>
        </w:rPr>
        <w:t>T</w:t>
      </w:r>
      <w:r w:rsidRPr="00CC5147">
        <w:rPr>
          <w:rFonts w:ascii="Garamond" w:hAnsi="Garamond"/>
          <w:szCs w:val="22"/>
        </w:rPr>
        <w:t xml:space="preserve">he group of individuals </w:t>
      </w:r>
      <w:r>
        <w:rPr>
          <w:rFonts w:ascii="Garamond" w:hAnsi="Garamond"/>
          <w:szCs w:val="22"/>
        </w:rPr>
        <w:t>between</w:t>
      </w:r>
      <w:r w:rsidRPr="00CC5147">
        <w:rPr>
          <w:rFonts w:ascii="Garamond" w:hAnsi="Garamond"/>
          <w:szCs w:val="22"/>
        </w:rPr>
        <w:t xml:space="preserve"> the </w:t>
      </w:r>
      <w:r>
        <w:rPr>
          <w:rFonts w:ascii="Garamond" w:hAnsi="Garamond"/>
          <w:szCs w:val="22"/>
        </w:rPr>
        <w:t>1st</w:t>
      </w:r>
      <w:r w:rsidRPr="00CC5147">
        <w:rPr>
          <w:rFonts w:ascii="Garamond" w:hAnsi="Garamond"/>
          <w:szCs w:val="22"/>
        </w:rPr>
        <w:t xml:space="preserve"> and </w:t>
      </w:r>
      <w:r>
        <w:rPr>
          <w:rFonts w:ascii="Garamond" w:hAnsi="Garamond"/>
          <w:szCs w:val="22"/>
        </w:rPr>
        <w:t>3</w:t>
      </w:r>
      <w:r w:rsidRPr="00CC5147">
        <w:rPr>
          <w:rFonts w:ascii="Garamond" w:hAnsi="Garamond"/>
          <w:szCs w:val="22"/>
        </w:rPr>
        <w:t>rd decile</w:t>
      </w:r>
    </w:p>
    <w:p w:rsidR="002761CE" w:rsidRDefault="002761CE" w:rsidP="002761CE">
      <w:pPr>
        <w:pStyle w:val="ListParagraph"/>
        <w:spacing w:after="0"/>
        <w:jc w:val="both"/>
        <w:rPr>
          <w:rFonts w:ascii="Garamond" w:hAnsi="Garamond"/>
          <w:szCs w:val="22"/>
        </w:rPr>
      </w:pPr>
    </w:p>
    <w:p w:rsidR="002761CE" w:rsidRDefault="002761CE" w:rsidP="00C364A0">
      <w:pPr>
        <w:pStyle w:val="ListParagraph"/>
        <w:numPr>
          <w:ilvl w:val="0"/>
          <w:numId w:val="50"/>
        </w:numPr>
        <w:spacing w:after="0"/>
        <w:jc w:val="both"/>
        <w:rPr>
          <w:rFonts w:ascii="Garamond" w:hAnsi="Garamond"/>
          <w:szCs w:val="22"/>
        </w:rPr>
      </w:pPr>
      <w:r w:rsidRPr="002761CE">
        <w:rPr>
          <w:rFonts w:ascii="Garamond" w:hAnsi="Garamond"/>
          <w:szCs w:val="22"/>
        </w:rPr>
        <w:t>Check</w:t>
      </w:r>
      <w:r>
        <w:rPr>
          <w:rFonts w:ascii="Garamond" w:hAnsi="Garamond"/>
          <w:szCs w:val="22"/>
        </w:rPr>
        <w:t xml:space="preserve"> if within each of three different reference groups the consumption patterns are homogeneous with respect of the composition of the food basket. </w:t>
      </w:r>
    </w:p>
    <w:p w:rsidR="002761CE" w:rsidRPr="00B06227" w:rsidRDefault="002761CE" w:rsidP="002761CE">
      <w:pPr>
        <w:spacing w:after="0"/>
        <w:jc w:val="both"/>
        <w:rPr>
          <w:rFonts w:ascii="Garamond" w:hAnsi="Garamond"/>
          <w:szCs w:val="22"/>
        </w:rPr>
      </w:pPr>
    </w:p>
    <w:p w:rsidR="002761CE" w:rsidRPr="00C364A0" w:rsidRDefault="002761CE" w:rsidP="00C364A0">
      <w:pPr>
        <w:pStyle w:val="ListParagraph"/>
        <w:numPr>
          <w:ilvl w:val="0"/>
          <w:numId w:val="50"/>
        </w:numPr>
        <w:spacing w:after="0"/>
        <w:jc w:val="both"/>
        <w:rPr>
          <w:rFonts w:ascii="Garamond" w:hAnsi="Garamond"/>
          <w:szCs w:val="22"/>
        </w:rPr>
      </w:pPr>
      <w:r w:rsidRPr="00C364A0">
        <w:rPr>
          <w:rFonts w:ascii="Garamond" w:hAnsi="Garamond"/>
          <w:szCs w:val="22"/>
        </w:rPr>
        <w:t>For each one of the three hypotheses:</w:t>
      </w:r>
    </w:p>
    <w:p w:rsidR="002761CE" w:rsidRPr="00C364A0" w:rsidRDefault="002761CE" w:rsidP="00C364A0">
      <w:pPr>
        <w:pStyle w:val="ListParagraph"/>
        <w:numPr>
          <w:ilvl w:val="1"/>
          <w:numId w:val="50"/>
        </w:numPr>
        <w:spacing w:after="0"/>
        <w:jc w:val="both"/>
        <w:rPr>
          <w:rFonts w:ascii="Garamond" w:hAnsi="Garamond"/>
          <w:szCs w:val="22"/>
        </w:rPr>
      </w:pPr>
      <w:r w:rsidRPr="00C364A0">
        <w:rPr>
          <w:rFonts w:ascii="Garamond" w:hAnsi="Garamond"/>
          <w:szCs w:val="22"/>
        </w:rPr>
        <w:t>Compute the monthly food poverty line</w:t>
      </w:r>
    </w:p>
    <w:p w:rsidR="002761CE" w:rsidRPr="00C364A0" w:rsidRDefault="002761CE" w:rsidP="00C364A0">
      <w:pPr>
        <w:pStyle w:val="ListParagraph"/>
        <w:numPr>
          <w:ilvl w:val="1"/>
          <w:numId w:val="50"/>
        </w:numPr>
        <w:spacing w:after="0"/>
        <w:jc w:val="both"/>
        <w:rPr>
          <w:rFonts w:ascii="Garamond" w:hAnsi="Garamond"/>
          <w:szCs w:val="22"/>
        </w:rPr>
      </w:pPr>
      <w:r w:rsidRPr="00C364A0">
        <w:rPr>
          <w:rFonts w:ascii="Garamond" w:hAnsi="Garamond"/>
          <w:szCs w:val="22"/>
        </w:rPr>
        <w:t xml:space="preserve">Compute the monthly non-food poverty line as the simple average of the lower and upper bounds. To calculate these bounds consider a range of </w:t>
      </w:r>
      <w:r w:rsidRPr="00C364A0">
        <w:rPr>
          <w:rFonts w:ascii="Garamond" w:hAnsi="Garamond"/>
          <w:b/>
          <w:szCs w:val="22"/>
        </w:rPr>
        <w:t>10 percent</w:t>
      </w:r>
      <w:r w:rsidRPr="00C364A0">
        <w:rPr>
          <w:rFonts w:ascii="Garamond" w:hAnsi="Garamond"/>
          <w:szCs w:val="22"/>
        </w:rPr>
        <w:t xml:space="preserve"> of the Food Poverty Line and use the </w:t>
      </w:r>
      <w:r w:rsidRPr="00C364A0">
        <w:rPr>
          <w:rFonts w:ascii="Garamond" w:hAnsi="Garamond"/>
          <w:b/>
          <w:szCs w:val="22"/>
        </w:rPr>
        <w:t>median</w:t>
      </w:r>
      <w:r w:rsidRPr="00C364A0">
        <w:rPr>
          <w:rFonts w:ascii="Garamond" w:hAnsi="Garamond"/>
          <w:szCs w:val="22"/>
        </w:rPr>
        <w:t xml:space="preserve"> of the non-food expenditure.</w:t>
      </w:r>
    </w:p>
    <w:p w:rsidR="002761CE" w:rsidRPr="00C364A0" w:rsidRDefault="002761CE" w:rsidP="00C364A0">
      <w:pPr>
        <w:pStyle w:val="ListParagraph"/>
        <w:numPr>
          <w:ilvl w:val="1"/>
          <w:numId w:val="50"/>
        </w:numPr>
        <w:spacing w:after="0"/>
        <w:jc w:val="both"/>
        <w:rPr>
          <w:rFonts w:ascii="Garamond" w:hAnsi="Garamond"/>
          <w:szCs w:val="22"/>
        </w:rPr>
      </w:pPr>
      <w:r w:rsidRPr="00C364A0">
        <w:rPr>
          <w:rFonts w:ascii="Garamond" w:hAnsi="Garamond"/>
          <w:szCs w:val="22"/>
        </w:rPr>
        <w:t>Compute the share of individuals below the poverty line</w:t>
      </w:r>
    </w:p>
    <w:p w:rsidR="002761CE" w:rsidRDefault="002761CE" w:rsidP="002761CE">
      <w:pPr>
        <w:spacing w:after="0"/>
        <w:jc w:val="both"/>
        <w:rPr>
          <w:rFonts w:ascii="Garamond" w:hAnsi="Garamond"/>
          <w:szCs w:val="22"/>
        </w:rPr>
      </w:pPr>
    </w:p>
    <w:sectPr w:rsidR="002761CE" w:rsidSect="00A562E8">
      <w:headerReference w:type="default" r:id="rId8"/>
      <w:footerReference w:type="default" r:id="rId9"/>
      <w:pgSz w:w="12240" w:h="15840"/>
      <w:pgMar w:top="1440" w:right="1440" w:bottom="1440" w:left="1440" w:header="432" w:footer="58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5D64" w:rsidRDefault="00295D64" w:rsidP="00AF79CB">
      <w:pPr>
        <w:spacing w:after="0" w:line="240" w:lineRule="auto"/>
      </w:pPr>
      <w:r>
        <w:separator/>
      </w:r>
    </w:p>
  </w:endnote>
  <w:endnote w:type="continuationSeparator" w:id="0">
    <w:p w:rsidR="00295D64" w:rsidRDefault="00295D64" w:rsidP="00AF79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2C5A71" w:rsidTr="00677252">
      <w:tc>
        <w:tcPr>
          <w:tcW w:w="4500" w:type="pct"/>
          <w:vAlign w:val="center"/>
        </w:tcPr>
        <w:p w:rsidR="002C5A71" w:rsidRDefault="002C5A71" w:rsidP="00677252">
          <w:pPr>
            <w:pStyle w:val="Footer"/>
          </w:pPr>
        </w:p>
      </w:tc>
      <w:tc>
        <w:tcPr>
          <w:tcW w:w="500" w:type="pct"/>
          <w:shd w:val="clear" w:color="auto" w:fill="FFFFFF" w:themeFill="background1"/>
          <w:vAlign w:val="center"/>
        </w:tcPr>
        <w:p w:rsidR="002C5A71" w:rsidRPr="00674BD3" w:rsidRDefault="00983EB3" w:rsidP="002C5A71">
          <w:pPr>
            <w:pStyle w:val="Header"/>
            <w:rPr>
              <w:rFonts w:ascii="Garamond" w:hAnsi="Garamond"/>
            </w:rPr>
          </w:pPr>
          <w:r w:rsidRPr="00674BD3">
            <w:rPr>
              <w:rFonts w:ascii="Garamond" w:hAnsi="Garamond"/>
            </w:rPr>
            <w:fldChar w:fldCharType="begin"/>
          </w:r>
          <w:r w:rsidR="009C3AD5" w:rsidRPr="00674BD3">
            <w:rPr>
              <w:rFonts w:ascii="Garamond" w:hAnsi="Garamond"/>
            </w:rPr>
            <w:instrText xml:space="preserve"> PAGE   \* MERGEFORMAT </w:instrText>
          </w:r>
          <w:r w:rsidRPr="00674BD3">
            <w:rPr>
              <w:rFonts w:ascii="Garamond" w:hAnsi="Garamond"/>
            </w:rPr>
            <w:fldChar w:fldCharType="separate"/>
          </w:r>
          <w:r w:rsidR="003C06D3">
            <w:rPr>
              <w:rFonts w:ascii="Garamond" w:hAnsi="Garamond"/>
              <w:noProof/>
            </w:rPr>
            <w:t>3</w:t>
          </w:r>
          <w:r w:rsidRPr="00674BD3">
            <w:rPr>
              <w:rFonts w:ascii="Garamond" w:hAnsi="Garamond"/>
            </w:rPr>
            <w:fldChar w:fldCharType="end"/>
          </w:r>
        </w:p>
      </w:tc>
    </w:tr>
  </w:tbl>
  <w:p w:rsidR="004323F2" w:rsidRDefault="004323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5D64" w:rsidRDefault="00295D64" w:rsidP="00AF79CB">
      <w:pPr>
        <w:spacing w:after="0" w:line="240" w:lineRule="auto"/>
      </w:pPr>
      <w:r>
        <w:separator/>
      </w:r>
    </w:p>
  </w:footnote>
  <w:footnote w:type="continuationSeparator" w:id="0">
    <w:p w:rsidR="00295D64" w:rsidRDefault="00295D64" w:rsidP="00AF79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7252" w:rsidRDefault="008A11D1" w:rsidP="00677252">
    <w:pPr>
      <w:pStyle w:val="Header"/>
      <w:jc w:val="right"/>
    </w:pPr>
    <w:r>
      <w:rPr>
        <w:noProof/>
      </w:rPr>
      <w:drawing>
        <wp:inline distT="0" distB="0" distL="0" distR="0" wp14:anchorId="42E14FF9" wp14:editId="58C5D92C">
          <wp:extent cx="1856846" cy="365760"/>
          <wp:effectExtent l="0" t="0" r="0" b="0"/>
          <wp:docPr id="5" name="Picture 5" descr="C:\Users\wb436991\WinRAR-HOLD\Rar$DI05.472\WBG_Horizontal-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b436991\WinRAR-HOLD\Rar$DI05.472\WBG_Horizontal-RG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56846" cy="365760"/>
                  </a:xfrm>
                  <a:prstGeom prst="rect">
                    <a:avLst/>
                  </a:prstGeom>
                  <a:noFill/>
                  <a:ln>
                    <a:noFill/>
                  </a:ln>
                </pic:spPr>
              </pic:pic>
            </a:graphicData>
          </a:graphic>
        </wp:inline>
      </w:drawing>
    </w:r>
  </w:p>
  <w:p w:rsidR="00A562E8" w:rsidRPr="00A562E8" w:rsidRDefault="00A562E8" w:rsidP="00A562E8">
    <w:pPr>
      <w:pStyle w:val="Header"/>
      <w:pBdr>
        <w:bottom w:val="single" w:sz="4" w:space="1" w:color="auto"/>
      </w:pBdr>
      <w:jc w:val="right"/>
      <w:rPr>
        <w:color w:val="00ADE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631BB"/>
    <w:multiLevelType w:val="multilevel"/>
    <w:tmpl w:val="36420570"/>
    <w:lvl w:ilvl="0">
      <w:start w:val="1"/>
      <w:numFmt w:val="decimal"/>
      <w:lvlText w:val="2.%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3770C74"/>
    <w:multiLevelType w:val="hybridMultilevel"/>
    <w:tmpl w:val="D70463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48458EA"/>
    <w:multiLevelType w:val="multilevel"/>
    <w:tmpl w:val="CDA4A9AE"/>
    <w:lvl w:ilvl="0">
      <w:start w:val="2"/>
      <w:numFmt w:val="decimal"/>
      <w:lvlText w:val="2.%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55A0ED2"/>
    <w:multiLevelType w:val="multilevel"/>
    <w:tmpl w:val="A59CBF14"/>
    <w:lvl w:ilvl="0">
      <w:start w:val="1"/>
      <w:numFmt w:val="upperRoman"/>
      <w:lvlText w:val="%1."/>
      <w:lvlJc w:val="right"/>
      <w:pPr>
        <w:ind w:left="720" w:hanging="360"/>
      </w:pPr>
    </w:lvl>
    <w:lvl w:ilvl="1">
      <w:start w:val="1"/>
      <w:numFmt w:val="decimal"/>
      <w:isLgl/>
      <w:lvlText w:val="%1.%2"/>
      <w:lvlJc w:val="left"/>
      <w:pPr>
        <w:ind w:left="720" w:hanging="360"/>
      </w:pPr>
      <w:rPr>
        <w:rFonts w:hint="default"/>
        <w:b w:val="0"/>
      </w:rPr>
    </w:lvl>
    <w:lvl w:ilvl="2">
      <w:start w:val="1"/>
      <w:numFmt w:val="bullet"/>
      <w:lvlText w:val=""/>
      <w:lvlJc w:val="left"/>
      <w:pPr>
        <w:ind w:left="1080" w:hanging="720"/>
      </w:pPr>
      <w:rPr>
        <w:rFonts w:ascii="Symbol" w:hAnsi="Symbol" w:hint="default"/>
        <w:b w:val="0"/>
      </w:rPr>
    </w:lvl>
    <w:lvl w:ilvl="3">
      <w:start w:val="1"/>
      <w:numFmt w:val="bullet"/>
      <w:lvlText w:val=""/>
      <w:lvlJc w:val="left"/>
      <w:pPr>
        <w:ind w:left="1080" w:hanging="720"/>
      </w:pPr>
      <w:rPr>
        <w:rFonts w:ascii="Wingdings" w:hAnsi="Wingding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059845E7"/>
    <w:multiLevelType w:val="hybridMultilevel"/>
    <w:tmpl w:val="D8B08FF6"/>
    <w:lvl w:ilvl="0" w:tplc="2E108CD0">
      <w:start w:val="1"/>
      <w:numFmt w:val="decimal"/>
      <w:lvlText w:val="2.%1"/>
      <w:lvlJc w:val="left"/>
      <w:pPr>
        <w:ind w:left="360" w:hanging="360"/>
      </w:pPr>
      <w:rPr>
        <w:rFonts w:hint="default"/>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9D27E89"/>
    <w:multiLevelType w:val="hybridMultilevel"/>
    <w:tmpl w:val="D70463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D6055B2"/>
    <w:multiLevelType w:val="multilevel"/>
    <w:tmpl w:val="AF7CCDE8"/>
    <w:lvl w:ilvl="0">
      <w:start w:val="1"/>
      <w:numFmt w:val="upperRoman"/>
      <w:lvlText w:val="%1."/>
      <w:lvlJc w:val="right"/>
      <w:pPr>
        <w:ind w:left="720" w:hanging="360"/>
      </w:pPr>
    </w:lvl>
    <w:lvl w:ilvl="1">
      <w:start w:val="1"/>
      <w:numFmt w:val="decimal"/>
      <w:isLgl/>
      <w:lvlText w:val="%1.%2"/>
      <w:lvlJc w:val="left"/>
      <w:pPr>
        <w:ind w:left="720" w:hanging="360"/>
      </w:pPr>
      <w:rPr>
        <w:rFonts w:hint="default"/>
        <w:b w:val="0"/>
      </w:rPr>
    </w:lvl>
    <w:lvl w:ilvl="2">
      <w:start w:val="1"/>
      <w:numFmt w:val="bullet"/>
      <w:lvlText w:val=""/>
      <w:lvlJc w:val="left"/>
      <w:pPr>
        <w:ind w:left="1080" w:hanging="720"/>
      </w:pPr>
      <w:rPr>
        <w:rFonts w:ascii="Symbol" w:hAnsi="Symbol" w:hint="default"/>
        <w:b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110A56FB"/>
    <w:multiLevelType w:val="multilevel"/>
    <w:tmpl w:val="4D10F05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118559B5"/>
    <w:multiLevelType w:val="multilevel"/>
    <w:tmpl w:val="05701AA0"/>
    <w:numStyleLink w:val="Style1"/>
  </w:abstractNum>
  <w:abstractNum w:abstractNumId="9">
    <w:nsid w:val="13EE50FB"/>
    <w:multiLevelType w:val="hybridMultilevel"/>
    <w:tmpl w:val="EDF6BBB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BF841AB"/>
    <w:multiLevelType w:val="multilevel"/>
    <w:tmpl w:val="2058237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1CE11771"/>
    <w:multiLevelType w:val="hybridMultilevel"/>
    <w:tmpl w:val="EA541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4D7371"/>
    <w:multiLevelType w:val="multilevel"/>
    <w:tmpl w:val="97088774"/>
    <w:lvl w:ilvl="0">
      <w:start w:val="1"/>
      <w:numFmt w:val="decimal"/>
      <w:lvlText w:val="%1."/>
      <w:lvlJc w:val="left"/>
      <w:pPr>
        <w:ind w:left="450" w:hanging="450"/>
      </w:pPr>
      <w:rPr>
        <w:rFonts w:hint="default"/>
      </w:rPr>
    </w:lvl>
    <w:lvl w:ilvl="1">
      <w:start w:val="2"/>
      <w:numFmt w:val="decimal"/>
      <w:lvlText w:val="%1.1."/>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nsid w:val="2B255395"/>
    <w:multiLevelType w:val="hybridMultilevel"/>
    <w:tmpl w:val="5F6289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C655EAF"/>
    <w:multiLevelType w:val="multilevel"/>
    <w:tmpl w:val="3DC8AD8E"/>
    <w:lvl w:ilvl="0">
      <w:start w:val="1"/>
      <w:numFmt w:val="decimal"/>
      <w:lvlText w:val="1.%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2D4C66F7"/>
    <w:multiLevelType w:val="hybridMultilevel"/>
    <w:tmpl w:val="D70463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FC54FB7"/>
    <w:multiLevelType w:val="multilevel"/>
    <w:tmpl w:val="0C7C35A4"/>
    <w:lvl w:ilvl="0">
      <w:start w:val="6"/>
      <w:numFmt w:val="decimal"/>
      <w:lvlText w:val="2.%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31C339EF"/>
    <w:multiLevelType w:val="hybridMultilevel"/>
    <w:tmpl w:val="AB3E188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3C5BF2"/>
    <w:multiLevelType w:val="hybridMultilevel"/>
    <w:tmpl w:val="C0A89948"/>
    <w:lvl w:ilvl="0" w:tplc="2E108CD0">
      <w:start w:val="1"/>
      <w:numFmt w:val="decimal"/>
      <w:lvlText w:val="2.%1"/>
      <w:lvlJc w:val="left"/>
      <w:pPr>
        <w:ind w:left="360" w:hanging="360"/>
      </w:pPr>
      <w:rPr>
        <w:rFonts w:hint="default"/>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74D507F"/>
    <w:multiLevelType w:val="hybridMultilevel"/>
    <w:tmpl w:val="D70463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74F18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ED409FD"/>
    <w:multiLevelType w:val="hybridMultilevel"/>
    <w:tmpl w:val="C6B0E4A4"/>
    <w:lvl w:ilvl="0" w:tplc="1E1C9EB4">
      <w:start w:val="1"/>
      <w:numFmt w:val="decimal"/>
      <w:lvlText w:val="3.%1"/>
      <w:lvlJc w:val="left"/>
      <w:pPr>
        <w:ind w:left="360" w:hanging="360"/>
      </w:pPr>
      <w:rPr>
        <w:rFonts w:hint="default"/>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3F5E3431"/>
    <w:multiLevelType w:val="multilevel"/>
    <w:tmpl w:val="D468238A"/>
    <w:lvl w:ilvl="0">
      <w:start w:val="2"/>
      <w:numFmt w:val="decimal"/>
      <w:lvlText w:val="%1"/>
      <w:lvlJc w:val="left"/>
      <w:pPr>
        <w:ind w:left="405" w:hanging="405"/>
      </w:pPr>
      <w:rPr>
        <w:rFonts w:hint="default"/>
      </w:rPr>
    </w:lvl>
    <w:lvl w:ilvl="1">
      <w:start w:val="2"/>
      <w:numFmt w:val="decimal"/>
      <w:lvlText w:val="%1.%2"/>
      <w:lvlJc w:val="left"/>
      <w:pPr>
        <w:ind w:left="765" w:hanging="40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nsid w:val="40E844C4"/>
    <w:multiLevelType w:val="hybridMultilevel"/>
    <w:tmpl w:val="B1C2EA7E"/>
    <w:lvl w:ilvl="0" w:tplc="CDBC58A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2AA4877"/>
    <w:multiLevelType w:val="hybridMultilevel"/>
    <w:tmpl w:val="D704631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44843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58C5476"/>
    <w:multiLevelType w:val="hybridMultilevel"/>
    <w:tmpl w:val="DC2400C4"/>
    <w:lvl w:ilvl="0" w:tplc="11F8C7E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60C741A"/>
    <w:multiLevelType w:val="multilevel"/>
    <w:tmpl w:val="05701AA0"/>
    <w:styleLink w:val="Style1"/>
    <w:lvl w:ilvl="0">
      <w:start w:val="1"/>
      <w:numFmt w:val="decimal"/>
      <w:lvlText w:val="%1."/>
      <w:lvlJc w:val="left"/>
      <w:pPr>
        <w:ind w:left="450" w:hanging="45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8">
    <w:nsid w:val="486C28DB"/>
    <w:multiLevelType w:val="hybridMultilevel"/>
    <w:tmpl w:val="D70463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4E817052"/>
    <w:multiLevelType w:val="hybridMultilevel"/>
    <w:tmpl w:val="A15A7DB4"/>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57A22CB3"/>
    <w:multiLevelType w:val="multilevel"/>
    <w:tmpl w:val="05701AA0"/>
    <w:lvl w:ilvl="0">
      <w:start w:val="2"/>
      <w:numFmt w:val="decimal"/>
      <w:lvlText w:val="%1."/>
      <w:lvlJc w:val="left"/>
      <w:pPr>
        <w:ind w:left="450" w:hanging="45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1">
    <w:nsid w:val="58991C6C"/>
    <w:multiLevelType w:val="multilevel"/>
    <w:tmpl w:val="36420570"/>
    <w:lvl w:ilvl="0">
      <w:start w:val="1"/>
      <w:numFmt w:val="decimal"/>
      <w:lvlText w:val="2.%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589A5694"/>
    <w:multiLevelType w:val="multilevel"/>
    <w:tmpl w:val="5B02E052"/>
    <w:lvl w:ilvl="0">
      <w:start w:val="2"/>
      <w:numFmt w:val="decimal"/>
      <w:lvlText w:val="%1."/>
      <w:lvlJc w:val="left"/>
      <w:pPr>
        <w:ind w:left="450" w:hanging="450"/>
      </w:pPr>
      <w:rPr>
        <w:rFonts w:hint="default"/>
      </w:rPr>
    </w:lvl>
    <w:lvl w:ilvl="1">
      <w:start w:val="4"/>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lowerLetter"/>
      <w:lvlText w:val="%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3">
    <w:nsid w:val="5B3123F5"/>
    <w:multiLevelType w:val="hybridMultilevel"/>
    <w:tmpl w:val="D70463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5BA47B0D"/>
    <w:multiLevelType w:val="multilevel"/>
    <w:tmpl w:val="83D4E326"/>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5">
    <w:nsid w:val="5F9E7029"/>
    <w:multiLevelType w:val="hybridMultilevel"/>
    <w:tmpl w:val="497EC99E"/>
    <w:lvl w:ilvl="0" w:tplc="6A52543A">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1247866"/>
    <w:multiLevelType w:val="multilevel"/>
    <w:tmpl w:val="69BCE9C0"/>
    <w:lvl w:ilvl="0">
      <w:start w:val="1"/>
      <w:numFmt w:val="decimal"/>
      <w:lvlText w:val="%1."/>
      <w:lvlJc w:val="left"/>
      <w:pPr>
        <w:ind w:left="360" w:hanging="360"/>
      </w:pPr>
    </w:lvl>
    <w:lvl w:ilvl="1">
      <w:start w:val="1"/>
      <w:numFmt w:val="decimal"/>
      <w:lvlText w:val="%2."/>
      <w:lvlJc w:val="left"/>
      <w:pPr>
        <w:ind w:left="360" w:hanging="360"/>
      </w:pPr>
      <w:rPr>
        <w:rFonts w:hint="default"/>
        <w:b w:val="0"/>
      </w:rPr>
    </w:lvl>
    <w:lvl w:ilvl="2">
      <w:start w:val="1"/>
      <w:numFmt w:val="decimal"/>
      <w:isLgl/>
      <w:lvlText w:val="%1.%2.%3"/>
      <w:lvlJc w:val="left"/>
      <w:pPr>
        <w:ind w:left="720" w:hanging="720"/>
      </w:pPr>
      <w:rPr>
        <w:rFonts w:hint="default"/>
        <w:b w:val="0"/>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7">
    <w:nsid w:val="6221587A"/>
    <w:multiLevelType w:val="multilevel"/>
    <w:tmpl w:val="AEEAD1B4"/>
    <w:lvl w:ilvl="0">
      <w:start w:val="1"/>
      <w:numFmt w:val="decimal"/>
      <w:lvlText w:val="%1."/>
      <w:lvlJc w:val="left"/>
      <w:pPr>
        <w:ind w:left="360" w:hanging="360"/>
      </w:pPr>
    </w:lvl>
    <w:lvl w:ilvl="1">
      <w:start w:val="1"/>
      <w:numFmt w:val="decimal"/>
      <w:isLgl/>
      <w:lvlText w:val="%1.%2"/>
      <w:lvlJc w:val="left"/>
      <w:pPr>
        <w:ind w:left="360" w:hanging="360"/>
      </w:pPr>
      <w:rPr>
        <w:rFonts w:hint="default"/>
        <w:b w:val="0"/>
      </w:rPr>
    </w:lvl>
    <w:lvl w:ilvl="2">
      <w:start w:val="1"/>
      <w:numFmt w:val="decimal"/>
      <w:isLgl/>
      <w:lvlText w:val="%1.%2.%3"/>
      <w:lvlJc w:val="left"/>
      <w:pPr>
        <w:ind w:left="720" w:hanging="720"/>
      </w:pPr>
      <w:rPr>
        <w:rFonts w:hint="default"/>
        <w:b w:val="0"/>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8">
    <w:nsid w:val="630A4383"/>
    <w:multiLevelType w:val="multilevel"/>
    <w:tmpl w:val="D4A0BBBA"/>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nsid w:val="64FF6002"/>
    <w:multiLevelType w:val="hybridMultilevel"/>
    <w:tmpl w:val="D70463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65A37112"/>
    <w:multiLevelType w:val="multilevel"/>
    <w:tmpl w:val="2058237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nsid w:val="691E03ED"/>
    <w:multiLevelType w:val="multilevel"/>
    <w:tmpl w:val="90C0B896"/>
    <w:lvl w:ilvl="0">
      <w:start w:val="2"/>
      <w:numFmt w:val="decimal"/>
      <w:lvlText w:val="%1"/>
      <w:lvlJc w:val="left"/>
      <w:pPr>
        <w:ind w:left="405" w:hanging="405"/>
      </w:pPr>
      <w:rPr>
        <w:rFonts w:hint="default"/>
      </w:rPr>
    </w:lvl>
    <w:lvl w:ilvl="1">
      <w:start w:val="1"/>
      <w:numFmt w:val="decimal"/>
      <w:lvlText w:val="%1.%2"/>
      <w:lvlJc w:val="left"/>
      <w:pPr>
        <w:ind w:left="765" w:hanging="40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2">
    <w:nsid w:val="698E3D0F"/>
    <w:multiLevelType w:val="multilevel"/>
    <w:tmpl w:val="5EAC69D4"/>
    <w:lvl w:ilvl="0">
      <w:start w:val="2"/>
      <w:numFmt w:val="decimal"/>
      <w:lvlText w:val="%1."/>
      <w:lvlJc w:val="left"/>
      <w:pPr>
        <w:ind w:left="450" w:hanging="450"/>
      </w:pPr>
      <w:rPr>
        <w:rFonts w:hint="default"/>
      </w:rPr>
    </w:lvl>
    <w:lvl w:ilvl="1">
      <w:start w:val="4"/>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43">
    <w:nsid w:val="701B7CF7"/>
    <w:multiLevelType w:val="multilevel"/>
    <w:tmpl w:val="B8D8B328"/>
    <w:lvl w:ilvl="0">
      <w:start w:val="1"/>
      <w:numFmt w:val="upperRoman"/>
      <w:lvlText w:val="%1."/>
      <w:lvlJc w:val="right"/>
      <w:pPr>
        <w:ind w:left="720" w:hanging="360"/>
      </w:pPr>
    </w:lvl>
    <w:lvl w:ilvl="1">
      <w:start w:val="1"/>
      <w:numFmt w:val="decimal"/>
      <w:isLgl/>
      <w:lvlText w:val="%1.%2"/>
      <w:lvlJc w:val="left"/>
      <w:pPr>
        <w:ind w:left="720" w:hanging="360"/>
      </w:pPr>
      <w:rPr>
        <w:rFonts w:hint="default"/>
        <w:b w:val="0"/>
      </w:rPr>
    </w:lvl>
    <w:lvl w:ilvl="2">
      <w:start w:val="1"/>
      <w:numFmt w:val="bullet"/>
      <w:lvlText w:val=""/>
      <w:lvlJc w:val="left"/>
      <w:pPr>
        <w:ind w:left="1080" w:hanging="720"/>
      </w:pPr>
      <w:rPr>
        <w:rFonts w:ascii="Symbol" w:hAnsi="Symbol" w:hint="default"/>
        <w:b w:val="0"/>
      </w:rPr>
    </w:lvl>
    <w:lvl w:ilvl="3">
      <w:start w:val="1"/>
      <w:numFmt w:val="bullet"/>
      <w:lvlText w:val="o"/>
      <w:lvlJc w:val="left"/>
      <w:pPr>
        <w:ind w:left="1080" w:hanging="720"/>
      </w:pPr>
      <w:rPr>
        <w:rFonts w:ascii="Courier New" w:hAnsi="Courier New" w:cs="Courier New"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4">
    <w:nsid w:val="70A1120E"/>
    <w:multiLevelType w:val="hybridMultilevel"/>
    <w:tmpl w:val="CB96DA36"/>
    <w:lvl w:ilvl="0" w:tplc="11F8C7E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1436B12"/>
    <w:multiLevelType w:val="hybridMultilevel"/>
    <w:tmpl w:val="D8585A8A"/>
    <w:lvl w:ilvl="0" w:tplc="01AC65E8">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1DD0595"/>
    <w:multiLevelType w:val="hybridMultilevel"/>
    <w:tmpl w:val="BBFC39B0"/>
    <w:lvl w:ilvl="0" w:tplc="02446C9A">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5CF4949"/>
    <w:multiLevelType w:val="multilevel"/>
    <w:tmpl w:val="6E10EAA6"/>
    <w:lvl w:ilvl="0">
      <w:start w:val="2"/>
      <w:numFmt w:val="decimal"/>
      <w:lvlText w:val="%1"/>
      <w:lvlJc w:val="left"/>
      <w:pPr>
        <w:ind w:left="405" w:hanging="405"/>
      </w:pPr>
      <w:rPr>
        <w:rFonts w:hint="default"/>
      </w:rPr>
    </w:lvl>
    <w:lvl w:ilvl="1">
      <w:start w:val="6"/>
      <w:numFmt w:val="decimal"/>
      <w:lvlText w:val="%1.%2"/>
      <w:lvlJc w:val="left"/>
      <w:pPr>
        <w:ind w:left="585" w:hanging="40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48">
    <w:nsid w:val="79F32E63"/>
    <w:multiLevelType w:val="multilevel"/>
    <w:tmpl w:val="A6B4C2CC"/>
    <w:lvl w:ilvl="0">
      <w:start w:val="1"/>
      <w:numFmt w:val="decimal"/>
      <w:lvlText w:val="1.%1"/>
      <w:lvlJc w:val="left"/>
      <w:pPr>
        <w:ind w:left="360" w:hanging="360"/>
      </w:pPr>
      <w:rPr>
        <w:rFonts w:hint="default"/>
      </w:rPr>
    </w:lvl>
    <w:lvl w:ilvl="1">
      <w:start w:val="1"/>
      <w:numFmt w:val="decimal"/>
      <w:isLgl/>
      <w:lvlText w:val="%1.%2"/>
      <w:lvlJc w:val="left"/>
      <w:pPr>
        <w:ind w:left="360" w:hanging="360"/>
      </w:pPr>
      <w:rPr>
        <w:rFonts w:hint="default"/>
        <w:b w:val="0"/>
      </w:rPr>
    </w:lvl>
    <w:lvl w:ilvl="2">
      <w:start w:val="1"/>
      <w:numFmt w:val="decimal"/>
      <w:isLgl/>
      <w:lvlText w:val="%1.%2.%3"/>
      <w:lvlJc w:val="left"/>
      <w:pPr>
        <w:ind w:left="720" w:hanging="720"/>
      </w:pPr>
      <w:rPr>
        <w:rFonts w:hint="default"/>
        <w:b w:val="0"/>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9">
    <w:nsid w:val="7D4176D5"/>
    <w:multiLevelType w:val="multilevel"/>
    <w:tmpl w:val="05701AA0"/>
    <w:numStyleLink w:val="Style1"/>
  </w:abstractNum>
  <w:num w:numId="1">
    <w:abstractNumId w:val="1"/>
  </w:num>
  <w:num w:numId="2">
    <w:abstractNumId w:val="37"/>
  </w:num>
  <w:num w:numId="3">
    <w:abstractNumId w:val="5"/>
  </w:num>
  <w:num w:numId="4">
    <w:abstractNumId w:val="28"/>
  </w:num>
  <w:num w:numId="5">
    <w:abstractNumId w:val="9"/>
  </w:num>
  <w:num w:numId="6">
    <w:abstractNumId w:val="24"/>
  </w:num>
  <w:num w:numId="7">
    <w:abstractNumId w:val="15"/>
  </w:num>
  <w:num w:numId="8">
    <w:abstractNumId w:val="33"/>
  </w:num>
  <w:num w:numId="9">
    <w:abstractNumId w:val="39"/>
  </w:num>
  <w:num w:numId="10">
    <w:abstractNumId w:val="19"/>
  </w:num>
  <w:num w:numId="11">
    <w:abstractNumId w:val="13"/>
  </w:num>
  <w:num w:numId="12">
    <w:abstractNumId w:val="6"/>
  </w:num>
  <w:num w:numId="13">
    <w:abstractNumId w:val="3"/>
  </w:num>
  <w:num w:numId="14">
    <w:abstractNumId w:val="43"/>
  </w:num>
  <w:num w:numId="15">
    <w:abstractNumId w:val="36"/>
  </w:num>
  <w:num w:numId="16">
    <w:abstractNumId w:val="18"/>
  </w:num>
  <w:num w:numId="17">
    <w:abstractNumId w:val="48"/>
  </w:num>
  <w:num w:numId="18">
    <w:abstractNumId w:val="44"/>
  </w:num>
  <w:num w:numId="19">
    <w:abstractNumId w:val="21"/>
  </w:num>
  <w:num w:numId="20">
    <w:abstractNumId w:val="11"/>
  </w:num>
  <w:num w:numId="21">
    <w:abstractNumId w:val="29"/>
  </w:num>
  <w:num w:numId="22">
    <w:abstractNumId w:val="4"/>
  </w:num>
  <w:num w:numId="23">
    <w:abstractNumId w:val="38"/>
  </w:num>
  <w:num w:numId="24">
    <w:abstractNumId w:val="45"/>
  </w:num>
  <w:num w:numId="25">
    <w:abstractNumId w:val="35"/>
  </w:num>
  <w:num w:numId="26">
    <w:abstractNumId w:val="46"/>
  </w:num>
  <w:num w:numId="27">
    <w:abstractNumId w:val="23"/>
  </w:num>
  <w:num w:numId="28">
    <w:abstractNumId w:val="2"/>
  </w:num>
  <w:num w:numId="29">
    <w:abstractNumId w:val="22"/>
  </w:num>
  <w:num w:numId="30">
    <w:abstractNumId w:val="30"/>
  </w:num>
  <w:num w:numId="31">
    <w:abstractNumId w:val="41"/>
  </w:num>
  <w:num w:numId="32">
    <w:abstractNumId w:val="42"/>
  </w:num>
  <w:num w:numId="33">
    <w:abstractNumId w:val="32"/>
  </w:num>
  <w:num w:numId="34">
    <w:abstractNumId w:val="47"/>
  </w:num>
  <w:num w:numId="35">
    <w:abstractNumId w:val="14"/>
  </w:num>
  <w:num w:numId="36">
    <w:abstractNumId w:val="26"/>
  </w:num>
  <w:num w:numId="37">
    <w:abstractNumId w:val="12"/>
  </w:num>
  <w:num w:numId="38">
    <w:abstractNumId w:val="7"/>
  </w:num>
  <w:num w:numId="39">
    <w:abstractNumId w:val="40"/>
  </w:num>
  <w:num w:numId="40">
    <w:abstractNumId w:val="10"/>
  </w:num>
  <w:num w:numId="41">
    <w:abstractNumId w:val="17"/>
  </w:num>
  <w:num w:numId="42">
    <w:abstractNumId w:val="16"/>
  </w:num>
  <w:num w:numId="43">
    <w:abstractNumId w:val="25"/>
  </w:num>
  <w:num w:numId="44">
    <w:abstractNumId w:val="0"/>
  </w:num>
  <w:num w:numId="45">
    <w:abstractNumId w:val="27"/>
  </w:num>
  <w:num w:numId="46">
    <w:abstractNumId w:val="49"/>
  </w:num>
  <w:num w:numId="47">
    <w:abstractNumId w:val="34"/>
  </w:num>
  <w:num w:numId="48">
    <w:abstractNumId w:val="31"/>
  </w:num>
  <w:num w:numId="49">
    <w:abstractNumId w:val="8"/>
  </w:num>
  <w:num w:numId="5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EE2"/>
    <w:rsid w:val="00023E95"/>
    <w:rsid w:val="000360FC"/>
    <w:rsid w:val="00054EE2"/>
    <w:rsid w:val="00080C25"/>
    <w:rsid w:val="00082AE4"/>
    <w:rsid w:val="0008613F"/>
    <w:rsid w:val="00095370"/>
    <w:rsid w:val="000B4D43"/>
    <w:rsid w:val="000C1A82"/>
    <w:rsid w:val="000C35B4"/>
    <w:rsid w:val="000F24E7"/>
    <w:rsid w:val="00112F5C"/>
    <w:rsid w:val="00113F2F"/>
    <w:rsid w:val="00120D65"/>
    <w:rsid w:val="0012469D"/>
    <w:rsid w:val="00137DA7"/>
    <w:rsid w:val="0015236A"/>
    <w:rsid w:val="00156497"/>
    <w:rsid w:val="0018027A"/>
    <w:rsid w:val="00186747"/>
    <w:rsid w:val="00194E39"/>
    <w:rsid w:val="001B25A4"/>
    <w:rsid w:val="001B35D2"/>
    <w:rsid w:val="001D16D4"/>
    <w:rsid w:val="001F3E79"/>
    <w:rsid w:val="0021062D"/>
    <w:rsid w:val="00221F59"/>
    <w:rsid w:val="00240444"/>
    <w:rsid w:val="00252F51"/>
    <w:rsid w:val="002673F0"/>
    <w:rsid w:val="002733F1"/>
    <w:rsid w:val="002761CE"/>
    <w:rsid w:val="0028032E"/>
    <w:rsid w:val="00284319"/>
    <w:rsid w:val="00295D64"/>
    <w:rsid w:val="002B5EB6"/>
    <w:rsid w:val="002C2F98"/>
    <w:rsid w:val="002C45E8"/>
    <w:rsid w:val="002C5A71"/>
    <w:rsid w:val="003152F1"/>
    <w:rsid w:val="00324BB8"/>
    <w:rsid w:val="00344E68"/>
    <w:rsid w:val="003612A9"/>
    <w:rsid w:val="0038569A"/>
    <w:rsid w:val="00397FE0"/>
    <w:rsid w:val="003C06D3"/>
    <w:rsid w:val="003C6805"/>
    <w:rsid w:val="003D31A3"/>
    <w:rsid w:val="003D6503"/>
    <w:rsid w:val="003D6CD8"/>
    <w:rsid w:val="003E7CD7"/>
    <w:rsid w:val="0040063E"/>
    <w:rsid w:val="00410CC1"/>
    <w:rsid w:val="004323F2"/>
    <w:rsid w:val="0044233D"/>
    <w:rsid w:val="0044414A"/>
    <w:rsid w:val="00460B7E"/>
    <w:rsid w:val="0046439E"/>
    <w:rsid w:val="00493B56"/>
    <w:rsid w:val="004A11D9"/>
    <w:rsid w:val="004B6D95"/>
    <w:rsid w:val="004C560E"/>
    <w:rsid w:val="004E481B"/>
    <w:rsid w:val="004F33D9"/>
    <w:rsid w:val="004F3DBD"/>
    <w:rsid w:val="00514A04"/>
    <w:rsid w:val="00516556"/>
    <w:rsid w:val="0052377B"/>
    <w:rsid w:val="005424CD"/>
    <w:rsid w:val="00547040"/>
    <w:rsid w:val="00550B4C"/>
    <w:rsid w:val="005571D4"/>
    <w:rsid w:val="00576736"/>
    <w:rsid w:val="005A492F"/>
    <w:rsid w:val="005A6929"/>
    <w:rsid w:val="005B7C38"/>
    <w:rsid w:val="005C1CFE"/>
    <w:rsid w:val="005C385F"/>
    <w:rsid w:val="005E7C24"/>
    <w:rsid w:val="00604C62"/>
    <w:rsid w:val="0061350F"/>
    <w:rsid w:val="00634284"/>
    <w:rsid w:val="00656E04"/>
    <w:rsid w:val="006573E0"/>
    <w:rsid w:val="006617B9"/>
    <w:rsid w:val="00661F94"/>
    <w:rsid w:val="00674BD3"/>
    <w:rsid w:val="00677252"/>
    <w:rsid w:val="00682A55"/>
    <w:rsid w:val="00695B62"/>
    <w:rsid w:val="006A5303"/>
    <w:rsid w:val="006B645A"/>
    <w:rsid w:val="006C47FF"/>
    <w:rsid w:val="006D55E2"/>
    <w:rsid w:val="006E4E45"/>
    <w:rsid w:val="00751139"/>
    <w:rsid w:val="00751A02"/>
    <w:rsid w:val="007935C2"/>
    <w:rsid w:val="007B18CF"/>
    <w:rsid w:val="0083406C"/>
    <w:rsid w:val="0084160F"/>
    <w:rsid w:val="0085416E"/>
    <w:rsid w:val="008601E9"/>
    <w:rsid w:val="00860389"/>
    <w:rsid w:val="00892089"/>
    <w:rsid w:val="008A11D1"/>
    <w:rsid w:val="008A3703"/>
    <w:rsid w:val="008B0839"/>
    <w:rsid w:val="008D04A4"/>
    <w:rsid w:val="008F2C76"/>
    <w:rsid w:val="008F4C43"/>
    <w:rsid w:val="00906FE0"/>
    <w:rsid w:val="0091200B"/>
    <w:rsid w:val="00941458"/>
    <w:rsid w:val="00965098"/>
    <w:rsid w:val="00983EB3"/>
    <w:rsid w:val="00987AD5"/>
    <w:rsid w:val="0099336A"/>
    <w:rsid w:val="009954E0"/>
    <w:rsid w:val="009A3010"/>
    <w:rsid w:val="009B01E0"/>
    <w:rsid w:val="009B29D6"/>
    <w:rsid w:val="009B5CF4"/>
    <w:rsid w:val="009C3AD5"/>
    <w:rsid w:val="009C61CE"/>
    <w:rsid w:val="009D2BFF"/>
    <w:rsid w:val="009D54F6"/>
    <w:rsid w:val="009E4BF3"/>
    <w:rsid w:val="009F71B5"/>
    <w:rsid w:val="00A006BE"/>
    <w:rsid w:val="00A1448F"/>
    <w:rsid w:val="00A21D6D"/>
    <w:rsid w:val="00A24A5F"/>
    <w:rsid w:val="00A31894"/>
    <w:rsid w:val="00A3586B"/>
    <w:rsid w:val="00A461C9"/>
    <w:rsid w:val="00A562E8"/>
    <w:rsid w:val="00A849A9"/>
    <w:rsid w:val="00A96FBD"/>
    <w:rsid w:val="00AD4992"/>
    <w:rsid w:val="00AE12B4"/>
    <w:rsid w:val="00AF0671"/>
    <w:rsid w:val="00AF79CB"/>
    <w:rsid w:val="00B02D5E"/>
    <w:rsid w:val="00B06227"/>
    <w:rsid w:val="00B11570"/>
    <w:rsid w:val="00B20C7C"/>
    <w:rsid w:val="00B248F0"/>
    <w:rsid w:val="00B24CCB"/>
    <w:rsid w:val="00B25DFD"/>
    <w:rsid w:val="00B62829"/>
    <w:rsid w:val="00BA1130"/>
    <w:rsid w:val="00BA536F"/>
    <w:rsid w:val="00BB7C43"/>
    <w:rsid w:val="00BC4783"/>
    <w:rsid w:val="00BE34DA"/>
    <w:rsid w:val="00BF2B4A"/>
    <w:rsid w:val="00BF54CE"/>
    <w:rsid w:val="00BF61D4"/>
    <w:rsid w:val="00C25B40"/>
    <w:rsid w:val="00C27C4E"/>
    <w:rsid w:val="00C31032"/>
    <w:rsid w:val="00C31E24"/>
    <w:rsid w:val="00C348ED"/>
    <w:rsid w:val="00C35786"/>
    <w:rsid w:val="00C364A0"/>
    <w:rsid w:val="00C44A71"/>
    <w:rsid w:val="00C469E1"/>
    <w:rsid w:val="00C53DDC"/>
    <w:rsid w:val="00C728A2"/>
    <w:rsid w:val="00C72EF9"/>
    <w:rsid w:val="00C74EBC"/>
    <w:rsid w:val="00C77C57"/>
    <w:rsid w:val="00CC061D"/>
    <w:rsid w:val="00CC5147"/>
    <w:rsid w:val="00CC529C"/>
    <w:rsid w:val="00CC5BAF"/>
    <w:rsid w:val="00CD504B"/>
    <w:rsid w:val="00CE05A0"/>
    <w:rsid w:val="00CF12EC"/>
    <w:rsid w:val="00D017E7"/>
    <w:rsid w:val="00D03743"/>
    <w:rsid w:val="00D14D7F"/>
    <w:rsid w:val="00D15336"/>
    <w:rsid w:val="00D16B07"/>
    <w:rsid w:val="00D22859"/>
    <w:rsid w:val="00D241CB"/>
    <w:rsid w:val="00D27A83"/>
    <w:rsid w:val="00D410D7"/>
    <w:rsid w:val="00D44184"/>
    <w:rsid w:val="00D47A56"/>
    <w:rsid w:val="00D6122A"/>
    <w:rsid w:val="00D65216"/>
    <w:rsid w:val="00D82107"/>
    <w:rsid w:val="00D842B7"/>
    <w:rsid w:val="00D91157"/>
    <w:rsid w:val="00DA42DF"/>
    <w:rsid w:val="00DC48D9"/>
    <w:rsid w:val="00DE3324"/>
    <w:rsid w:val="00DF709B"/>
    <w:rsid w:val="00E1117F"/>
    <w:rsid w:val="00E15335"/>
    <w:rsid w:val="00E51016"/>
    <w:rsid w:val="00E57FD4"/>
    <w:rsid w:val="00E64FE0"/>
    <w:rsid w:val="00E67910"/>
    <w:rsid w:val="00E753FF"/>
    <w:rsid w:val="00EB0D57"/>
    <w:rsid w:val="00EB6F76"/>
    <w:rsid w:val="00EC7B5B"/>
    <w:rsid w:val="00ED2EC2"/>
    <w:rsid w:val="00EE5C55"/>
    <w:rsid w:val="00EE7E1E"/>
    <w:rsid w:val="00F02ADE"/>
    <w:rsid w:val="00F32354"/>
    <w:rsid w:val="00F3307C"/>
    <w:rsid w:val="00F33290"/>
    <w:rsid w:val="00F46473"/>
    <w:rsid w:val="00F82B41"/>
    <w:rsid w:val="00F91701"/>
    <w:rsid w:val="00F97BAA"/>
    <w:rsid w:val="00FB7545"/>
    <w:rsid w:val="00FC5718"/>
    <w:rsid w:val="00FC75FA"/>
    <w:rsid w:val="00FE2EB9"/>
    <w:rsid w:val="00FF2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81EC143-2CE6-4D42-BFA3-1EDDAD6B0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imes New Roman"/>
        <w:sz w:val="22"/>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49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EE2"/>
    <w:pPr>
      <w:ind w:left="720"/>
      <w:contextualSpacing/>
    </w:pPr>
  </w:style>
  <w:style w:type="paragraph" w:styleId="Header">
    <w:name w:val="header"/>
    <w:basedOn w:val="Normal"/>
    <w:link w:val="HeaderChar"/>
    <w:uiPriority w:val="99"/>
    <w:unhideWhenUsed/>
    <w:rsid w:val="00AF79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79CB"/>
  </w:style>
  <w:style w:type="paragraph" w:styleId="Footer">
    <w:name w:val="footer"/>
    <w:basedOn w:val="Normal"/>
    <w:link w:val="FooterChar"/>
    <w:uiPriority w:val="99"/>
    <w:unhideWhenUsed/>
    <w:rsid w:val="00AF79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79CB"/>
  </w:style>
  <w:style w:type="paragraph" w:styleId="BalloonText">
    <w:name w:val="Balloon Text"/>
    <w:basedOn w:val="Normal"/>
    <w:link w:val="BalloonTextChar"/>
    <w:uiPriority w:val="99"/>
    <w:semiHidden/>
    <w:unhideWhenUsed/>
    <w:rsid w:val="00AF79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9CB"/>
    <w:rPr>
      <w:rFonts w:ascii="Tahoma" w:hAnsi="Tahoma" w:cs="Tahoma"/>
      <w:sz w:val="16"/>
      <w:szCs w:val="16"/>
    </w:rPr>
  </w:style>
  <w:style w:type="table" w:styleId="TableGrid">
    <w:name w:val="Table Grid"/>
    <w:basedOn w:val="TableNormal"/>
    <w:uiPriority w:val="59"/>
    <w:rsid w:val="002843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5B7C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7C38"/>
    <w:rPr>
      <w:sz w:val="20"/>
      <w:szCs w:val="20"/>
    </w:rPr>
  </w:style>
  <w:style w:type="character" w:styleId="FootnoteReference">
    <w:name w:val="footnote reference"/>
    <w:basedOn w:val="DefaultParagraphFont"/>
    <w:uiPriority w:val="99"/>
    <w:semiHidden/>
    <w:unhideWhenUsed/>
    <w:rsid w:val="005B7C38"/>
    <w:rPr>
      <w:vertAlign w:val="superscript"/>
    </w:rPr>
  </w:style>
  <w:style w:type="numbering" w:customStyle="1" w:styleId="Style1">
    <w:name w:val="Style1"/>
    <w:uiPriority w:val="99"/>
    <w:rsid w:val="002761CE"/>
    <w:pPr>
      <w:numPr>
        <w:numId w:val="4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3384501">
      <w:bodyDiv w:val="1"/>
      <w:marLeft w:val="0"/>
      <w:marRight w:val="0"/>
      <w:marTop w:val="0"/>
      <w:marBottom w:val="0"/>
      <w:divBdr>
        <w:top w:val="none" w:sz="0" w:space="0" w:color="auto"/>
        <w:left w:val="none" w:sz="0" w:space="0" w:color="auto"/>
        <w:bottom w:val="none" w:sz="0" w:space="0" w:color="auto"/>
        <w:right w:val="none" w:sz="0" w:space="0" w:color="auto"/>
      </w:divBdr>
    </w:div>
    <w:div w:id="1916862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E3EA10-7F9E-4EAB-9CEC-D7DACB559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766</Words>
  <Characters>4371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The World Bank Group</Company>
  <LinksUpToDate>false</LinksUpToDate>
  <CharactersWithSpaces>5127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WB316966</dc:creator>
  <cp:lastModifiedBy>sergio olivieri</cp:lastModifiedBy>
  <cp:revision>3</cp:revision>
  <cp:lastPrinted>2014-05-07T20:33:00Z</cp:lastPrinted>
  <dcterms:created xsi:type="dcterms:W3CDTF">2015-04-23T10:42:00Z</dcterms:created>
  <dcterms:modified xsi:type="dcterms:W3CDTF">2015-04-23T10:42:00Z</dcterms:modified>
</cp:coreProperties>
</file>