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2.3.0</w:t>
      </w:r>
    </w:p>
    <w:p>
      <w:pPr>
        <w:pStyle w:val="Normal"/>
        <w:spacing w:before="100" w:after="0"/>
        <w:jc w:val="center"/>
        <w:rPr/>
      </w:pPr>
      <w:r>
        <w:rPr>
          <w:sz w:val="24"/>
          <w:szCs w:val="24"/>
        </w:rPr>
        <w:t>2026-06-16</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2143_1837479302" w:tooltip="1 Introduction">
            <w:r>
              <w:rPr>
                <w:rStyle w:val="Verzeichnissprung"/>
              </w:rPr>
              <w:t>1 Introduction</w:t>
              <w:tab/>
              <w:t>4</w:t>
            </w:r>
          </w:hyperlink>
        </w:p>
        <w:p>
          <w:pPr>
            <w:pStyle w:val="TOC2"/>
            <w:tabs>
              <w:tab w:val="clear" w:pos="8743"/>
              <w:tab w:val="right" w:pos="9025" w:leader="dot"/>
            </w:tabs>
            <w:rPr/>
          </w:pPr>
          <w:hyperlink w:anchor="__RefHeading___Toc2145_1837479302" w:tooltip="1.1 Context: Why µCSS?">
            <w:r>
              <w:rPr>
                <w:rStyle w:val="Verzeichnissprung"/>
              </w:rPr>
              <w:t>1.1 Context: Why µCSS?</w:t>
              <w:tab/>
              <w:t>4</w:t>
            </w:r>
          </w:hyperlink>
        </w:p>
        <w:p>
          <w:pPr>
            <w:pStyle w:val="TOC1"/>
            <w:tabs>
              <w:tab w:val="clear" w:pos="9026"/>
              <w:tab w:val="right" w:pos="9025" w:leader="dot"/>
            </w:tabs>
            <w:rPr/>
          </w:pPr>
          <w:hyperlink w:anchor="__RefHeading___Toc2147_1837479302" w:tooltip="2 Installation and getting started">
            <w:r>
              <w:rPr>
                <w:rStyle w:val="Verzeichnissprung"/>
              </w:rPr>
              <w:t>2 Installation and getting started</w:t>
              <w:tab/>
              <w:t>6</w:t>
            </w:r>
          </w:hyperlink>
        </w:p>
        <w:p>
          <w:pPr>
            <w:pStyle w:val="TOC1"/>
            <w:tabs>
              <w:tab w:val="clear" w:pos="9026"/>
              <w:tab w:val="right" w:pos="9025" w:leader="dot"/>
            </w:tabs>
            <w:rPr/>
          </w:pPr>
          <w:hyperlink w:anchor="__RefHeading___Toc2149_1837479302" w:tooltip="3 Use cases">
            <w:r>
              <w:rPr>
                <w:rStyle w:val="Verzeichnissprung"/>
              </w:rPr>
              <w:t>3 Use cases</w:t>
              <w:tab/>
              <w:t>7</w:t>
            </w:r>
          </w:hyperlink>
        </w:p>
        <w:p>
          <w:pPr>
            <w:pStyle w:val="TOC2"/>
            <w:tabs>
              <w:tab w:val="clear" w:pos="8743"/>
              <w:tab w:val="right" w:pos="9025" w:leader="dot"/>
            </w:tabs>
            <w:rPr/>
          </w:pPr>
          <w:hyperlink w:anchor="__RefHeading___Toc2151_1837479302" w:tooltip="3.1 Named properties (variables)">
            <w:r>
              <w:rPr>
                <w:rStyle w:val="Verzeichnissprung"/>
              </w:rPr>
              <w:t>3.1 Named properties (variables)</w:t>
              <w:tab/>
              <w:t>7</w:t>
            </w:r>
          </w:hyperlink>
        </w:p>
        <w:p>
          <w:pPr>
            <w:pStyle w:val="TOC2"/>
            <w:tabs>
              <w:tab w:val="clear" w:pos="8743"/>
              <w:tab w:val="right" w:pos="9025" w:leader="dot"/>
            </w:tabs>
            <w:rPr/>
          </w:pPr>
          <w:hyperlink w:anchor="__RefHeading___Toc2153_1837479302" w:tooltip="3.2 Calculations and expressions">
            <w:r>
              <w:rPr>
                <w:rStyle w:val="Verzeichnissprung"/>
              </w:rPr>
              <w:t>3.2 Calculations and expressions</w:t>
              <w:tab/>
              <w:t>7</w:t>
            </w:r>
          </w:hyperlink>
        </w:p>
        <w:p>
          <w:pPr>
            <w:pStyle w:val="TOC2"/>
            <w:tabs>
              <w:tab w:val="clear" w:pos="8743"/>
              <w:tab w:val="right" w:pos="9025" w:leader="dot"/>
            </w:tabs>
            <w:rPr/>
          </w:pPr>
          <w:hyperlink w:anchor="__RefHeading___Toc2155_1837479302" w:tooltip="3.3 Multiple layouts via skin manifests">
            <w:r>
              <w:rPr>
                <w:rStyle w:val="Verzeichnissprung"/>
              </w:rPr>
              <w:t>3.3 Multiple layouts via skin manifests</w:t>
              <w:tab/>
              <w:t>8</w:t>
            </w:r>
          </w:hyperlink>
        </w:p>
        <w:p>
          <w:pPr>
            <w:pStyle w:val="TOC2"/>
            <w:tabs>
              <w:tab w:val="clear" w:pos="8743"/>
              <w:tab w:val="right" w:pos="9025" w:leader="dot"/>
            </w:tabs>
            <w:rPr/>
          </w:pPr>
          <w:hyperlink w:anchor="__RefHeading___Toc2157_1837479302" w:tooltip="3.4 Automatic sprite generation">
            <w:r>
              <w:rPr>
                <w:rStyle w:val="Verzeichnissprung"/>
              </w:rPr>
              <w:t>3.4 Automatic sprite generation</w:t>
              <w:tab/>
              <w:t>8</w:t>
            </w:r>
          </w:hyperlink>
        </w:p>
        <w:p>
          <w:pPr>
            <w:pStyle w:val="TOC2"/>
            <w:tabs>
              <w:tab w:val="clear" w:pos="8743"/>
              <w:tab w:val="right" w:pos="9025" w:leader="dot"/>
            </w:tabs>
            <w:rPr/>
          </w:pPr>
          <w:hyperlink w:anchor="__RefHeading___Toc2159_1837479302" w:tooltip="3.5 Preloading images (preload)">
            <w:r>
              <w:rPr>
                <w:rStyle w:val="Verzeichnissprung"/>
              </w:rPr>
              <w:t>3.5 Preloading images (preload)</w:t>
              <w:tab/>
              <w:t>9</w:t>
            </w:r>
          </w:hyperlink>
        </w:p>
        <w:p>
          <w:pPr>
            <w:pStyle w:val="TOC2"/>
            <w:tabs>
              <w:tab w:val="clear" w:pos="8743"/>
              <w:tab w:val="right" w:pos="9025" w:leader="dot"/>
            </w:tabs>
            <w:rPr/>
          </w:pPr>
          <w:hyperlink w:anchor="__RefHeading___Toc2161_1837479302" w:tooltip="3.6 Cursors with hotspot and fallback">
            <w:r>
              <w:rPr>
                <w:rStyle w:val="Verzeichnissprung"/>
              </w:rPr>
              <w:t>3.6 Cursors with hotspot and fallback</w:t>
              <w:tab/>
              <w:t>9</w:t>
            </w:r>
          </w:hyperlink>
        </w:p>
        <w:p>
          <w:pPr>
            <w:pStyle w:val="TOC2"/>
            <w:tabs>
              <w:tab w:val="clear" w:pos="8743"/>
              <w:tab w:val="right" w:pos="9025" w:leader="dot"/>
            </w:tabs>
            <w:rPr/>
          </w:pPr>
          <w:hyperlink w:anchor="__RefHeading___Toc2163_1837479302" w:tooltip="3.7 Automatic image generation (media steps)">
            <w:r>
              <w:rPr>
                <w:rStyle w:val="Verzeichnissprung"/>
              </w:rPr>
              <w:t>3.7 Automatic image generation (media steps)</w:t>
              <w:tab/>
              <w:t>9</w:t>
            </w:r>
          </w:hyperlink>
        </w:p>
        <w:p>
          <w:pPr>
            <w:pStyle w:val="TOC3"/>
            <w:tabs>
              <w:tab w:val="clear" w:pos="8459"/>
              <w:tab w:val="right" w:pos="9025" w:leader="dot"/>
            </w:tabs>
            <w:rPr/>
          </w:pPr>
          <w:hyperlink w:anchor="__RefHeading___Toc2165_1837479302" w:tooltip="3.7.1 Intermediate steps raw → final (`outputBase`)">
            <w:r>
              <w:rPr>
                <w:rStyle w:val="Verzeichnissprung"/>
              </w:rPr>
              <w:t>3.7.1 Intermediate steps raw → final (`outputBase`)</w:t>
              <w:tab/>
              <w:t>10</w:t>
            </w:r>
          </w:hyperlink>
        </w:p>
        <w:p>
          <w:pPr>
            <w:pStyle w:val="TOC1"/>
            <w:tabs>
              <w:tab w:val="clear" w:pos="9026"/>
              <w:tab w:val="right" w:pos="9025" w:leader="dot"/>
            </w:tabs>
            <w:rPr/>
          </w:pPr>
          <w:hyperlink w:anchor="__RefHeading___Toc2167_1837479302" w:tooltip="4 Vue and component co-location">
            <w:r>
              <w:rPr>
                <w:rStyle w:val="Verzeichnissprung"/>
              </w:rPr>
              <w:t>4 Vue and component co-location</w:t>
              <w:tab/>
              <w:t>12</w:t>
            </w:r>
          </w:hyperlink>
        </w:p>
        <w:p>
          <w:pPr>
            <w:pStyle w:val="TOC2"/>
            <w:tabs>
              <w:tab w:val="clear" w:pos="8743"/>
              <w:tab w:val="right" w:pos="9025" w:leader="dot"/>
            </w:tabs>
            <w:rPr/>
          </w:pPr>
          <w:hyperlink w:anchor="__RefHeading___Toc2169_1837479302" w:tooltip="4.1 Workflow">
            <w:r>
              <w:rPr>
                <w:rStyle w:val="Verzeichnissprung"/>
              </w:rPr>
              <w:t>4.1 Workflow</w:t>
              <w:tab/>
              <w:t>12</w:t>
            </w:r>
          </w:hyperlink>
        </w:p>
        <w:p>
          <w:pPr>
            <w:pStyle w:val="TOC2"/>
            <w:tabs>
              <w:tab w:val="clear" w:pos="8743"/>
              <w:tab w:val="right" w:pos="9025" w:leader="dot"/>
            </w:tabs>
            <w:rPr/>
          </w:pPr>
          <w:hyperlink w:anchor="__RefHeading___Toc2171_1837479302" w:tooltip="4.2 Namespaces and global state classes">
            <w:r>
              <w:rPr>
                <w:rStyle w:val="Verzeichnissprung"/>
              </w:rPr>
              <w:t>4.2 Namespaces and global state classes</w:t>
              <w:tab/>
              <w:t>12</w:t>
            </w:r>
          </w:hyperlink>
        </w:p>
        <w:p>
          <w:pPr>
            <w:pStyle w:val="TOC2"/>
            <w:tabs>
              <w:tab w:val="clear" w:pos="8743"/>
              <w:tab w:val="right" w:pos="9025" w:leader="dot"/>
            </w:tabs>
            <w:rPr/>
          </w:pPr>
          <w:hyperlink w:anchor="__RefHeading___Toc2173_1837479302" w:tooltip="4.3 Migrating existing Vue SFCs">
            <w:r>
              <w:rPr>
                <w:rStyle w:val="Verzeichnissprung"/>
              </w:rPr>
              <w:t>4.3 Migrating existing Vue SFCs</w:t>
              <w:tab/>
              <w:t>12</w:t>
            </w:r>
          </w:hyperlink>
        </w:p>
        <w:p>
          <w:pPr>
            <w:pStyle w:val="TOC1"/>
            <w:tabs>
              <w:tab w:val="clear" w:pos="9026"/>
              <w:tab w:val="right" w:pos="9025" w:leader="dot"/>
            </w:tabs>
            <w:rPr/>
          </w:pPr>
          <w:hyperlink w:anchor="__RefHeading___Toc2175_1837479302" w:tooltip="5 Core ideas of µCSS">
            <w:r>
              <w:rPr>
                <w:rStyle w:val="Verzeichnissprung"/>
              </w:rPr>
              <w:t>5 Core ideas of µCSS</w:t>
              <w:tab/>
              <w:t>13</w:t>
            </w:r>
          </w:hyperlink>
        </w:p>
        <w:p>
          <w:pPr>
            <w:pStyle w:val="TOC2"/>
            <w:tabs>
              <w:tab w:val="clear" w:pos="8743"/>
              <w:tab w:val="right" w:pos="9025" w:leader="dot"/>
            </w:tabs>
            <w:rPr/>
          </w:pPr>
          <w:hyperlink w:anchor="__RefHeading___Toc2177_1837479302" w:tooltip="5.1 The .µ.css format">
            <w:r>
              <w:rPr>
                <w:rStyle w:val="Verzeichnissprung"/>
              </w:rPr>
              <w:t>5.1 The .µ.css format</w:t>
              <w:tab/>
              <w:t>13</w:t>
            </w:r>
          </w:hyperlink>
        </w:p>
        <w:p>
          <w:pPr>
            <w:pStyle w:val="TOC2"/>
            <w:tabs>
              <w:tab w:val="clear" w:pos="8743"/>
              <w:tab w:val="right" w:pos="9025" w:leader="dot"/>
            </w:tabs>
            <w:rPr/>
          </w:pPr>
          <w:hyperlink w:anchor="__RefHeading___Toc2179_1837479302" w:tooltip="5.2 Value interpolation µ(expression)">
            <w:r>
              <w:rPr>
                <w:rStyle w:val="Verzeichnissprung"/>
              </w:rPr>
              <w:t>5.2 Value interpolation µ(expression)</w:t>
              <w:tab/>
              <w:t>13</w:t>
            </w:r>
          </w:hyperlink>
        </w:p>
        <w:p>
          <w:pPr>
            <w:pStyle w:val="TOC2"/>
            <w:tabs>
              <w:tab w:val="clear" w:pos="8743"/>
              <w:tab w:val="right" w:pos="9025" w:leader="dot"/>
            </w:tabs>
            <w:rPr/>
          </w:pPr>
          <w:hyperlink w:anchor="__RefHeading___Toc2181_1837479302" w:tooltip="5.3 Directives -µ: expression">
            <w:r>
              <w:rPr>
                <w:rStyle w:val="Verzeichnissprung"/>
              </w:rPr>
              <w:t>5.3 Directives -µ: expression</w:t>
              <w:tab/>
              <w:t>13</w:t>
            </w:r>
          </w:hyperlink>
        </w:p>
        <w:p>
          <w:pPr>
            <w:pStyle w:val="TOC2"/>
            <w:tabs>
              <w:tab w:val="clear" w:pos="8743"/>
              <w:tab w:val="right" w:pos="9025" w:leader="dot"/>
            </w:tabs>
            <w:rPr/>
          </w:pPr>
          <w:hyperlink w:anchor="__RefHeading___Toc2183_1837479302" w:tooltip="5.4 The skin manifest">
            <w:r>
              <w:rPr>
                <w:rStyle w:val="Verzeichnissprung"/>
              </w:rPr>
              <w:t>5.4 The skin manifest</w:t>
              <w:tab/>
              <w:t>14</w:t>
            </w:r>
          </w:hyperlink>
        </w:p>
        <w:p>
          <w:pPr>
            <w:pStyle w:val="TOC2"/>
            <w:tabs>
              <w:tab w:val="clear" w:pos="8743"/>
              <w:tab w:val="right" w:pos="9025" w:leader="dot"/>
            </w:tabs>
            <w:rPr/>
          </w:pPr>
          <w:hyperlink w:anchor="__RefHeading___Toc2185_1837479302" w:tooltip="5.5 JavaScript without substitute characters">
            <w:r>
              <w:rPr>
                <w:rStyle w:val="Verzeichnissprung"/>
              </w:rPr>
              <w:t>5.5 JavaScript without substitute characters</w:t>
              <w:tab/>
              <w:t>14</w:t>
            </w:r>
          </w:hyperlink>
        </w:p>
        <w:p>
          <w:pPr>
            <w:pStyle w:val="TOC1"/>
            <w:tabs>
              <w:tab w:val="clear" w:pos="9026"/>
              <w:tab w:val="right" w:pos="9025" w:leader="dot"/>
            </w:tabs>
            <w:rPr/>
          </w:pPr>
          <w:hyperlink w:anchor="__RefHeading___Toc2187_1837479302" w:tooltip="6 Build process and Gulp integration">
            <w:r>
              <w:rPr>
                <w:rStyle w:val="Verzeichnissprung"/>
              </w:rPr>
              <w:t>6 Build process and Gulp integration</w:t>
              <w:tab/>
              <w:t>15</w:t>
            </w:r>
          </w:hyperlink>
        </w:p>
        <w:p>
          <w:pPr>
            <w:pStyle w:val="TOC2"/>
            <w:tabs>
              <w:tab w:val="clear" w:pos="8743"/>
              <w:tab w:val="right" w:pos="9025" w:leader="dot"/>
            </w:tabs>
            <w:rPr/>
          </w:pPr>
          <w:hyperlink w:anchor="__RefHeading___Toc2189_1837479302" w:tooltip="6.1 Directory conventions">
            <w:r>
              <w:rPr>
                <w:rStyle w:val="Verzeichnissprung"/>
              </w:rPr>
              <w:t>6.1 Directory conventions</w:t>
              <w:tab/>
              <w:t>15</w:t>
            </w:r>
          </w:hyperlink>
        </w:p>
        <w:p>
          <w:pPr>
            <w:pStyle w:val="TOC2"/>
            <w:tabs>
              <w:tab w:val="clear" w:pos="8743"/>
              <w:tab w:val="right" w:pos="9025" w:leader="dot"/>
            </w:tabs>
            <w:rPr/>
          </w:pPr>
          <w:hyperlink w:anchor="__RefHeading___Toc2191_1837479302" w:tooltip="6.2 Compilation flow">
            <w:r>
              <w:rPr>
                <w:rStyle w:val="Verzeichnissprung"/>
              </w:rPr>
              <w:t>6.2 Compilation flow</w:t>
              <w:tab/>
              <w:t>15</w:t>
            </w:r>
          </w:hyperlink>
        </w:p>
        <w:p>
          <w:pPr>
            <w:pStyle w:val="TOC2"/>
            <w:tabs>
              <w:tab w:val="clear" w:pos="8743"/>
              <w:tab w:val="right" w:pos="9025" w:leader="dot"/>
            </w:tabs>
            <w:rPr/>
          </w:pPr>
          <w:hyperlink w:anchor="__RefHeading___Toc2193_1837479302" w:tooltip="6.3 Incremental build and cache">
            <w:r>
              <w:rPr>
                <w:rStyle w:val="Verzeichnissprung"/>
              </w:rPr>
              <w:t>6.3 Incremental build and cache</w:t>
              <w:tab/>
              <w:t>15</w:t>
            </w:r>
          </w:hyperlink>
        </w:p>
        <w:p>
          <w:pPr>
            <w:pStyle w:val="TOC2"/>
            <w:tabs>
              <w:tab w:val="clear" w:pos="8743"/>
              <w:tab w:val="right" w:pos="9025" w:leader="dot"/>
            </w:tabs>
            <w:rPr/>
          </w:pPr>
          <w:hyperlink w:anchor="__RefHeading___Toc2195_1837479302" w:tooltip="6.4 Gulp tasks and watch">
            <w:r>
              <w:rPr>
                <w:rStyle w:val="Verzeichnissprung"/>
              </w:rPr>
              <w:t>6.4 Gulp tasks and watch</w:t>
              <w:tab/>
              <w:t>16</w:t>
            </w:r>
          </w:hyperlink>
        </w:p>
        <w:p>
          <w:pPr>
            <w:pStyle w:val="TOC1"/>
            <w:tabs>
              <w:tab w:val="clear" w:pos="9026"/>
              <w:tab w:val="right" w:pos="9025" w:leader="dot"/>
            </w:tabs>
            <w:rPr/>
          </w:pPr>
          <w:hyperlink w:anchor="__RefHeading___Toc2197_1837479302" w:tooltip="7 Manifest reference (DefineSkin)">
            <w:r>
              <w:rPr>
                <w:rStyle w:val="Verzeichnissprung"/>
              </w:rPr>
              <w:t>7 Manifest reference (DefineSkin)</w:t>
              <w:tab/>
              <w:t>17</w:t>
            </w:r>
          </w:hyperlink>
        </w:p>
        <w:p>
          <w:pPr>
            <w:pStyle w:val="TOC2"/>
            <w:tabs>
              <w:tab w:val="clear" w:pos="8743"/>
              <w:tab w:val="right" w:pos="9025" w:leader="dot"/>
            </w:tabs>
            <w:rPr/>
          </w:pPr>
          <w:hyperlink w:anchor="__RefHeading___Toc2199_1837479302" w:tooltip="7.1 vars">
            <w:r>
              <w:rPr>
                <w:rStyle w:val="Verzeichnissprung"/>
              </w:rPr>
              <w:t>7.1 vars</w:t>
              <w:tab/>
              <w:t>17</w:t>
            </w:r>
          </w:hyperlink>
        </w:p>
        <w:p>
          <w:pPr>
            <w:pStyle w:val="TOC2"/>
            <w:tabs>
              <w:tab w:val="clear" w:pos="8743"/>
              <w:tab w:val="right" w:pos="9025" w:leader="dot"/>
            </w:tabs>
            <w:rPr/>
          </w:pPr>
          <w:hyperlink w:anchor="__RefHeading___Toc2201_1837479302" w:tooltip="7.2 helpers">
            <w:r>
              <w:rPr>
                <w:rStyle w:val="Verzeichnissprung"/>
              </w:rPr>
              <w:t>7.2 helpers</w:t>
              <w:tab/>
              <w:t>17</w:t>
            </w:r>
          </w:hyperlink>
        </w:p>
        <w:p>
          <w:pPr>
            <w:pStyle w:val="TOC2"/>
            <w:tabs>
              <w:tab w:val="clear" w:pos="8743"/>
              <w:tab w:val="right" w:pos="9025" w:leader="dot"/>
            </w:tabs>
            <w:rPr/>
          </w:pPr>
          <w:hyperlink w:anchor="__RefHeading___Toc2203_1837479302" w:tooltip="7.3 cursors">
            <w:r>
              <w:rPr>
                <w:rStyle w:val="Verzeichnissprung"/>
              </w:rPr>
              <w:t>7.3 cursors</w:t>
              <w:tab/>
              <w:t>17</w:t>
            </w:r>
          </w:hyperlink>
        </w:p>
        <w:p>
          <w:pPr>
            <w:pStyle w:val="TOC2"/>
            <w:tabs>
              <w:tab w:val="clear" w:pos="8743"/>
              <w:tab w:val="right" w:pos="9025" w:leader="dot"/>
            </w:tabs>
            <w:rPr/>
          </w:pPr>
          <w:hyperlink w:anchor="__RefHeading___Toc2205_1837479302" w:tooltip="7.4 media">
            <w:r>
              <w:rPr>
                <w:rStyle w:val="Verzeichnissprung"/>
              </w:rPr>
              <w:t>7.4 media</w:t>
              <w:tab/>
              <w:t>17</w:t>
            </w:r>
          </w:hyperlink>
        </w:p>
        <w:p>
          <w:pPr>
            <w:pStyle w:val="TOC2"/>
            <w:tabs>
              <w:tab w:val="clear" w:pos="8743"/>
              <w:tab w:val="right" w:pos="9025" w:leader="dot"/>
            </w:tabs>
            <w:rPr/>
          </w:pPr>
          <w:hyperlink w:anchor="__RefHeading___Toc2207_1837479302" w:tooltip="7.5 imageFormat">
            <w:r>
              <w:rPr>
                <w:rStyle w:val="Verzeichnissprung"/>
              </w:rPr>
              <w:t>7.5 imageFormat</w:t>
              <w:tab/>
              <w:t>18</w:t>
            </w:r>
          </w:hyperlink>
        </w:p>
        <w:p>
          <w:pPr>
            <w:pStyle w:val="TOC2"/>
            <w:tabs>
              <w:tab w:val="clear" w:pos="8743"/>
              <w:tab w:val="right" w:pos="9025" w:leader="dot"/>
            </w:tabs>
            <w:rPr/>
          </w:pPr>
          <w:hyperlink w:anchor="__RefHeading___Toc2209_1837479302" w:tooltip="7.6 sprites">
            <w:r>
              <w:rPr>
                <w:rStyle w:val="Verzeichnissprung"/>
              </w:rPr>
              <w:t>7.6 sprites</w:t>
              <w:tab/>
              <w:t>18</w:t>
            </w:r>
          </w:hyperlink>
        </w:p>
        <w:p>
          <w:pPr>
            <w:pStyle w:val="TOC2"/>
            <w:tabs>
              <w:tab w:val="clear" w:pos="8743"/>
              <w:tab w:val="right" w:pos="9025" w:leader="dot"/>
            </w:tabs>
            <w:rPr/>
          </w:pPr>
          <w:hyperlink w:anchor="__RefHeading___Toc2211_1837479302" w:tooltip="7.7 files">
            <w:r>
              <w:rPr>
                <w:rStyle w:val="Verzeichnissprung"/>
              </w:rPr>
              <w:t>7.7 files</w:t>
              <w:tab/>
              <w:t>19</w:t>
            </w:r>
          </w:hyperlink>
        </w:p>
        <w:p>
          <w:pPr>
            <w:pStyle w:val="TOC1"/>
            <w:tabs>
              <w:tab w:val="clear" w:pos="9026"/>
              <w:tab w:val="right" w:pos="9025" w:leader="dot"/>
            </w:tabs>
            <w:rPr/>
          </w:pPr>
          <w:hyperlink w:anchor="__RefHeading___Toc2213_1837479302" w:tooltip="8 µ evaluation context (reference)">
            <w:r>
              <w:rPr>
                <w:rStyle w:val="Verzeichnissprung"/>
              </w:rPr>
              <w:t>8 µ evaluation context (reference)</w:t>
              <w:tab/>
              <w:t>20</w:t>
            </w:r>
          </w:hyperlink>
        </w:p>
        <w:p>
          <w:pPr>
            <w:pStyle w:val="TOC2"/>
            <w:tabs>
              <w:tab w:val="clear" w:pos="8743"/>
              <w:tab w:val="right" w:pos="9025" w:leader="dot"/>
            </w:tabs>
            <w:rPr/>
          </w:pPr>
          <w:hyperlink w:anchor="__RefHeading___Toc2215_1837479302" w:tooltip="8.1 The $ object">
            <w:r>
              <w:rPr>
                <w:rStyle w:val="Verzeichnissprung"/>
              </w:rPr>
              <w:t>8.1 The $ object</w:t>
              <w:tab/>
              <w:t>20</w:t>
            </w:r>
          </w:hyperlink>
        </w:p>
        <w:p>
          <w:pPr>
            <w:pStyle w:val="TOC2"/>
            <w:tabs>
              <w:tab w:val="clear" w:pos="8743"/>
              <w:tab w:val="right" w:pos="9025" w:leader="dot"/>
            </w:tabs>
            <w:rPr/>
          </w:pPr>
          <w:hyperlink w:anchor="__RefHeading___Toc2217_1837479302" w:tooltip="8.2 Color and value functions">
            <w:r>
              <w:rPr>
                <w:rStyle w:val="Verzeichnissprung"/>
              </w:rPr>
              <w:t>8.2 Color and value functions</w:t>
              <w:tab/>
              <w:t>20</w:t>
            </w:r>
          </w:hyperlink>
        </w:p>
        <w:p>
          <w:pPr>
            <w:pStyle w:val="TOC2"/>
            <w:tabs>
              <w:tab w:val="clear" w:pos="8743"/>
              <w:tab w:val="right" w:pos="9025" w:leader="dot"/>
            </w:tabs>
            <w:rPr/>
          </w:pPr>
          <w:hyperlink w:anchor="__RefHeading___Toc2219_1837479302" w:tooltip="8.3 Rule and document methods">
            <w:r>
              <w:rPr>
                <w:rStyle w:val="Verzeichnissprung"/>
              </w:rPr>
              <w:t>8.3 Rule and document methods</w:t>
              <w:tab/>
              <w:t>20</w:t>
            </w:r>
          </w:hyperlink>
        </w:p>
        <w:p>
          <w:pPr>
            <w:pStyle w:val="TOC2"/>
            <w:tabs>
              <w:tab w:val="clear" w:pos="8743"/>
              <w:tab w:val="right" w:pos="9025" w:leader="dot"/>
            </w:tabs>
            <w:rPr/>
          </w:pPr>
          <w:hyperlink w:anchor="__RefHeading___Toc2221_1837479302" w:tooltip="8.4 Sprite()">
            <w:r>
              <w:rPr>
                <w:rStyle w:val="Verzeichnissprung"/>
              </w:rPr>
              <w:t>8.4 Sprite()</w:t>
              <w:tab/>
              <w:t>21</w:t>
            </w:r>
          </w:hyperlink>
        </w:p>
        <w:p>
          <w:pPr>
            <w:pStyle w:val="TOC2"/>
            <w:tabs>
              <w:tab w:val="clear" w:pos="8743"/>
              <w:tab w:val="right" w:pos="9025" w:leader="dot"/>
            </w:tabs>
            <w:rPr/>
          </w:pPr>
          <w:hyperlink w:anchor="__RefHeading___Toc2223_1837479302" w:tooltip="8.5 Cursor()">
            <w:r>
              <w:rPr>
                <w:rStyle w:val="Verzeichnissprung"/>
              </w:rPr>
              <w:t>8.5 Cursor()</w:t>
              <w:tab/>
              <w:t>21</w:t>
            </w:r>
          </w:hyperlink>
        </w:p>
        <w:p>
          <w:pPr>
            <w:pStyle w:val="TOC2"/>
            <w:tabs>
              <w:tab w:val="clear" w:pos="8743"/>
              <w:tab w:val="right" w:pos="9025" w:leader="dot"/>
            </w:tabs>
            <w:rPr/>
          </w:pPr>
          <w:hyperlink w:anchor="__RefHeading___Toc2225_1837479302" w:tooltip="8.6 Helper functions and the this binding">
            <w:r>
              <w:rPr>
                <w:rStyle w:val="Verzeichnissprung"/>
              </w:rPr>
              <w:t>8.6 Helper functions and the this binding</w:t>
              <w:tab/>
              <w:t>21</w:t>
            </w:r>
          </w:hyperlink>
        </w:p>
        <w:p>
          <w:pPr>
            <w:pStyle w:val="TOC2"/>
            <w:tabs>
              <w:tab w:val="clear" w:pos="8743"/>
              <w:tab w:val="right" w:pos="9025" w:leader="dot"/>
            </w:tabs>
            <w:rPr/>
          </w:pPr>
          <w:hyperlink w:anchor="__RefHeading___Toc2227_1837479302" w:tooltip="8.7 afterWork hooks">
            <w:r>
              <w:rPr>
                <w:rStyle w:val="Verzeichnissprung"/>
              </w:rPr>
              <w:t>8.7 afterWork hooks</w:t>
              <w:tab/>
              <w:t>22</w:t>
            </w:r>
          </w:hyperlink>
        </w:p>
        <w:p>
          <w:pPr>
            <w:pStyle w:val="TOC1"/>
            <w:tabs>
              <w:tab w:val="clear" w:pos="9026"/>
              <w:tab w:val="right" w:pos="9025" w:leader="dot"/>
            </w:tabs>
            <w:rPr/>
          </w:pPr>
          <w:hyperlink w:anchor="__RefHeading___Toc2229_1837479302" w:tooltip="9 Working with colors">
            <w:r>
              <w:rPr>
                <w:rStyle w:val="Verzeichnissprung"/>
              </w:rPr>
              <w:t>9 Working with colors</w:t>
              <w:tab/>
              <w:t>23</w:t>
            </w:r>
          </w:hyperlink>
        </w:p>
        <w:p>
          <w:pPr>
            <w:pStyle w:val="TOC2"/>
            <w:tabs>
              <w:tab w:val="clear" w:pos="8743"/>
              <w:tab w:val="right" w:pos="9025" w:leader="dot"/>
            </w:tabs>
            <w:rPr/>
          </w:pPr>
          <w:hyperlink w:anchor="__RefHeading___Toc2231_1837479302" w:tooltip="9.1 Defining colors">
            <w:r>
              <w:rPr>
                <w:rStyle w:val="Verzeichnissprung"/>
              </w:rPr>
              <w:t>9.1 Defining colors</w:t>
              <w:tab/>
              <w:t>23</w:t>
            </w:r>
          </w:hyperlink>
        </w:p>
        <w:p>
          <w:pPr>
            <w:pStyle w:val="TOC2"/>
            <w:tabs>
              <w:tab w:val="clear" w:pos="8743"/>
              <w:tab w:val="right" w:pos="9025" w:leader="dot"/>
            </w:tabs>
            <w:rPr/>
          </w:pPr>
          <w:hyperlink w:anchor="__RefHeading___Toc2233_1837479302" w:tooltip="9.2 Alpha values">
            <w:r>
              <w:rPr>
                <w:rStyle w:val="Verzeichnissprung"/>
              </w:rPr>
              <w:t>9.2 Alpha values</w:t>
              <w:tab/>
              <w:t>23</w:t>
            </w:r>
          </w:hyperlink>
        </w:p>
        <w:p>
          <w:pPr>
            <w:pStyle w:val="TOC2"/>
            <w:tabs>
              <w:tab w:val="clear" w:pos="8743"/>
              <w:tab w:val="right" w:pos="9025" w:leader="dot"/>
            </w:tabs>
            <w:rPr/>
          </w:pPr>
          <w:hyperlink w:anchor="__RefHeading___Toc2235_1837479302" w:tooltip="9.3 Color computations">
            <w:r>
              <w:rPr>
                <w:rStyle w:val="Verzeichnissprung"/>
              </w:rPr>
              <w:t>9.3 Color computations</w:t>
              <w:tab/>
              <w:t>23</w:t>
            </w:r>
          </w:hyperlink>
        </w:p>
        <w:p>
          <w:pPr>
            <w:pStyle w:val="TOC1"/>
            <w:tabs>
              <w:tab w:val="clear" w:pos="9026"/>
              <w:tab w:val="right" w:pos="9025" w:leader="dot"/>
            </w:tabs>
            <w:rPr/>
          </w:pPr>
          <w:hyperlink w:anchor="__RefHeading___Toc2237_1837479302" w:tooltip="10 Node API">
            <w:r>
              <w:rPr>
                <w:rStyle w:val="Verzeichnissprung"/>
              </w:rPr>
              <w:t>10 Node API</w:t>
              <w:tab/>
              <w:t>24</w:t>
            </w:r>
          </w:hyperlink>
        </w:p>
        <w:p>
          <w:pPr>
            <w:pStyle w:val="TOC1"/>
            <w:tabs>
              <w:tab w:val="clear" w:pos="9026"/>
              <w:tab w:val="right" w:pos="9025" w:leader="dot"/>
            </w:tabs>
            <w:rPr/>
          </w:pPr>
          <w:hyperlink w:anchor="__RefHeading___Toc2239_1837479302" w:tooltip="11 Error diagnostics">
            <w:r>
              <w:rPr>
                <w:rStyle w:val="Verzeichnissprung"/>
              </w:rPr>
              <w:t>11 Error diagnostics</w:t>
              <w:tab/>
              <w:t>25</w:t>
            </w:r>
          </w:hyperlink>
        </w:p>
        <w:p>
          <w:pPr>
            <w:pStyle w:val="TOC1"/>
            <w:tabs>
              <w:tab w:val="clear" w:pos="9026"/>
              <w:tab w:val="right" w:pos="9025" w:leader="dot"/>
            </w:tabs>
            <w:rPr/>
          </w:pPr>
          <w:hyperlink w:anchor="__RefHeading___Toc2241_1837479302" w:tooltip="12 Migrating from µCSS">
            <w:r>
              <w:rPr>
                <w:rStyle w:val="Verzeichnissprung"/>
              </w:rPr>
              <w:t>12 Migrating from µCSS</w:t>
              <w:tab/>
              <w:t>26</w:t>
            </w:r>
          </w:hyperlink>
        </w:p>
        <w:p>
          <w:pPr>
            <w:pStyle w:val="TOC1"/>
            <w:tabs>
              <w:tab w:val="clear" w:pos="9026"/>
              <w:tab w:val="right" w:pos="9025" w:leader="dot"/>
            </w:tabs>
            <w:rPr/>
          </w:pPr>
          <w:hyperlink w:anchor="__RefHeading___Toc2243_1837479302" w:tooltip="13 Version history">
            <w:r>
              <w:rPr>
                <w:rStyle w:val="Verzeichnissprung"/>
              </w:rPr>
              <w:t>13 Version history</w:t>
              <w:tab/>
              <w:t>27</w:t>
            </w:r>
          </w:hyperlink>
        </w:p>
        <w:p>
          <w:pPr>
            <w:pStyle w:val="TOC1"/>
            <w:tabs>
              <w:tab w:val="clear" w:pos="9026"/>
              <w:tab w:val="right" w:pos="9025" w:leader="dot"/>
            </w:tabs>
            <w:rPr/>
          </w:pPr>
          <w:hyperlink w:anchor="__RefHeading___Toc2245_1837479302" w:tooltip="14 Legal">
            <w:r>
              <w:rPr>
                <w:rStyle w:val="Verzeichnissprung"/>
              </w:rPr>
              <w:t>14 Legal</w:t>
              <w:tab/>
              <w:t>29</w:t>
            </w:r>
          </w:hyperlink>
        </w:p>
        <w:p>
          <w:pPr>
            <w:pStyle w:val="TOC2"/>
            <w:tabs>
              <w:tab w:val="clear" w:pos="8743"/>
              <w:tab w:val="right" w:pos="9025" w:leader="dot"/>
            </w:tabs>
            <w:rPr/>
          </w:pPr>
          <w:hyperlink w:anchor="__RefHeading___Toc2247_1837479302" w:tooltip="14.1 MIT license (original text)">
            <w:r>
              <w:rPr>
                <w:rStyle w:val="Verzeichnissprung"/>
              </w:rPr>
              <w:t>14.1 MIT license (original text)</w:t>
              <w:tab/>
              <w:t>29</w:t>
            </w:r>
          </w:hyperlink>
        </w:p>
        <w:p>
          <w:pPr>
            <w:pStyle w:val="TOC2"/>
            <w:tabs>
              <w:tab w:val="clear" w:pos="8743"/>
              <w:tab w:val="right" w:pos="9025" w:leader="dot"/>
            </w:tabs>
            <w:rPr/>
          </w:pPr>
          <w:hyperlink w:anchor="__RefHeading___Toc2249_1837479302" w:tooltip="14.2 Trademarks">
            <w:r>
              <w:rPr>
                <w:rStyle w:val="Verzeichnissprung"/>
              </w:rPr>
              <w:t>14.2 Trademarks</w:t>
              <w:tab/>
              <w:t>29</w:t>
            </w:r>
          </w:hyperlink>
        </w:p>
        <w:p>
          <w:pPr>
            <w:pStyle w:val="TOC2"/>
            <w:tabs>
              <w:tab w:val="clear" w:pos="8743"/>
              <w:tab w:val="right" w:pos="9025" w:leader="dot"/>
            </w:tabs>
            <w:rPr/>
          </w:pPr>
          <w:hyperlink w:anchor="__RefHeading___Toc2251_1837479302" w:tooltip="14.3 Third-party libraries">
            <w:r>
              <w:rPr>
                <w:rStyle w:val="Verzeichnissprung"/>
              </w:rPr>
              <w:t>14.3 Third-party libraries</w:t>
              <w:tab/>
              <w:t>29</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2143_1837479302"/>
      <w:bookmarkEnd w:id="0"/>
      <w:r>
        <w:rPr/>
        <w:t>1 Introduction</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which reproduces the old PS plugins without an Adobe dependency.</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2145_1837479302"/>
      <w:bookmarkEnd w:id="1"/>
      <w:r>
        <w:rPr/>
        <w:t>1.1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2" w:name="__RefHeading___Toc2147_1837479302"/>
      <w:bookmarkEnd w:id="2"/>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3" w:name="__RefHeading___Toc2149_1837479302"/>
      <w:bookmarkEnd w:id="3"/>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4" w:name="__RefHeading___Toc2151_1837479302"/>
      <w:bookmarkEnd w:id="4"/>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5" w:name="__RefHeading___Toc2153_1837479302"/>
      <w:bookmarkEnd w:id="5"/>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6" w:name="__RefHeading___Toc2155_1837479302"/>
      <w:bookmarkEnd w:id="6"/>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7" w:name="__RefHeading___Toc2157_1837479302"/>
      <w:bookmarkEnd w:id="7"/>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8" w:name="__RefHeading___Toc2159_1837479302"/>
      <w:bookmarkEnd w:id="8"/>
      <w:r>
        <w:rPr/>
        <w:t>3.5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9" w:name="__RefHeading___Toc2161_1837479302"/>
      <w:bookmarkEnd w:id="9"/>
      <w:r>
        <w:rPr/>
        <w:t>3.6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0" w:name="__RefHeading___Toc2163_1837479302"/>
      <w:bookmarkEnd w:id="10"/>
      <w:r>
        <w:rPr/>
        <w:t>3.7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etc.) are reproduced by microPS.</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The details of the image generators (layer structure of the drafts, DSD format, profiles) are described in the µPS documentation.</w:t>
      </w:r>
    </w:p>
    <w:p>
      <w:pPr>
        <w:pStyle w:val="Heading3"/>
        <w:numPr>
          <w:ilvl w:val="0"/>
          <w:numId w:val="0"/>
        </w:numPr>
        <w:spacing w:before="240" w:after="120"/>
        <w:outlineLvl w:val="2"/>
        <w:rPr/>
      </w:pPr>
      <w:bookmarkStart w:id="11" w:name="__RefHeading___Toc2165_1837479302"/>
      <w:bookmarkEnd w:id="11"/>
      <w:r>
        <w:rPr/>
        <w:t>3.7.1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12" w:name="__RefHeading___Toc2167_1837479302"/>
      <w:bookmarkEnd w:id="12"/>
      <w:r>
        <w:rPr/>
        <w:t>4 Vue and component co-location</w:t>
      </w:r>
    </w:p>
    <w:p>
      <w:pPr>
        <w:pStyle w:val="Normal"/>
        <w:spacing w:before="0" w:after="120"/>
        <w:jc w:val="both"/>
        <w:rPr/>
      </w:pPr>
      <w:r>
        <w:rPr/>
        <w:t xml:space="preserve">Component frameworks like Vue usually keep styles in </w:t>
      </w:r>
      <w:r>
        <w:rPr>
          <w:rFonts w:eastAsia="Consolas" w:cs="Consolas" w:ascii="Consolas" w:hAnsi="Consolas"/>
          <w:sz w:val="18"/>
          <w:szCs w:val="18"/>
          <w:shd w:fill="F2F2F2" w:val="clear"/>
        </w:rPr>
        <w:t>&lt;style scoped&gt;</w:t>
      </w:r>
      <w:r>
        <w:rPr/>
        <w:t xml:space="preserve"> inside the </w:t>
      </w:r>
      <w:r>
        <w:rPr>
          <w:rFonts w:eastAsia="Consolas" w:cs="Consolas" w:ascii="Consolas" w:hAnsi="Consolas"/>
          <w:sz w:val="18"/>
          <w:szCs w:val="18"/>
          <w:shd w:fill="F2F2F2" w:val="clear"/>
        </w:rPr>
        <w:t>.vue</w:t>
      </w:r>
      <w:r>
        <w:rPr/>
        <w:t xml:space="preserve"> file. That works, but every component gets its own </w:t>
      </w:r>
      <w:r>
        <w:rPr>
          <w:rFonts w:eastAsia="Consolas" w:cs="Consolas" w:ascii="Consolas" w:hAnsi="Consolas"/>
          <w:sz w:val="18"/>
          <w:szCs w:val="18"/>
          <w:shd w:fill="F2F2F2" w:val="clear"/>
        </w:rPr>
        <w:t>data-v-…</w:t>
      </w:r>
      <w:r>
        <w:rPr/>
        <w:t xml:space="preserve"> attribute, the compiled CSS grows quickly and live editing in the browser DevTools becomes awkward across dozens of scoped blocks.</w:t>
      </w:r>
    </w:p>
    <w:p>
      <w:pPr>
        <w:pStyle w:val="Normal"/>
        <w:spacing w:before="0" w:after="120"/>
        <w:jc w:val="both"/>
        <w:rPr/>
      </w:pPr>
      <w:r>
        <w:rPr/>
        <w:t xml:space="preserve">µCSS uses a different approach: </w:t>
      </w:r>
      <w:r>
        <w:rPr>
          <w:b/>
          <w:bCs/>
        </w:rPr>
        <w:t>co-location without Vue processing the styles</w:t>
      </w:r>
      <w:r>
        <w:rPr/>
        <w:t xml:space="preserve">. Each component keeps a style file </w:t>
      </w:r>
      <w:r>
        <w:rPr>
          <w:b/>
          <w:bCs/>
        </w:rPr>
        <w:t>next to</w:t>
      </w:r>
      <w:r>
        <w:rPr/>
        <w:t xml:space="preserve"> its </w:t>
      </w:r>
      <w:r>
        <w:rPr>
          <w:rFonts w:eastAsia="Consolas" w:cs="Consolas" w:ascii="Consolas" w:hAnsi="Consolas"/>
          <w:sz w:val="18"/>
          <w:szCs w:val="18"/>
          <w:shd w:fill="F2F2F2" w:val="clear"/>
        </w:rPr>
        <w:t>.vue</w:t>
      </w:r>
      <w:r>
        <w:rPr/>
        <w:t xml:space="preserve"> file, but with a private extension such as </w:t>
      </w:r>
      <w:r>
        <w:rPr>
          <w:rFonts w:eastAsia="Consolas" w:cs="Consolas" w:ascii="Consolas" w:hAnsi="Consolas"/>
          <w:sz w:val="18"/>
          <w:szCs w:val="18"/>
          <w:shd w:fill="F2F2F2" w:val="clear"/>
        </w:rPr>
        <w:t>*.π.css</w:t>
      </w:r>
      <w:r>
        <w:rPr/>
        <w:t xml:space="preserve"> (Greek pi — Vite and Vue ignore it). One main stylesheet pulls them all in at build time; µCSS bundles everything into a single, static CSS file.</w:t>
      </w:r>
    </w:p>
    <w:p>
      <w:pPr>
        <w:pStyle w:val="Heading2"/>
        <w:numPr>
          <w:ilvl w:val="0"/>
          <w:numId w:val="0"/>
        </w:numPr>
        <w:spacing w:before="240" w:after="120"/>
        <w:outlineLvl w:val="1"/>
        <w:rPr/>
      </w:pPr>
      <w:bookmarkStart w:id="13" w:name="__RefHeading___Toc2169_1837479302"/>
      <w:bookmarkEnd w:id="13"/>
      <w:r>
        <w:rPr/>
        <w:t>4.1 Workflow</w:t>
      </w:r>
    </w:p>
    <w:p>
      <w:pPr>
        <w:pStyle w:val="Normal"/>
        <w:spacing w:before="0" w:after="60"/>
        <w:ind w:start="360"/>
        <w:rPr/>
      </w:pPr>
      <w:r>
        <w:rPr>
          <w:b/>
          <w:bCs/>
        </w:rPr>
        <w:t xml:space="preserve">1. </w:t>
      </w:r>
      <w:r>
        <w:rPr/>
        <w:t xml:space="preserve">Place component styles in </w:t>
      </w:r>
      <w:r>
        <w:rPr>
          <w:rFonts w:eastAsia="Consolas" w:cs="Consolas" w:ascii="Consolas" w:hAnsi="Consolas"/>
          <w:sz w:val="18"/>
          <w:szCs w:val="18"/>
          <w:shd w:fill="F2F2F2" w:val="clear"/>
        </w:rPr>
        <w:t>MyButton.π.css</w:t>
      </w:r>
      <w:r>
        <w:rPr/>
        <w:t xml:space="preserve"> beside </w:t>
      </w:r>
      <w:r>
        <w:rPr>
          <w:rFonts w:eastAsia="Consolas" w:cs="Consolas" w:ascii="Consolas" w:hAnsi="Consolas"/>
          <w:sz w:val="18"/>
          <w:szCs w:val="18"/>
          <w:shd w:fill="F2F2F2" w:val="clear"/>
        </w:rPr>
        <w:t>MyButton.vue</w:t>
      </w:r>
      <w:r>
        <w:rPr/>
        <w:t>.</w:t>
      </w:r>
    </w:p>
    <w:p>
      <w:pPr>
        <w:pStyle w:val="Normal"/>
        <w:spacing w:before="0" w:after="60"/>
        <w:ind w:start="360"/>
        <w:rPr/>
      </w:pPr>
      <w:r>
        <w:rPr>
          <w:b/>
          <w:bCs/>
        </w:rPr>
        <w:t xml:space="preserve">2. </w:t>
      </w:r>
      <w:r>
        <w:rPr/>
        <w:t xml:space="preserve">In the main entry (e.g. </w:t>
      </w:r>
      <w:r>
        <w:rPr>
          <w:rFonts w:eastAsia="Consolas" w:cs="Consolas" w:ascii="Consolas" w:hAnsi="Consolas"/>
          <w:sz w:val="18"/>
          <w:szCs w:val="18"/>
          <w:shd w:fill="F2F2F2" w:val="clear"/>
        </w:rPr>
        <w:t>main.µ.css</w:t>
      </w:r>
      <w:r>
        <w:rPr/>
        <w:t>) collect them with a build-time import:</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Enable rule merge in the manifest when many components share selectors (e.g.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In the Vue template use </w:t>
      </w:r>
      <w:r>
        <w:rPr>
          <w:b/>
          <w:bCs/>
        </w:rPr>
        <w:t>plain class names</w:t>
      </w:r>
      <w:r>
        <w:rPr/>
        <w:t xml:space="preserve"> — no </w:t>
      </w:r>
      <w:r>
        <w:rPr>
          <w:rFonts w:eastAsia="Consolas" w:cs="Consolas" w:ascii="Consolas" w:hAnsi="Consolas"/>
          <w:sz w:val="18"/>
          <w:szCs w:val="18"/>
          <w:shd w:fill="F2F2F2" w:val="clear"/>
        </w:rPr>
        <w:t>&lt;style scoped&gt;</w:t>
      </w:r>
      <w:r>
        <w:rPr/>
        <w:t xml:space="preserve">, no </w:t>
      </w:r>
      <w:r>
        <w:rPr>
          <w:rFonts w:eastAsia="Consolas" w:cs="Consolas" w:ascii="Consolas" w:hAnsi="Consolas"/>
          <w:sz w:val="18"/>
          <w:szCs w:val="18"/>
          <w:shd w:fill="F2F2F2" w:val="clear"/>
        </w:rPr>
        <w:t>data-v-…</w:t>
      </w:r>
      <w:r>
        <w:rPr/>
        <w:t>. The browser loads one real CSS file; DevTools stay fully usable.</w:t>
      </w:r>
    </w:p>
    <w:p>
      <w:pPr>
        <w:pStyle w:val="Heading2"/>
        <w:numPr>
          <w:ilvl w:val="0"/>
          <w:numId w:val="0"/>
        </w:numPr>
        <w:spacing w:before="240" w:after="120"/>
        <w:outlineLvl w:val="1"/>
        <w:rPr/>
      </w:pPr>
      <w:bookmarkStart w:id="14" w:name="__RefHeading___Toc2171_1837479302"/>
      <w:bookmarkEnd w:id="14"/>
      <w:r>
        <w:rPr/>
        <w:t>4.2 Namespaces and global state classes</w:t>
      </w:r>
    </w:p>
    <w:p>
      <w:pPr>
        <w:pStyle w:val="Normal"/>
        <w:spacing w:before="0" w:after="120"/>
        <w:jc w:val="both"/>
        <w:rPr/>
      </w:pPr>
      <w:r>
        <w:rPr/>
        <w:t xml:space="preserve">When two components both define </w:t>
      </w:r>
      <w:r>
        <w:rPr>
          <w:rFonts w:eastAsia="Consolas" w:cs="Consolas" w:ascii="Consolas" w:hAnsi="Consolas"/>
          <w:sz w:val="18"/>
          <w:szCs w:val="18"/>
          <w:shd w:fill="F2F2F2" w:val="clear"/>
        </w:rPr>
        <w:t>.card</w:t>
      </w:r>
      <w:r>
        <w:rPr/>
        <w:t xml:space="preserve">, enable merge (above) or avoid collisions with </w:t>
      </w:r>
      <w:r>
        <w:rPr>
          <w:rFonts w:eastAsia="Consolas" w:cs="Consolas" w:ascii="Consolas" w:hAnsi="Consolas"/>
          <w:sz w:val="18"/>
          <w:szCs w:val="18"/>
          <w:shd w:fill="F2F2F2" w:val="clear"/>
        </w:rPr>
        <w:t>@µ-namespace</w:t>
      </w:r>
      <w:r>
        <w:rPr/>
        <w:t xml:space="preserve"> per component file:</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Only classes in that file are prefixed (</w:t>
      </w:r>
      <w:r>
        <w:rPr>
          <w:rFonts w:eastAsia="Consolas" w:cs="Consolas" w:ascii="Consolas" w:hAnsi="Consolas"/>
          <w:sz w:val="18"/>
          <w:szCs w:val="18"/>
          <w:shd w:fill="F2F2F2" w:val="clear"/>
        </w:rPr>
        <w:t>.MyButton-btn</w:t>
      </w:r>
      <w:r>
        <w:rPr/>
        <w:t>). State classes toggled from JavaScript (</w:t>
      </w:r>
      <w:r>
        <w:rPr>
          <w:rFonts w:eastAsia="Consolas" w:cs="Consolas" w:ascii="Consolas" w:hAnsi="Consolas"/>
          <w:sz w:val="18"/>
          <w:szCs w:val="18"/>
          <w:shd w:fill="F2F2F2" w:val="clear"/>
        </w:rPr>
        <w:t>.is-active</w:t>
      </w:r>
      <w:r>
        <w:rPr/>
        <w:t xml:space="preserve">, shared utilities) stay global via </w:t>
      </w:r>
      <w:r>
        <w:rPr>
          <w:rFonts w:eastAsia="Consolas" w:cs="Consolas" w:ascii="Consolas" w:hAnsi="Consolas"/>
          <w:sz w:val="18"/>
          <w:szCs w:val="18"/>
          <w:shd w:fill="F2F2F2" w:val="clear"/>
        </w:rPr>
        <w:t>:global(...)</w:t>
      </w:r>
      <w:r>
        <w:rPr/>
        <w:t>.</w:t>
      </w:r>
    </w:p>
    <w:p>
      <w:pPr>
        <w:pStyle w:val="Heading2"/>
        <w:numPr>
          <w:ilvl w:val="0"/>
          <w:numId w:val="0"/>
        </w:numPr>
        <w:spacing w:before="240" w:after="120"/>
        <w:outlineLvl w:val="1"/>
        <w:rPr/>
      </w:pPr>
      <w:bookmarkStart w:id="15" w:name="__RefHeading___Toc2173_1837479302"/>
      <w:bookmarkEnd w:id="15"/>
      <w:r>
        <w:rPr/>
        <w:t>4.3 Migrating existing Vue SFCs</w:t>
      </w:r>
    </w:p>
    <w:p>
      <w:pPr>
        <w:pStyle w:val="Normal"/>
        <w:spacing w:before="0" w:after="120"/>
        <w:jc w:val="both"/>
        <w:rPr/>
      </w:pPr>
      <w:r>
        <w:rPr/>
        <w:t xml:space="preserve">The repository includes a migration aid analogous to the LESS converter. It extracts </w:t>
      </w:r>
      <w:r>
        <w:rPr>
          <w:rFonts w:eastAsia="Consolas" w:cs="Consolas" w:ascii="Consolas" w:hAnsi="Consolas"/>
          <w:sz w:val="18"/>
          <w:szCs w:val="18"/>
          <w:shd w:fill="F2F2F2" w:val="clear"/>
        </w:rPr>
        <w:t>&lt;style&gt;</w:t>
      </w:r>
      <w:r>
        <w:rPr/>
        <w:t xml:space="preserve"> blocks from </w:t>
      </w:r>
      <w:r>
        <w:rPr>
          <w:rFonts w:eastAsia="Consolas" w:cs="Consolas" w:ascii="Consolas" w:hAnsi="Consolas"/>
          <w:sz w:val="18"/>
          <w:szCs w:val="18"/>
          <w:shd w:fill="F2F2F2" w:val="clear"/>
        </w:rPr>
        <w:t>.vue</w:t>
      </w:r>
      <w:r>
        <w:rPr/>
        <w:t xml:space="preserve"> files, writes the sidecar </w:t>
      </w:r>
      <w:r>
        <w:rPr>
          <w:rFonts w:eastAsia="Consolas" w:cs="Consolas" w:ascii="Consolas" w:hAnsi="Consolas"/>
          <w:sz w:val="18"/>
          <w:szCs w:val="18"/>
          <w:shd w:fill="F2F2F2" w:val="clear"/>
        </w:rPr>
        <w:t>ComponentName.π.css</w:t>
      </w:r>
      <w:r>
        <w:rPr/>
        <w:t xml:space="preserve">, injects </w:t>
      </w:r>
      <w:r>
        <w:rPr>
          <w:rFonts w:eastAsia="Consolas" w:cs="Consolas" w:ascii="Consolas" w:hAnsi="Consolas"/>
          <w:sz w:val="18"/>
          <w:szCs w:val="18"/>
          <w:shd w:fill="F2F2F2" w:val="clear"/>
        </w:rPr>
        <w:t>@µ-namespace</w:t>
      </w:r>
      <w:r>
        <w:rPr/>
        <w:t xml:space="preserve">, strips scoped </w:t>
      </w:r>
      <w:r>
        <w:rPr>
          <w:rFonts w:eastAsia="Consolas" w:cs="Consolas" w:ascii="Consolas" w:hAnsi="Consolas"/>
          <w:sz w:val="18"/>
          <w:szCs w:val="18"/>
          <w:shd w:fill="F2F2F2" w:val="clear"/>
        </w:rPr>
        <w:t>[data-v-…]</w:t>
      </w:r>
      <w:r>
        <w:rPr/>
        <w:t xml:space="preserve"> selectors and removes the </w:t>
      </w:r>
      <w:r>
        <w:rPr>
          <w:rFonts w:eastAsia="Consolas" w:cs="Consolas" w:ascii="Consolas" w:hAnsi="Consolas"/>
          <w:sz w:val="18"/>
          <w:szCs w:val="18"/>
          <w:shd w:fill="F2F2F2" w:val="clear"/>
        </w:rPr>
        <w:t>&lt;style&gt;</w:t>
      </w:r>
      <w:r>
        <w:rPr/>
        <w:t xml:space="preserve"> block from the SFC (an HTML comment points to the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or: VUE_IN=gulp-mu-css/examples/vue VUE_OUT=out npx gulp convert:vue</w:t>
      </w:r>
    </w:p>
    <w:p>
      <w:pPr>
        <w:pStyle w:val="Normal"/>
        <w:spacing w:before="0" w:after="120"/>
        <w:jc w:val="both"/>
        <w:rPr/>
      </w:pPr>
      <w:r>
        <w:rPr/>
        <w:t xml:space="preserve">Example sources live under </w:t>
      </w:r>
      <w:r>
        <w:rPr>
          <w:rFonts w:eastAsia="Consolas" w:cs="Consolas" w:ascii="Consolas" w:hAnsi="Consolas"/>
          <w:sz w:val="18"/>
          <w:szCs w:val="18"/>
          <w:shd w:fill="F2F2F2" w:val="clear"/>
        </w:rPr>
        <w:t>gulp-mu-css/examples/vue/</w:t>
      </w:r>
      <w:r>
        <w:rPr/>
        <w:t xml:space="preserve">. The tool also writes </w:t>
      </w:r>
      <w:r>
        <w:rPr>
          <w:rFonts w:eastAsia="Consolas" w:cs="Consolas" w:ascii="Consolas" w:hAnsi="Consolas"/>
          <w:sz w:val="18"/>
          <w:szCs w:val="18"/>
          <w:shd w:fill="F2F2F2" w:val="clear"/>
        </w:rPr>
        <w:t>main.µ.css</w:t>
      </w:r>
      <w:r>
        <w:rPr/>
        <w:t xml:space="preserve"> with </w:t>
      </w:r>
      <w:r>
        <w:rPr>
          <w:rFonts w:eastAsia="Consolas" w:cs="Consolas" w:ascii="Consolas" w:hAnsi="Consolas"/>
          <w:sz w:val="18"/>
          <w:szCs w:val="18"/>
          <w:shd w:fill="F2F2F2" w:val="clear"/>
        </w:rPr>
        <w:t>@import "**/*.π.css";</w:t>
      </w:r>
      <w:r>
        <w:rPr/>
        <w:t xml:space="preserve"> and a manifest skeleton including </w:t>
      </w:r>
      <w:r>
        <w:rPr>
          <w:rFonts w:eastAsia="Consolas" w:cs="Consolas" w:ascii="Consolas" w:hAnsi="Consolas"/>
          <w:sz w:val="18"/>
          <w:szCs w:val="18"/>
          <w:shd w:fill="F2F2F2" w:val="clear"/>
        </w:rPr>
        <w:t>merge.onConflict: "error"</w:t>
      </w:r>
      <w:r>
        <w:rPr/>
        <w:t xml:space="preserve">. Review warnings before use — </w:t>
      </w:r>
      <w:r>
        <w:rPr>
          <w:rFonts w:eastAsia="Consolas" w:cs="Consolas" w:ascii="Consolas" w:hAnsi="Consolas"/>
          <w:sz w:val="18"/>
          <w:szCs w:val="18"/>
          <w:shd w:fill="F2F2F2" w:val="clear"/>
        </w:rPr>
        <w:t>lang="scss"</w:t>
      </w:r>
      <w:r>
        <w:rPr/>
        <w:t xml:space="preserve">, CSS modules and </w:t>
      </w:r>
      <w:r>
        <w:rPr>
          <w:rFonts w:eastAsia="Consolas" w:cs="Consolas" w:ascii="Consolas" w:hAnsi="Consolas"/>
          <w:sz w:val="18"/>
          <w:szCs w:val="18"/>
          <w:shd w:fill="F2F2F2" w:val="clear"/>
        </w:rPr>
        <w:t>v-bind()</w:t>
      </w:r>
      <w:r>
        <w:rPr/>
        <w:t xml:space="preserve"> in CSS require manual follow-up; </w:t>
      </w:r>
      <w:r>
        <w:rPr>
          <w:rFonts w:eastAsia="Consolas" w:cs="Consolas" w:ascii="Consolas" w:hAnsi="Consolas"/>
          <w:sz w:val="18"/>
          <w:szCs w:val="18"/>
          <w:shd w:fill="F2F2F2" w:val="clear"/>
        </w:rPr>
        <w:t>lang="less"</w:t>
      </w:r>
      <w:r>
        <w:rPr/>
        <w:t xml:space="preserve"> is piped through the LESS converter first.</w:t>
      </w:r>
      <w:r>
        <w:br w:type="page"/>
      </w:r>
    </w:p>
    <w:p>
      <w:pPr>
        <w:pStyle w:val="Heading1"/>
        <w:numPr>
          <w:ilvl w:val="0"/>
          <w:numId w:val="0"/>
        </w:numPr>
        <w:spacing w:before="0" w:after="120"/>
        <w:outlineLvl w:val="0"/>
        <w:rPr/>
      </w:pPr>
      <w:bookmarkStart w:id="16" w:name="__RefHeading___Toc2175_1837479302"/>
      <w:bookmarkEnd w:id="16"/>
      <w:r>
        <w:rPr/>
        <w:t>5 Core ideas of µCSS</w:t>
      </w:r>
    </w:p>
    <w:p>
      <w:pPr>
        <w:pStyle w:val="Heading2"/>
        <w:numPr>
          <w:ilvl w:val="0"/>
          <w:numId w:val="0"/>
        </w:numPr>
        <w:spacing w:before="240" w:after="120"/>
        <w:outlineLvl w:val="1"/>
        <w:rPr/>
      </w:pPr>
      <w:bookmarkStart w:id="17" w:name="__RefHeading___Toc2177_1837479302"/>
      <w:bookmarkEnd w:id="17"/>
      <w:r>
        <w:rPr/>
        <w:t>5.1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18" w:name="__RefHeading___Toc2179_1837479302"/>
      <w:bookmarkEnd w:id="18"/>
      <w:r>
        <w:rPr/>
        <w:t>5.2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19" w:name="__RefHeading___Toc2181_1837479302"/>
      <w:bookmarkEnd w:id="19"/>
      <w:r>
        <w:rPr/>
        <w:t>5.3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Sprite("imgs/logos/dosing_logo.png");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20" w:name="__RefHeading___Toc2183_1837479302"/>
      <w:bookmarkEnd w:id="20"/>
      <w:r>
        <w:rPr/>
        <w:t>5.4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21" w:name="__RefHeading___Toc2185_1837479302"/>
      <w:bookmarkEnd w:id="21"/>
      <w:r>
        <w:rPr/>
        <w:t>5.5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22" w:name="__RefHeading___Toc2187_1837479302"/>
      <w:bookmarkEnd w:id="22"/>
      <w:r>
        <w:rPr/>
        <w:t>6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23" w:name="__RefHeading___Toc2189_1837479302"/>
      <w:bookmarkEnd w:id="23"/>
      <w:r>
        <w:rPr/>
        <w:t>6.1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24" w:name="__RefHeading___Toc2191_1837479302"/>
      <w:bookmarkEnd w:id="24"/>
      <w:r>
        <w:rPr/>
        <w:t>6.2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the compiled CSS files are written into the skin directory, the cache is saved.</w:t>
      </w:r>
    </w:p>
    <w:p>
      <w:pPr>
        <w:pStyle w:val="Heading2"/>
        <w:numPr>
          <w:ilvl w:val="0"/>
          <w:numId w:val="0"/>
        </w:numPr>
        <w:spacing w:before="240" w:after="120"/>
        <w:outlineLvl w:val="1"/>
        <w:rPr/>
      </w:pPr>
      <w:bookmarkStart w:id="25" w:name="__RefHeading___Toc2193_1837479302"/>
      <w:bookmarkEnd w:id="25"/>
      <w:r>
        <w:rPr/>
        <w:t>6.3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26" w:name="__RefHeading___Toc2195_1837479302"/>
      <w:bookmarkEnd w:id="26"/>
      <w:r>
        <w:rPr/>
        <w:t>6.4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27" w:name="__RefHeading___Toc2197_1837479302"/>
      <w:bookmarkEnd w:id="27"/>
      <w:r>
        <w:rPr/>
        <w:t>7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28" w:name="__RefHeading___Toc2199_1837479302"/>
      <w:bookmarkEnd w:id="28"/>
      <w:r>
        <w:rPr/>
        <w:t>7.1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29" w:name="__RefHeading___Toc2201_1837479302"/>
      <w:bookmarkEnd w:id="29"/>
      <w:r>
        <w:rPr/>
        <w:t>7.2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Heading2"/>
        <w:numPr>
          <w:ilvl w:val="0"/>
          <w:numId w:val="0"/>
        </w:numPr>
        <w:spacing w:before="240" w:after="120"/>
        <w:outlineLvl w:val="1"/>
        <w:rPr/>
      </w:pPr>
      <w:bookmarkStart w:id="30" w:name="__RefHeading___Toc2203_1837479302"/>
      <w:bookmarkEnd w:id="30"/>
      <w:r>
        <w:rPr/>
        <w:t>7.3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31" w:name="__RefHeading___Toc2205_1837479302"/>
      <w:bookmarkEnd w:id="31"/>
      <w:r>
        <w:rPr/>
        <w:t>7.4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32" w:name="__RefHeading___Toc2207_1837479302"/>
      <w:bookmarkEnd w:id="32"/>
      <w:r>
        <w:rPr/>
        <w:t>7.5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33" w:name="__RefHeading___Toc2209_1837479302"/>
      <w:bookmarkEnd w:id="33"/>
      <w:r>
        <w:rPr/>
        <w:t>7.6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34" w:name="__RefHeading___Toc2211_1837479302"/>
      <w:bookmarkEnd w:id="34"/>
      <w:r>
        <w:rPr/>
        <w:t>7.7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35" w:name="__RefHeading___Toc2213_1837479302"/>
      <w:bookmarkEnd w:id="35"/>
      <w:r>
        <w:rPr/>
        <w:t>8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36" w:name="__RefHeading___Toc2215_1837479302"/>
      <w:bookmarkEnd w:id="36"/>
      <w:r>
        <w:rPr/>
        <w:t>8.1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37" w:name="__RefHeading___Toc2217_1837479302"/>
      <w:bookmarkEnd w:id="37"/>
      <w:r>
        <w:rPr/>
        <w:t>8.2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38" w:name="__RefHeading___Toc2219_1837479302"/>
      <w:bookmarkEnd w:id="38"/>
      <w:r>
        <w:rPr/>
        <w:t>8.3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39" w:name="__RefHeading___Toc2221_1837479302"/>
      <w:bookmarkEnd w:id="39"/>
      <w:r>
        <w:rPr/>
        <w:t>8.4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40" w:name="__RefHeading___Toc2223_1837479302"/>
      <w:bookmarkEnd w:id="40"/>
      <w:r>
        <w:rPr/>
        <w:t>8.5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41" w:name="__RefHeading___Toc2225_1837479302"/>
      <w:bookmarkEnd w:id="41"/>
      <w:r>
        <w:rPr/>
        <w:t>8.6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of the AiDPix project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test/fixtures/aidpix-helpers.mjs</w:t>
      </w:r>
      <w:r>
        <w:rPr/>
        <w:t>.</w:t>
      </w:r>
    </w:p>
    <w:p>
      <w:pPr>
        <w:pStyle w:val="Heading2"/>
        <w:numPr>
          <w:ilvl w:val="0"/>
          <w:numId w:val="0"/>
        </w:numPr>
        <w:spacing w:before="240" w:after="120"/>
        <w:outlineLvl w:val="1"/>
        <w:rPr/>
      </w:pPr>
      <w:bookmarkStart w:id="42" w:name="__RefHeading___Toc2227_1837479302"/>
      <w:bookmarkEnd w:id="42"/>
      <w:r>
        <w:rPr/>
        <w:t>8.7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43" w:name="__RefHeading___Toc2229_1837479302"/>
      <w:bookmarkEnd w:id="43"/>
      <w:r>
        <w:rPr/>
        <w:t>9 Working with colors</w:t>
      </w:r>
    </w:p>
    <w:p>
      <w:pPr>
        <w:pStyle w:val="Heading2"/>
        <w:numPr>
          <w:ilvl w:val="0"/>
          <w:numId w:val="0"/>
        </w:numPr>
        <w:spacing w:before="240" w:after="120"/>
        <w:outlineLvl w:val="1"/>
        <w:rPr/>
      </w:pPr>
      <w:bookmarkStart w:id="44" w:name="__RefHeading___Toc2231_1837479302"/>
      <w:bookmarkEnd w:id="44"/>
      <w:r>
        <w:rPr/>
        <w:t>9.1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45" w:name="__RefHeading___Toc2233_1837479302"/>
      <w:bookmarkEnd w:id="45"/>
      <w:r>
        <w:rPr/>
        <w:t>9.2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46" w:name="__RefHeading___Toc2235_1837479302"/>
      <w:bookmarkEnd w:id="46"/>
      <w:r>
        <w:rPr/>
        <w:t>9.3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47" w:name="__RefHeading___Toc2237_1837479302"/>
      <w:bookmarkEnd w:id="47"/>
      <w:r>
        <w:rPr/>
        <w:t>10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48" w:name="__RefHeading___Toc2239_1837479302"/>
      <w:bookmarkEnd w:id="48"/>
      <w:r>
        <w:rPr/>
        <w:t>11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49" w:name="__RefHeading___Toc2241_1837479302"/>
      <w:bookmarkEnd w:id="49"/>
      <w:r>
        <w:rPr/>
        <w:t>12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the complete AiDPix code base: a comparison tool (</w:t>
      </w:r>
      <w:r>
        <w:rPr>
          <w:rFonts w:eastAsia="Consolas" w:cs="Consolas" w:ascii="Consolas" w:hAnsi="Consolas"/>
          <w:sz w:val="18"/>
          <w:szCs w:val="18"/>
          <w:shd w:fill="F2F2F2" w:val="clear"/>
        </w:rPr>
        <w:t>tools/compare-aidpix.mjs</w:t>
      </w:r>
      <w:r>
        <w:rPr/>
        <w:t>)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50" w:name="__RefHeading___Toc2243_1837479302"/>
      <w:bookmarkEnd w:id="50"/>
      <w:r>
        <w:rPr/>
        <w:t>13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AiDPix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 atlas integration (</w:t>
            </w:r>
            <w:r>
              <w:rPr>
                <w:rFonts w:eastAsia="Consolas" w:cs="Consolas" w:ascii="Consolas" w:hAnsi="Consolas"/>
                <w:sz w:val="18"/>
                <w:szCs w:val="18"/>
                <w:shd w:fill="F2F2F2" w:val="clear"/>
              </w:rPr>
              <w:t>sounds</w:t>
            </w:r>
            <w:r>
              <w:rPr/>
              <w:t xml:space="preserve"> block in the manifest via µAU); </w:t>
            </w:r>
            <w:r>
              <w:rPr>
                <w:rFonts w:eastAsia="Consolas" w:cs="Consolas" w:ascii="Consolas" w:hAnsi="Consolas"/>
                <w:sz w:val="18"/>
                <w:szCs w:val="18"/>
                <w:shd w:fill="F2F2F2" w:val="clear"/>
              </w:rPr>
              <w:t>sprites.include</w:t>
            </w:r>
            <w:r>
              <w:rPr/>
              <w:t xml:space="preserve"> to add standalone images or directories to the sprite atlas without a CSS rule.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Build-time </w:t>
            </w:r>
            <w:r>
              <w:rPr>
                <w:rFonts w:eastAsia="Consolas" w:cs="Consolas" w:ascii="Consolas" w:hAnsi="Consolas"/>
                <w:sz w:val="18"/>
                <w:szCs w:val="18"/>
                <w:shd w:fill="F2F2F2" w:val="clear"/>
              </w:rPr>
              <w:t>@import</w:t>
            </w:r>
            <w:r>
              <w:rPr/>
              <w:t xml:space="preserve"> bundling (glob, recursive, Vue co-location); opt-in rule 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 mode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build-type/variant filter (</w:t>
            </w:r>
            <w:r>
              <w:rPr>
                <w:rFonts w:eastAsia="Consolas" w:cs="Consolas" w:ascii="Consolas" w:hAnsi="Consolas"/>
                <w:sz w:val="18"/>
                <w:szCs w:val="18"/>
                <w:shd w:fill="F2F2F2" w:val="clear"/>
              </w:rPr>
              <w:t>buildFilter</w:t>
            </w:r>
            <w:r>
              <w:rPr/>
              <w:t xml:space="preserve">, via </w:t>
            </w:r>
            <w:r>
              <w:rPr>
                <w:rFonts w:eastAsia="Consolas" w:cs="Consolas" w:ascii="Consolas" w:hAnsi="Consolas"/>
                <w:sz w:val="18"/>
                <w:szCs w:val="18"/>
                <w:shd w:fill="F2F2F2" w:val="clear"/>
              </w:rPr>
              <w:t>gulp-mu-build-filter</w:t>
            </w:r>
            <w:r>
              <w:rPr/>
              <w:t xml:space="preserve">). Manual: Vue co-location chapter. Repository-only migration aids: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README/package metadata: GitHub monorepo links. Runtime dependencies added: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bl>
    <w:p>
      <w:pPr>
        <w:pStyle w:val="Normal"/>
        <w:spacing w:before="0" w:after="60"/>
        <w:rPr/>
      </w:pPr>
      <w:r>
        <w:rPr/>
      </w:r>
      <w:r>
        <w:br w:type="page"/>
      </w:r>
    </w:p>
    <w:p>
      <w:pPr>
        <w:pStyle w:val="Heading1"/>
        <w:numPr>
          <w:ilvl w:val="0"/>
          <w:numId w:val="0"/>
        </w:numPr>
        <w:spacing w:before="0" w:after="120"/>
        <w:outlineLvl w:val="0"/>
        <w:rPr/>
      </w:pPr>
      <w:bookmarkStart w:id="51" w:name="__RefHeading___Toc2245_1837479302"/>
      <w:bookmarkEnd w:id="51"/>
      <w:r>
        <w:rPr/>
        <w:t>14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52" w:name="__RefHeading___Toc2247_1837479302"/>
      <w:bookmarkEnd w:id="52"/>
      <w:r>
        <w:rPr/>
        <w:t>14.1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53" w:name="__RefHeading___Toc2249_1837479302"/>
      <w:bookmarkEnd w:id="53"/>
      <w:r>
        <w:rPr/>
        <w:t>14.2 Trademarks</w:t>
      </w:r>
    </w:p>
    <w:p>
      <w:pPr>
        <w:pStyle w:val="Normal"/>
        <w:spacing w:before="0" w:after="120"/>
        <w:jc w:val="both"/>
        <w:rPr/>
      </w:pPr>
      <w:r>
        <w:rPr/>
        <w:t>Photoshop is a registered trademark of Adobe Inc.; Affinity Photo is a trademark of Serif (Europe) Ltd.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54" w:name="__RefHeading___Toc2251_1837479302"/>
      <w:bookmarkEnd w:id="54"/>
      <w:r>
        <w:rPr/>
        <w:t>14.3 Third-party libraries</w:t>
      </w:r>
    </w:p>
    <w:p>
      <w:pPr>
        <w:pStyle w:val="Normal"/>
        <w:spacing w:before="0" w:after="120"/>
        <w:jc w:val="both"/>
        <w:rPr/>
      </w:pPr>
      <w:r>
        <w:rPr/>
        <w:t>µCSS and µPS use third-party open-source libraries, in particular PostCSS (CSS parser, MIT license), sharp (image processing, Apache 2.0 license) and ag-psd (PSD reader,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16</Pages>
  <Words>784</Words>
  <Characters>4764</Characters>
  <CharactersWithSpaces>5498</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2026-06-16T11:28:28Z</dcterms:created>
  <dc:creator>microCSS build tooling</dc:creator>
  <dc:description>Manual for µCSS 2 (npm package gulp-mu-css), the Node-based successor of the Adobe-based µCSS 1.</dc:description>
  <dc:language>en-US</dc:language>
  <cp:lastModifiedBy/>
  <dcterms:modified xsi:type="dcterms:W3CDTF">2026-06-16T13:28:39Z</dcterms:modified>
  <cp:revision>2</cp:revision>
  <dc:subject/>
  <dc:title>µCSS Manual 2.3.0</dc:title>
</cp:coreProperties>
</file>