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Ein Node-basierter CSS- und Web-Grafik-Prozessor.</w:t>
      </w:r>
    </w:p>
    <w:p>
      <w:pPr>
        <w:pStyle w:val="Normal"/>
        <w:spacing w:before="200" w:after="0"/>
        <w:jc w:val="center"/>
        <w:rPr/>
      </w:pPr>
      <w:r>
        <w:rPr>
          <w:color w:val="595959"/>
          <w:sz w:val="24"/>
          <w:szCs w:val="24"/>
        </w:rPr>
        <w:t>npm-Paket: gulp-mu-css</w:t>
      </w:r>
    </w:p>
    <w:p>
      <w:pPr>
        <w:pStyle w:val="Normal"/>
        <w:spacing w:before="1200" w:after="0"/>
        <w:jc w:val="center"/>
        <w:rPr/>
      </w:pPr>
      <w:r>
        <w:rPr>
          <w:sz w:val="28"/>
          <w:szCs w:val="28"/>
        </w:rPr>
        <w:t>Handbuch</w:t>
      </w:r>
    </w:p>
    <w:p>
      <w:pPr>
        <w:pStyle w:val="Normal"/>
        <w:spacing w:before="200" w:after="0"/>
        <w:jc w:val="center"/>
        <w:rPr/>
      </w:pPr>
      <w:r>
        <w:rPr>
          <w:sz w:val="24"/>
          <w:szCs w:val="24"/>
        </w:rPr>
        <w:t>Version 2.5.1</w:t>
      </w:r>
    </w:p>
    <w:p>
      <w:pPr>
        <w:pStyle w:val="Normal"/>
        <w:spacing w:before="100" w:after="0"/>
        <w:jc w:val="center"/>
        <w:rPr/>
      </w:pPr>
      <w:r>
        <w:rPr>
          <w:sz w:val="24"/>
          <w:szCs w:val="24"/>
        </w:rPr>
        <w:t>2026-06-18</w:t>
      </w:r>
    </w:p>
    <w:p>
      <w:pPr>
        <w:pStyle w:val="Normal"/>
        <w:rPr/>
      </w:pPr>
      <w:r>
        <w:rPr/>
      </w:r>
      <w:r>
        <w:br w:type="page"/>
      </w:r>
    </w:p>
    <w:p>
      <w:pPr>
        <w:pStyle w:val="Normal"/>
        <w:spacing w:before="0" w:after="160"/>
        <w:rPr/>
      </w:pPr>
      <w:r>
        <w:rPr>
          <w:b/>
          <w:bCs/>
          <w:color w:val="1F3864"/>
          <w:sz w:val="36"/>
          <w:szCs w:val="36"/>
        </w:rPr>
        <w:t>Inhalt</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4957_3842968152" w:tooltip="1 Einführung">
            <w:r>
              <w:rPr>
                <w:rStyle w:val="Verzeichnissprung"/>
              </w:rPr>
              <w:t>1 Einführung</w:t>
              <w:tab/>
              <w:t>5</w:t>
            </w:r>
          </w:hyperlink>
        </w:p>
        <w:p>
          <w:pPr>
            <w:pStyle w:val="TOC2"/>
            <w:tabs>
              <w:tab w:val="clear" w:pos="8743"/>
              <w:tab w:val="right" w:pos="9025" w:leader="dot"/>
            </w:tabs>
            <w:rPr/>
          </w:pPr>
          <w:hyperlink w:anchor="__RefHeading___Toc4959_3842968152" w:tooltip="1.1 Werkzeuge und Kosten">
            <w:r>
              <w:rPr>
                <w:rStyle w:val="Verzeichnissprung"/>
              </w:rPr>
              <w:t>1.1 Werkzeuge und Kosten</w:t>
              <w:tab/>
              <w:t>5</w:t>
            </w:r>
          </w:hyperlink>
        </w:p>
        <w:p>
          <w:pPr>
            <w:pStyle w:val="TOC2"/>
            <w:tabs>
              <w:tab w:val="clear" w:pos="8743"/>
              <w:tab w:val="right" w:pos="9025" w:leader="dot"/>
            </w:tabs>
            <w:rPr/>
          </w:pPr>
          <w:hyperlink w:anchor="__RefHeading___Toc4961_3842968152" w:tooltip="1.2 Draft-Workflow (Affinity + Watch)">
            <w:r>
              <w:rPr>
                <w:rStyle w:val="Verzeichnissprung"/>
              </w:rPr>
              <w:t>1.2 Draft-Workflow (Affinity + Watch)</w:t>
              <w:tab/>
              <w:t>5</w:t>
            </w:r>
          </w:hyperlink>
        </w:p>
        <w:p>
          <w:pPr>
            <w:pStyle w:val="TOC2"/>
            <w:tabs>
              <w:tab w:val="clear" w:pos="8743"/>
              <w:tab w:val="right" w:pos="9025" w:leader="dot"/>
            </w:tabs>
            <w:rPr/>
          </w:pPr>
          <w:hyperlink w:anchor="__RefHeading___Toc4963_3842968152" w:tooltip="1.3 Einordnung: Warum µCSS?">
            <w:r>
              <w:rPr>
                <w:rStyle w:val="Verzeichnissprung"/>
              </w:rPr>
              <w:t>1.3 Einordnung: Warum µCSS?</w:t>
              <w:tab/>
              <w:t>6</w:t>
            </w:r>
          </w:hyperlink>
        </w:p>
        <w:p>
          <w:pPr>
            <w:pStyle w:val="TOC1"/>
            <w:tabs>
              <w:tab w:val="clear" w:pos="9026"/>
              <w:tab w:val="right" w:pos="9025" w:leader="dot"/>
            </w:tabs>
            <w:rPr/>
          </w:pPr>
          <w:hyperlink w:anchor="__RefHeading___Toc4965_3842968152" w:tooltip="2 Installation und Start">
            <w:r>
              <w:rPr>
                <w:rStyle w:val="Verzeichnissprung"/>
              </w:rPr>
              <w:t>2 Installation und Start</w:t>
              <w:tab/>
              <w:t>7</w:t>
            </w:r>
          </w:hyperlink>
        </w:p>
        <w:p>
          <w:pPr>
            <w:pStyle w:val="TOC1"/>
            <w:tabs>
              <w:tab w:val="clear" w:pos="9026"/>
              <w:tab w:val="right" w:pos="9025" w:leader="dot"/>
            </w:tabs>
            <w:rPr/>
          </w:pPr>
          <w:hyperlink w:anchor="__RefHeading___Toc4967_3842968152" w:tooltip="3 Anwendungsfälle">
            <w:r>
              <w:rPr>
                <w:rStyle w:val="Verzeichnissprung"/>
              </w:rPr>
              <w:t>3 Anwendungsfälle</w:t>
              <w:tab/>
              <w:t>8</w:t>
            </w:r>
          </w:hyperlink>
        </w:p>
        <w:p>
          <w:pPr>
            <w:pStyle w:val="TOC2"/>
            <w:tabs>
              <w:tab w:val="clear" w:pos="8743"/>
              <w:tab w:val="right" w:pos="9025" w:leader="dot"/>
            </w:tabs>
            <w:rPr/>
          </w:pPr>
          <w:hyperlink w:anchor="__RefHeading___Toc4969_3842968152" w:tooltip="3.1 Benannte Eigenschaften (Variablen)">
            <w:r>
              <w:rPr>
                <w:rStyle w:val="Verzeichnissprung"/>
              </w:rPr>
              <w:t>3.1 Benannte Eigenschaften (Variablen)</w:t>
              <w:tab/>
              <w:t>8</w:t>
            </w:r>
          </w:hyperlink>
        </w:p>
        <w:p>
          <w:pPr>
            <w:pStyle w:val="TOC2"/>
            <w:tabs>
              <w:tab w:val="clear" w:pos="8743"/>
              <w:tab w:val="right" w:pos="9025" w:leader="dot"/>
            </w:tabs>
            <w:rPr/>
          </w:pPr>
          <w:hyperlink w:anchor="__RefHeading___Toc4971_3842968152" w:tooltip="3.2 Berechnungen und Ausdrücke">
            <w:r>
              <w:rPr>
                <w:rStyle w:val="Verzeichnissprung"/>
              </w:rPr>
              <w:t>3.2 Berechnungen und Ausdrücke</w:t>
              <w:tab/>
              <w:t>8</w:t>
            </w:r>
          </w:hyperlink>
        </w:p>
        <w:p>
          <w:pPr>
            <w:pStyle w:val="TOC2"/>
            <w:tabs>
              <w:tab w:val="clear" w:pos="8743"/>
              <w:tab w:val="right" w:pos="9025" w:leader="dot"/>
            </w:tabs>
            <w:rPr/>
          </w:pPr>
          <w:hyperlink w:anchor="__RefHeading___Toc4973_3842968152" w:tooltip="3.3 Mehrere Layouts über Skin-Manifeste">
            <w:r>
              <w:rPr>
                <w:rStyle w:val="Verzeichnissprung"/>
              </w:rPr>
              <w:t>3.3 Mehrere Layouts über Skin-Manifeste</w:t>
              <w:tab/>
              <w:t>9</w:t>
            </w:r>
          </w:hyperlink>
        </w:p>
        <w:p>
          <w:pPr>
            <w:pStyle w:val="TOC2"/>
            <w:tabs>
              <w:tab w:val="clear" w:pos="8743"/>
              <w:tab w:val="right" w:pos="9025" w:leader="dot"/>
            </w:tabs>
            <w:rPr/>
          </w:pPr>
          <w:hyperlink w:anchor="__RefHeading___Toc4975_3842968152" w:tooltip="3.4 Automatische Sprite-Generierung">
            <w:r>
              <w:rPr>
                <w:rStyle w:val="Verzeichnissprung"/>
              </w:rPr>
              <w:t>3.4 Automatische Sprite-Generierung</w:t>
              <w:tab/>
              <w:t>9</w:t>
            </w:r>
          </w:hyperlink>
        </w:p>
        <w:p>
          <w:pPr>
            <w:pStyle w:val="TOC2"/>
            <w:tabs>
              <w:tab w:val="clear" w:pos="8743"/>
              <w:tab w:val="right" w:pos="9025" w:leader="dot"/>
            </w:tabs>
            <w:rPr/>
          </w:pPr>
          <w:hyperlink w:anchor="__RefHeading___Toc4977_3842968152" w:tooltip="3.5 Bilder vorladen (Preload)">
            <w:r>
              <w:rPr>
                <w:rStyle w:val="Verzeichnissprung"/>
              </w:rPr>
              <w:t>3.5 Bilder vorladen (Preload)</w:t>
              <w:tab/>
              <w:t>10</w:t>
            </w:r>
          </w:hyperlink>
        </w:p>
        <w:p>
          <w:pPr>
            <w:pStyle w:val="TOC2"/>
            <w:tabs>
              <w:tab w:val="clear" w:pos="8743"/>
              <w:tab w:val="right" w:pos="9025" w:leader="dot"/>
            </w:tabs>
            <w:rPr/>
          </w:pPr>
          <w:hyperlink w:anchor="__RefHeading___Toc4979_3842968152" w:tooltip="3.6 Cursor mit Hotspot und Fallback">
            <w:r>
              <w:rPr>
                <w:rStyle w:val="Verzeichnissprung"/>
              </w:rPr>
              <w:t>3.6 Cursor mit Hotspot und Fallback</w:t>
              <w:tab/>
              <w:t>10</w:t>
            </w:r>
          </w:hyperlink>
        </w:p>
        <w:p>
          <w:pPr>
            <w:pStyle w:val="TOC2"/>
            <w:tabs>
              <w:tab w:val="clear" w:pos="8743"/>
              <w:tab w:val="right" w:pos="9025" w:leader="dot"/>
            </w:tabs>
            <w:rPr/>
          </w:pPr>
          <w:hyperlink w:anchor="__RefHeading___Toc4981_3842968152" w:tooltip="3.7 Automatische Bilderzeugung (media-Steps)">
            <w:r>
              <w:rPr>
                <w:rStyle w:val="Verzeichnissprung"/>
              </w:rPr>
              <w:t>3.7 Automatische Bilderzeugung (media-Steps)</w:t>
              <w:tab/>
              <w:t>10</w:t>
            </w:r>
          </w:hyperlink>
        </w:p>
        <w:p>
          <w:pPr>
            <w:pStyle w:val="TOC1"/>
            <w:tabs>
              <w:tab w:val="clear" w:pos="9026"/>
              <w:tab w:val="right" w:pos="9025" w:leader="dot"/>
            </w:tabs>
            <w:rPr/>
          </w:pPr>
          <w:hyperlink w:anchor="__RefHeading___Toc4983_3842968152" w:tooltip="4 microPS (µPS) — Bildgeneratoren">
            <w:r>
              <w:rPr>
                <w:rStyle w:val="Verzeichnissprung"/>
              </w:rPr>
              <w:t>4 microPS (µPS) — Bildgeneratoren</w:t>
              <w:tab/>
              <w:t>12</w:t>
            </w:r>
          </w:hyperlink>
        </w:p>
        <w:p>
          <w:pPr>
            <w:pStyle w:val="TOC2"/>
            <w:tabs>
              <w:tab w:val="clear" w:pos="8743"/>
              <w:tab w:val="right" w:pos="9025" w:leader="dot"/>
            </w:tabs>
            <w:rPr/>
          </w:pPr>
          <w:hyperlink w:anchor="__RefHeading___Toc4985_3842968152" w:tooltip="4.1 API-Übersicht">
            <w:r>
              <w:rPr>
                <w:rStyle w:val="Verzeichnissprung"/>
              </w:rPr>
              <w:t>4.1 API-Übersicht</w:t>
              <w:tab/>
              <w:t>12</w:t>
            </w:r>
          </w:hyperlink>
        </w:p>
        <w:p>
          <w:pPr>
            <w:pStyle w:val="TOC2"/>
            <w:tabs>
              <w:tab w:val="clear" w:pos="8743"/>
              <w:tab w:val="right" w:pos="9025" w:leader="dot"/>
            </w:tabs>
            <w:rPr/>
          </w:pPr>
          <w:hyperlink w:anchor="__RefHeading___Toc4987_3842968152" w:tooltip="4.2 ButtonAndIconCreator">
            <w:r>
              <w:rPr>
                <w:rStyle w:val="Verzeichnissprung"/>
              </w:rPr>
              <w:t>4.2 ButtonAndIconCreator</w:t>
              <w:tab/>
              <w:t>13</w:t>
            </w:r>
          </w:hyperlink>
        </w:p>
        <w:p>
          <w:pPr>
            <w:pStyle w:val="TOC3"/>
            <w:tabs>
              <w:tab w:val="clear" w:pos="8459"/>
              <w:tab w:val="right" w:pos="9025" w:leader="dot"/>
            </w:tabs>
            <w:rPr/>
          </w:pPr>
          <w:hyperlink w:anchor="__RefHeading___Toc4989_3842968152" w:tooltip="4.2.1 CreateByTopLayerSets — ein Bild pro Gruppe">
            <w:r>
              <w:rPr>
                <w:rStyle w:val="Verzeichnissprung"/>
              </w:rPr>
              <w:t>4.2.1 CreateByTopLayerSets — ein Bild pro Gruppe</w:t>
              <w:tab/>
              <w:t>13</w:t>
            </w:r>
          </w:hyperlink>
        </w:p>
        <w:p>
          <w:pPr>
            <w:pStyle w:val="TOC2"/>
            <w:tabs>
              <w:tab w:val="clear" w:pos="8743"/>
              <w:tab w:val="right" w:pos="9025" w:leader="dot"/>
            </w:tabs>
            <w:rPr/>
          </w:pPr>
          <w:hyperlink w:anchor="__RefHeading___Toc4991_3842968152" w:tooltip="4.3 AppIconMaker">
            <w:r>
              <w:rPr>
                <w:rStyle w:val="Verzeichnissprung"/>
              </w:rPr>
              <w:t>4.3 AppIconMaker</w:t>
              <w:tab/>
              <w:t>14</w:t>
            </w:r>
          </w:hyperlink>
        </w:p>
        <w:p>
          <w:pPr>
            <w:pStyle w:val="TOC2"/>
            <w:tabs>
              <w:tab w:val="clear" w:pos="8743"/>
              <w:tab w:val="right" w:pos="9025" w:leader="dot"/>
            </w:tabs>
            <w:rPr/>
          </w:pPr>
          <w:hyperlink w:anchor="__RefHeading___Toc4993_3842968152" w:tooltip="4.4 SpriteAtlas und TileSheet">
            <w:r>
              <w:rPr>
                <w:rStyle w:val="Verzeichnissprung"/>
              </w:rPr>
              <w:t>4.4 SpriteAtlas und TileSheet</w:t>
              <w:tab/>
              <w:t>14</w:t>
            </w:r>
          </w:hyperlink>
        </w:p>
        <w:p>
          <w:pPr>
            <w:pStyle w:val="TOC2"/>
            <w:tabs>
              <w:tab w:val="clear" w:pos="8743"/>
              <w:tab w:val="right" w:pos="9025" w:leader="dot"/>
            </w:tabs>
            <w:rPr/>
          </w:pPr>
          <w:hyperlink w:anchor="__RefHeading___Toc4995_3842968152" w:tooltip="4.5 SequenceStrip und DSD-Format">
            <w:r>
              <w:rPr>
                <w:rStyle w:val="Verzeichnissprung"/>
              </w:rPr>
              <w:t>4.5 SequenceStrip und DSD-Format</w:t>
              <w:tab/>
              <w:t>14</w:t>
            </w:r>
          </w:hyperlink>
        </w:p>
        <w:p>
          <w:pPr>
            <w:pStyle w:val="TOC3"/>
            <w:tabs>
              <w:tab w:val="clear" w:pos="8459"/>
              <w:tab w:val="right" w:pos="9025" w:leader="dot"/>
            </w:tabs>
            <w:rPr/>
          </w:pPr>
          <w:hyperlink w:anchor="__RefHeading___Toc4997_3842968152" w:tooltip="4.5.1 DSD erzeugen (`CreateDsdFromImages`)">
            <w:r>
              <w:rPr>
                <w:rStyle w:val="Verzeichnissprung"/>
              </w:rPr>
              <w:t>4.5.1 DSD erzeugen (`CreateDsdFromImages`)</w:t>
              <w:tab/>
              <w:t>15</w:t>
            </w:r>
          </w:hyperlink>
        </w:p>
        <w:p>
          <w:pPr>
            <w:pStyle w:val="TOC3"/>
            <w:tabs>
              <w:tab w:val="clear" w:pos="8459"/>
              <w:tab w:val="right" w:pos="9025" w:leader="dot"/>
            </w:tabs>
            <w:rPr/>
          </w:pPr>
          <w:hyperlink w:anchor="__RefHeading___Toc4999_3842968152" w:tooltip="4.5.2 PSD-Sequenzgruppen">
            <w:r>
              <w:rPr>
                <w:rStyle w:val="Verzeichnissprung"/>
              </w:rPr>
              <w:t>4.5.2 PSD-Sequenzgruppen</w:t>
              <w:tab/>
              <w:t>15</w:t>
            </w:r>
          </w:hyperlink>
        </w:p>
        <w:p>
          <w:pPr>
            <w:pStyle w:val="TOC2"/>
            <w:tabs>
              <w:tab w:val="clear" w:pos="8743"/>
              <w:tab w:val="right" w:pos="9025" w:leader="dot"/>
            </w:tabs>
            <w:rPr/>
          </w:pPr>
          <w:hyperlink w:anchor="__RefHeading___Toc5001_3842968152" w:tooltip="4.6 Raster-Modell, I/O und Arbeitsblatt">
            <w:r>
              <w:rPr>
                <w:rStyle w:val="Verzeichnissprung"/>
              </w:rPr>
              <w:t>4.6 Raster-Modell, I/O und Arbeitsblatt</w:t>
              <w:tab/>
              <w:t>16</w:t>
            </w:r>
          </w:hyperlink>
        </w:p>
        <w:p>
          <w:pPr>
            <w:pStyle w:val="TOC2"/>
            <w:tabs>
              <w:tab w:val="clear" w:pos="8743"/>
              <w:tab w:val="right" w:pos="9025" w:leader="dot"/>
            </w:tabs>
            <w:rPr/>
          </w:pPr>
          <w:hyperlink w:anchor="__RefHeading___Toc5003_3842968152" w:tooltip="4.7 Bildanpassungen und Masken">
            <w:r>
              <w:rPr>
                <w:rStyle w:val="Verzeichnissprung"/>
              </w:rPr>
              <w:t>4.7 Bildanpassungen und Masken</w:t>
              <w:tab/>
              <w:t>16</w:t>
            </w:r>
          </w:hyperlink>
        </w:p>
        <w:p>
          <w:pPr>
            <w:pStyle w:val="TOC3"/>
            <w:tabs>
              <w:tab w:val="clear" w:pos="8459"/>
              <w:tab w:val="right" w:pos="9025" w:leader="dot"/>
            </w:tabs>
            <w:rPr/>
          </w:pPr>
          <w:hyperlink w:anchor="__RefHeading___Toc5005_3842968152" w:tooltip="4.7.1 Masken">
            <w:r>
              <w:rPr>
                <w:rStyle w:val="Verzeichnissprung"/>
              </w:rPr>
              <w:t>4.7.1 Masken</w:t>
              <w:tab/>
              <w:t>16</w:t>
            </w:r>
          </w:hyperlink>
        </w:p>
        <w:p>
          <w:pPr>
            <w:pStyle w:val="TOC3"/>
            <w:tabs>
              <w:tab w:val="clear" w:pos="8459"/>
              <w:tab w:val="right" w:pos="9025" w:leader="dot"/>
            </w:tabs>
            <w:rPr/>
          </w:pPr>
          <w:hyperlink w:anchor="__RefHeading___Toc5007_3842968152" w:tooltip="4.7.2 Auswahl-Engine">
            <w:r>
              <w:rPr>
                <w:rStyle w:val="Verzeichnissprung"/>
              </w:rPr>
              <w:t>4.7.2 Auswahl-Engine</w:t>
              <w:tab/>
              <w:t>17</w:t>
            </w:r>
          </w:hyperlink>
        </w:p>
        <w:p>
          <w:pPr>
            <w:pStyle w:val="TOC3"/>
            <w:tabs>
              <w:tab w:val="clear" w:pos="8459"/>
              <w:tab w:val="right" w:pos="9025" w:leader="dot"/>
            </w:tabs>
            <w:rPr/>
          </w:pPr>
          <w:hyperlink w:anchor="__RefHeading___Toc5009_3842968152" w:tooltip="4.7.3 ApplyGamma">
            <w:r>
              <w:rPr>
                <w:rStyle w:val="Verzeichnissprung"/>
              </w:rPr>
              <w:t>4.7.3 ApplyGamma</w:t>
              <w:tab/>
              <w:t>17</w:t>
            </w:r>
          </w:hyperlink>
        </w:p>
        <w:p>
          <w:pPr>
            <w:pStyle w:val="TOC3"/>
            <w:tabs>
              <w:tab w:val="clear" w:pos="8459"/>
              <w:tab w:val="right" w:pos="9025" w:leader="dot"/>
            </w:tabs>
            <w:rPr/>
          </w:pPr>
          <w:hyperlink w:anchor="__RefHeading___Toc5011_3842968152" w:tooltip="4.7.4 ApplyBrightnessContrast">
            <w:r>
              <w:rPr>
                <w:rStyle w:val="Verzeichnissprung"/>
              </w:rPr>
              <w:t>4.7.4 ApplyBrightnessContrast</w:t>
              <w:tab/>
              <w:t>17</w:t>
            </w:r>
          </w:hyperlink>
        </w:p>
        <w:p>
          <w:pPr>
            <w:pStyle w:val="TOC3"/>
            <w:tabs>
              <w:tab w:val="clear" w:pos="8459"/>
              <w:tab w:val="right" w:pos="9025" w:leader="dot"/>
            </w:tabs>
            <w:rPr/>
          </w:pPr>
          <w:hyperlink w:anchor="__RefHeading___Toc5013_3842968152" w:tooltip="4.7.5 ApplyHueSaturation">
            <w:r>
              <w:rPr>
                <w:rStyle w:val="Verzeichnissprung"/>
              </w:rPr>
              <w:t>4.7.5 ApplyHueSaturation</w:t>
              <w:tab/>
              <w:t>17</w:t>
            </w:r>
          </w:hyperlink>
        </w:p>
        <w:p>
          <w:pPr>
            <w:pStyle w:val="TOC3"/>
            <w:tabs>
              <w:tab w:val="clear" w:pos="8459"/>
              <w:tab w:val="right" w:pos="9025" w:leader="dot"/>
            </w:tabs>
            <w:rPr/>
          </w:pPr>
          <w:hyperlink w:anchor="__RefHeading___Toc5015_3842968152" w:tooltip="4.7.6 ApplyAdjustmentStack">
            <w:r>
              <w:rPr>
                <w:rStyle w:val="Verzeichnissprung"/>
              </w:rPr>
              <w:t>4.7.6 ApplyAdjustmentStack</w:t>
              <w:tab/>
              <w:t>18</w:t>
            </w:r>
          </w:hyperlink>
        </w:p>
        <w:p>
          <w:pPr>
            <w:pStyle w:val="TOC2"/>
            <w:tabs>
              <w:tab w:val="clear" w:pos="8743"/>
              <w:tab w:val="right" w:pos="9025" w:leader="dot"/>
            </w:tabs>
            <w:rPr/>
          </w:pPr>
          <w:hyperlink w:anchor="__RefHeading___Toc5017_3842968152" w:tooltip="4.8 Raster-Transformationen">
            <w:r>
              <w:rPr>
                <w:rStyle w:val="Verzeichnissprung"/>
              </w:rPr>
              <w:t>4.8 Raster-Transformationen</w:t>
              <w:tab/>
              <w:t>18</w:t>
            </w:r>
          </w:hyperlink>
        </w:p>
        <w:p>
          <w:pPr>
            <w:pStyle w:val="TOC2"/>
            <w:tabs>
              <w:tab w:val="clear" w:pos="8743"/>
              <w:tab w:val="right" w:pos="9025" w:leader="dot"/>
            </w:tabs>
            <w:rPr/>
          </w:pPr>
          <w:hyperlink w:anchor="__RefHeading___Toc5019_3842968152" w:tooltip="4.9 ExtendScript-Einstieg (`MuPsDoc`)">
            <w:r>
              <w:rPr>
                <w:rStyle w:val="Verzeichnissprung"/>
              </w:rPr>
              <w:t>4.9 ExtendScript-Einstieg (`MuPsDoc`)</w:t>
              <w:tab/>
              <w:t>19</w:t>
            </w:r>
          </w:hyperlink>
        </w:p>
        <w:p>
          <w:pPr>
            <w:pStyle w:val="TOC2"/>
            <w:tabs>
              <w:tab w:val="clear" w:pos="8743"/>
              <w:tab w:val="right" w:pos="9025" w:leader="dot"/>
            </w:tabs>
            <w:rPr/>
          </w:pPr>
          <w:hyperlink w:anchor="__RefHeading___Toc5021_3842968152" w:tooltip="4.10 PSD-Compositor und Ebenenzusammenführung">
            <w:r>
              <w:rPr>
                <w:rStyle w:val="Verzeichnissprung"/>
              </w:rPr>
              <w:t>4.10 PSD-Compositor und Ebenenzusammenführung</w:t>
              <w:tab/>
              <w:t>19</w:t>
            </w:r>
          </w:hyperlink>
        </w:p>
        <w:p>
          <w:pPr>
            <w:pStyle w:val="TOC3"/>
            <w:tabs>
              <w:tab w:val="clear" w:pos="8459"/>
              <w:tab w:val="right" w:pos="9025" w:leader="dot"/>
            </w:tabs>
            <w:rPr/>
          </w:pPr>
          <w:hyperlink w:anchor="__RefHeading___Toc5023_3842968152" w:tooltip="4.10.1 Nachgebildete Fülloptionen (Layer Styles)">
            <w:r>
              <w:rPr>
                <w:rStyle w:val="Verzeichnissprung"/>
              </w:rPr>
              <w:t>4.10.1 Nachgebildete Fülloptionen (Layer Styles)</w:t>
              <w:tab/>
              <w:t>19</w:t>
            </w:r>
          </w:hyperlink>
        </w:p>
        <w:p>
          <w:pPr>
            <w:pStyle w:val="TOC3"/>
            <w:tabs>
              <w:tab w:val="clear" w:pos="8459"/>
              <w:tab w:val="right" w:pos="9025" w:leader="dot"/>
            </w:tabs>
            <w:rPr/>
          </w:pPr>
          <w:hyperlink w:anchor="__RefHeading___Toc5025_3842968152" w:tooltip="4.10.2 Stilübertragung (ButtonAndIconCreator) vs. Ebenenverknüpfung">
            <w:r>
              <w:rPr>
                <w:rStyle w:val="Verzeichnissprung"/>
              </w:rPr>
              <w:t>4.10.2 Stilübertragung (ButtonAndIconCreator) vs. Ebenenverknüpfung</w:t>
              <w:tab/>
              <w:t>21</w:t>
            </w:r>
          </w:hyperlink>
        </w:p>
        <w:p>
          <w:pPr>
            <w:pStyle w:val="TOC3"/>
            <w:tabs>
              <w:tab w:val="clear" w:pos="8459"/>
              <w:tab w:val="right" w:pos="9025" w:leader="dot"/>
            </w:tabs>
            <w:rPr/>
          </w:pPr>
          <w:hyperlink w:anchor="__RefHeading___Toc5027_3842968152" w:tooltip="4.10.3 Deckkraft-Modell (drei getrennte Stellschrauben)">
            <w:r>
              <w:rPr>
                <w:rStyle w:val="Verzeichnissprung"/>
              </w:rPr>
              <w:t>4.10.3 Deckkraft-Modell (drei getrennte Stellschrauben)</w:t>
              <w:tab/>
              <w:t>22</w:t>
            </w:r>
          </w:hyperlink>
        </w:p>
        <w:p>
          <w:pPr>
            <w:pStyle w:val="TOC3"/>
            <w:tabs>
              <w:tab w:val="clear" w:pos="8459"/>
              <w:tab w:val="right" w:pos="9025" w:leader="dot"/>
            </w:tabs>
            <w:rPr/>
          </w:pPr>
          <w:hyperlink w:anchor="__RefHeading___Toc5029_3842968152" w:tooltip="4.10.4 Referenz-PSD und Adobe-Ground-Truth">
            <w:r>
              <w:rPr>
                <w:rStyle w:val="Verzeichnissprung"/>
              </w:rPr>
              <w:t>4.10.4 Referenz-PSD und Adobe-Ground-Truth</w:t>
              <w:tab/>
              <w:t>22</w:t>
            </w:r>
          </w:hyperlink>
        </w:p>
        <w:p>
          <w:pPr>
            <w:pStyle w:val="TOC3"/>
            <w:tabs>
              <w:tab w:val="clear" w:pos="8459"/>
              <w:tab w:val="right" w:pos="9025" w:leader="dot"/>
            </w:tabs>
            <w:rPr/>
          </w:pPr>
          <w:hyperlink w:anchor="__RefHeading___Toc5031_3842968152" w:tooltip="4.10.5 Werkzeuge (µPS-Entwicklung)">
            <w:r>
              <w:rPr>
                <w:rStyle w:val="Verzeichnissprung"/>
              </w:rPr>
              <w:t>4.10.5 Werkzeuge (µPS-Entwicklung)</w:t>
              <w:tab/>
              <w:t>22</w:t>
            </w:r>
          </w:hyperlink>
        </w:p>
        <w:p>
          <w:pPr>
            <w:pStyle w:val="TOC2"/>
            <w:tabs>
              <w:tab w:val="clear" w:pos="8743"/>
              <w:tab w:val="right" w:pos="9025" w:leader="dot"/>
            </w:tabs>
            <w:rPr/>
          </w:pPr>
          <w:hyperlink w:anchor="__RefHeading___Toc5033_3842968152" w:tooltip="4.11 Draft-Workflow (Affinity + Watch)">
            <w:r>
              <w:rPr>
                <w:rStyle w:val="Verzeichnissprung"/>
              </w:rPr>
              <w:t>4.11 Draft-Workflow (Affinity + Watch)</w:t>
              <w:tab/>
              <w:t>23</w:t>
            </w:r>
          </w:hyperlink>
        </w:p>
        <w:p>
          <w:pPr>
            <w:pStyle w:val="TOC3"/>
            <w:tabs>
              <w:tab w:val="clear" w:pos="8459"/>
              <w:tab w:val="right" w:pos="9025" w:leader="dot"/>
            </w:tabs>
            <w:rPr/>
          </w:pPr>
          <w:hyperlink w:anchor="__RefHeading___Toc5035_3842968152" w:tooltip="4.11.1 Zwischenschritte raw → final (`outputBase`)">
            <w:r>
              <w:rPr>
                <w:rStyle w:val="Verzeichnissprung"/>
              </w:rPr>
              <w:t>4.11.1 Zwischenschritte raw → final (`outputBase`)</w:t>
              <w:tab/>
              <w:t>23</w:t>
            </w:r>
          </w:hyperlink>
        </w:p>
        <w:p>
          <w:pPr>
            <w:pStyle w:val="TOC1"/>
            <w:tabs>
              <w:tab w:val="clear" w:pos="9026"/>
              <w:tab w:val="right" w:pos="9025" w:leader="dot"/>
            </w:tabs>
            <w:rPr/>
          </w:pPr>
          <w:hyperlink w:anchor="__RefHeading___Toc5037_3842968152" w:tooltip="5 microAU (µAU) — Sound-Atlas">
            <w:r>
              <w:rPr>
                <w:rStyle w:val="Verzeichnissprung"/>
              </w:rPr>
              <w:t>5 microAU (µAU) — Sound-Atlas</w:t>
              <w:tab/>
              <w:t>24</w:t>
            </w:r>
          </w:hyperlink>
        </w:p>
        <w:p>
          <w:pPr>
            <w:pStyle w:val="TOC2"/>
            <w:tabs>
              <w:tab w:val="clear" w:pos="8743"/>
              <w:tab w:val="right" w:pos="9025" w:leader="dot"/>
            </w:tabs>
            <w:rPr/>
          </w:pPr>
          <w:hyperlink w:anchor="__RefHeading___Toc5039_3842968152" w:tooltip="5.1 API-Übersicht">
            <w:r>
              <w:rPr>
                <w:rStyle w:val="Verzeichnissprung"/>
              </w:rPr>
              <w:t>5.1 API-Übersicht</w:t>
              <w:tab/>
              <w:t>24</w:t>
            </w:r>
          </w:hyperlink>
        </w:p>
        <w:p>
          <w:pPr>
            <w:pStyle w:val="TOC2"/>
            <w:tabs>
              <w:tab w:val="clear" w:pos="8743"/>
              <w:tab w:val="right" w:pos="9025" w:leader="dot"/>
            </w:tabs>
            <w:rPr/>
          </w:pPr>
          <w:hyperlink w:anchor="__RefHeading___Toc5041_3842968152" w:tooltip="5.2 SoundAtlasMaker">
            <w:r>
              <w:rPr>
                <w:rStyle w:val="Verzeichnissprung"/>
              </w:rPr>
              <w:t>5.2 SoundAtlasMaker</w:t>
              <w:tab/>
              <w:t>24</w:t>
            </w:r>
          </w:hyperlink>
        </w:p>
        <w:p>
          <w:pPr>
            <w:pStyle w:val="TOC3"/>
            <w:tabs>
              <w:tab w:val="clear" w:pos="8459"/>
              <w:tab w:val="right" w:pos="9025" w:leader="dot"/>
            </w:tabs>
            <w:rPr/>
          </w:pPr>
          <w:hyperlink w:anchor="__RefHeading___Toc5043_3842968152" w:tooltip="5.2.1 Loop-Punkte im Dateinamen">
            <w:r>
              <w:rPr>
                <w:rStyle w:val="Verzeichnissprung"/>
              </w:rPr>
              <w:t>5.2.1 Loop-Punkte im Dateinamen</w:t>
              <w:tab/>
              <w:t>24</w:t>
            </w:r>
          </w:hyperlink>
        </w:p>
        <w:p>
          <w:pPr>
            <w:pStyle w:val="TOC3"/>
            <w:tabs>
              <w:tab w:val="clear" w:pos="8459"/>
              <w:tab w:val="right" w:pos="9025" w:leader="dot"/>
            </w:tabs>
            <w:rPr/>
          </w:pPr>
          <w:hyperlink w:anchor="__RefHeading___Toc5045_3842968152" w:tooltip="5.2.2 JSON-Format">
            <w:r>
              <w:rPr>
                <w:rStyle w:val="Verzeichnissprung"/>
              </w:rPr>
              <w:t>5.2.2 JSON-Format</w:t>
              <w:tab/>
              <w:t>25</w:t>
            </w:r>
          </w:hyperlink>
        </w:p>
        <w:p>
          <w:pPr>
            <w:pStyle w:val="TOC3"/>
            <w:tabs>
              <w:tab w:val="clear" w:pos="8459"/>
              <w:tab w:val="right" w:pos="9025" w:leader="dot"/>
            </w:tabs>
            <w:rPr/>
          </w:pPr>
          <w:hyperlink w:anchor="__RefHeading___Toc5047_3842968152" w:tooltip="5.2.3 MP3-Eingaben">
            <w:r>
              <w:rPr>
                <w:rStyle w:val="Verzeichnissprung"/>
              </w:rPr>
              <w:t>5.2.3 MP3-Eingaben</w:t>
              <w:tab/>
              <w:t>25</w:t>
            </w:r>
          </w:hyperlink>
        </w:p>
        <w:p>
          <w:pPr>
            <w:pStyle w:val="TOC2"/>
            <w:tabs>
              <w:tab w:val="clear" w:pos="8743"/>
              <w:tab w:val="right" w:pos="9025" w:leader="dot"/>
            </w:tabs>
            <w:rPr/>
          </w:pPr>
          <w:hyperlink w:anchor="__RefHeading___Toc5049_3842968152" w:tooltip="5.3 Anbindung an µCSS (Manifest `sounds`)">
            <w:r>
              <w:rPr>
                <w:rStyle w:val="Verzeichnissprung"/>
              </w:rPr>
              <w:t>5.3 Anbindung an µCSS (Manifest `sounds`)</w:t>
              <w:tab/>
              <w:t>25</w:t>
            </w:r>
          </w:hyperlink>
        </w:p>
        <w:p>
          <w:pPr>
            <w:pStyle w:val="TOC3"/>
            <w:tabs>
              <w:tab w:val="clear" w:pos="8459"/>
              <w:tab w:val="right" w:pos="9025" w:leader="dot"/>
            </w:tabs>
            <w:rPr/>
          </w:pPr>
          <w:hyperlink w:anchor="__RefHeading___Toc5051_3842968152" w:tooltip="5.3.1 Geplant: CSS-Sounds, Auto-Wiring &amp; Handler-Overrides">
            <w:r>
              <w:rPr>
                <w:rStyle w:val="Verzeichnissprung"/>
              </w:rPr>
              <w:t>5.3.1 Geplant: CSS-Sounds, Auto-Wiring &amp; Handler-Overrides</w:t>
              <w:tab/>
              <w:t>25</w:t>
            </w:r>
          </w:hyperlink>
        </w:p>
        <w:p>
          <w:pPr>
            <w:pStyle w:val="TOC1"/>
            <w:tabs>
              <w:tab w:val="clear" w:pos="9026"/>
              <w:tab w:val="right" w:pos="9025" w:leader="dot"/>
            </w:tabs>
            <w:rPr/>
          </w:pPr>
          <w:hyperlink w:anchor="__RefHeading___Toc5053_3842968152" w:tooltip="6 microFT (µFT) — Icon-Font">
            <w:r>
              <w:rPr>
                <w:rStyle w:val="Verzeichnissprung"/>
              </w:rPr>
              <w:t>6 microFT (µFT) — Icon-Font</w:t>
              <w:tab/>
              <w:t>26</w:t>
            </w:r>
          </w:hyperlink>
        </w:p>
        <w:p>
          <w:pPr>
            <w:pStyle w:val="TOC2"/>
            <w:tabs>
              <w:tab w:val="clear" w:pos="8743"/>
              <w:tab w:val="right" w:pos="9025" w:leader="dot"/>
            </w:tabs>
            <w:rPr/>
          </w:pPr>
          <w:hyperlink w:anchor="__RefHeading___Toc5055_3842968152" w:tooltip="6.1 Glyphen-Benennung">
            <w:r>
              <w:rPr>
                <w:rStyle w:val="Verzeichnissprung"/>
              </w:rPr>
              <w:t>6.1 Glyphen-Benennung</w:t>
              <w:tab/>
              <w:t>26</w:t>
            </w:r>
          </w:hyperlink>
        </w:p>
        <w:p>
          <w:pPr>
            <w:pStyle w:val="TOC2"/>
            <w:tabs>
              <w:tab w:val="clear" w:pos="8743"/>
              <w:tab w:val="right" w:pos="9025" w:leader="dot"/>
            </w:tabs>
            <w:rPr/>
          </w:pPr>
          <w:hyperlink w:anchor="__RefHeading___Toc5057_3842968152" w:tooltip="6.2 FontGenerator">
            <w:r>
              <w:rPr>
                <w:rStyle w:val="Verzeichnissprung"/>
              </w:rPr>
              <w:t>6.2 FontGenerator</w:t>
              <w:tab/>
              <w:t>26</w:t>
            </w:r>
          </w:hyperlink>
        </w:p>
        <w:p>
          <w:pPr>
            <w:pStyle w:val="TOC2"/>
            <w:tabs>
              <w:tab w:val="clear" w:pos="8743"/>
              <w:tab w:val="right" w:pos="9025" w:leader="dot"/>
            </w:tabs>
            <w:rPr/>
          </w:pPr>
          <w:hyperlink w:anchor="__RefHeading___Toc5059_3842968152" w:tooltip="6.3 API-Bausteine">
            <w:r>
              <w:rPr>
                <w:rStyle w:val="Verzeichnissprung"/>
              </w:rPr>
              <w:t>6.3 API-Bausteine</w:t>
              <w:tab/>
              <w:t>27</w:t>
            </w:r>
          </w:hyperlink>
        </w:p>
        <w:p>
          <w:pPr>
            <w:pStyle w:val="TOC2"/>
            <w:tabs>
              <w:tab w:val="clear" w:pos="8743"/>
              <w:tab w:val="right" w:pos="9025" w:leader="dot"/>
            </w:tabs>
            <w:rPr/>
          </w:pPr>
          <w:hyperlink w:anchor="__RefHeading___Toc5061_3842968152" w:tooltip="6.4 Anbindung an µCSS">
            <w:r>
              <w:rPr>
                <w:rStyle w:val="Verzeichnissprung"/>
              </w:rPr>
              <w:t>6.4 Anbindung an µCSS</w:t>
              <w:tab/>
              <w:t>27</w:t>
            </w:r>
          </w:hyperlink>
        </w:p>
        <w:p>
          <w:pPr>
            <w:pStyle w:val="TOC1"/>
            <w:tabs>
              <w:tab w:val="clear" w:pos="9026"/>
              <w:tab w:val="right" w:pos="9025" w:leader="dot"/>
            </w:tabs>
            <w:rPr/>
          </w:pPr>
          <w:hyperlink w:anchor="__RefHeading___Toc5063_3842968152" w:tooltip="7 Vue und Komponenten-Co-Location">
            <w:r>
              <w:rPr>
                <w:rStyle w:val="Verzeichnissprung"/>
              </w:rPr>
              <w:t>7 Vue und Komponenten-Co-Location</w:t>
              <w:tab/>
              <w:t>28</w:t>
            </w:r>
          </w:hyperlink>
        </w:p>
        <w:p>
          <w:pPr>
            <w:pStyle w:val="TOC2"/>
            <w:tabs>
              <w:tab w:val="clear" w:pos="8743"/>
              <w:tab w:val="right" w:pos="9025" w:leader="dot"/>
            </w:tabs>
            <w:rPr/>
          </w:pPr>
          <w:hyperlink w:anchor="__RefHeading___Toc5065_3842968152" w:tooltip="7.1 Ablauf">
            <w:r>
              <w:rPr>
                <w:rStyle w:val="Verzeichnissprung"/>
              </w:rPr>
              <w:t>7.1 Ablauf</w:t>
              <w:tab/>
              <w:t>28</w:t>
            </w:r>
          </w:hyperlink>
        </w:p>
        <w:p>
          <w:pPr>
            <w:pStyle w:val="TOC2"/>
            <w:tabs>
              <w:tab w:val="clear" w:pos="8743"/>
              <w:tab w:val="right" w:pos="9025" w:leader="dot"/>
            </w:tabs>
            <w:rPr/>
          </w:pPr>
          <w:hyperlink w:anchor="__RefHeading___Toc5067_3842968152" w:tooltip="7.2 Namespaces und globale State-Klassen">
            <w:r>
              <w:rPr>
                <w:rStyle w:val="Verzeichnissprung"/>
              </w:rPr>
              <w:t>7.2 Namespaces und globale State-Klassen</w:t>
              <w:tab/>
              <w:t>28</w:t>
            </w:r>
          </w:hyperlink>
        </w:p>
        <w:p>
          <w:pPr>
            <w:pStyle w:val="TOC2"/>
            <w:tabs>
              <w:tab w:val="clear" w:pos="8743"/>
              <w:tab w:val="right" w:pos="9025" w:leader="dot"/>
            </w:tabs>
            <w:rPr/>
          </w:pPr>
          <w:hyperlink w:anchor="__RefHeading___Toc5069_3842968152" w:tooltip="7.3 Bestehende Vue-SFCs migrieren">
            <w:r>
              <w:rPr>
                <w:rStyle w:val="Verzeichnissprung"/>
              </w:rPr>
              <w:t>7.3 Bestehende Vue-SFCs migrieren</w:t>
              <w:tab/>
              <w:t>28</w:t>
            </w:r>
          </w:hyperlink>
        </w:p>
        <w:p>
          <w:pPr>
            <w:pStyle w:val="TOC1"/>
            <w:tabs>
              <w:tab w:val="clear" w:pos="9026"/>
              <w:tab w:val="right" w:pos="9025" w:leader="dot"/>
            </w:tabs>
            <w:rPr/>
          </w:pPr>
          <w:hyperlink w:anchor="__RefHeading___Toc5071_3842968152" w:tooltip="8 Grundideen von µCSS">
            <w:r>
              <w:rPr>
                <w:rStyle w:val="Verzeichnissprung"/>
              </w:rPr>
              <w:t>8 Grundideen von µCSS</w:t>
              <w:tab/>
              <w:t>29</w:t>
            </w:r>
          </w:hyperlink>
        </w:p>
        <w:p>
          <w:pPr>
            <w:pStyle w:val="TOC2"/>
            <w:tabs>
              <w:tab w:val="clear" w:pos="8743"/>
              <w:tab w:val="right" w:pos="9025" w:leader="dot"/>
            </w:tabs>
            <w:rPr/>
          </w:pPr>
          <w:hyperlink w:anchor="__RefHeading___Toc5073_3842968152" w:tooltip="8.1 Das .µ.css-Format">
            <w:r>
              <w:rPr>
                <w:rStyle w:val="Verzeichnissprung"/>
              </w:rPr>
              <w:t>8.1 Das .µ.css-Format</w:t>
              <w:tab/>
              <w:t>29</w:t>
            </w:r>
          </w:hyperlink>
        </w:p>
        <w:p>
          <w:pPr>
            <w:pStyle w:val="TOC2"/>
            <w:tabs>
              <w:tab w:val="clear" w:pos="8743"/>
              <w:tab w:val="right" w:pos="9025" w:leader="dot"/>
            </w:tabs>
            <w:rPr/>
          </w:pPr>
          <w:hyperlink w:anchor="__RefHeading___Toc5075_3842968152" w:tooltip="8.2 Werte-Interpolation µ(Ausdruck)">
            <w:r>
              <w:rPr>
                <w:rStyle w:val="Verzeichnissprung"/>
              </w:rPr>
              <w:t>8.2 Werte-Interpolation µ(Ausdruck)</w:t>
              <w:tab/>
              <w:t>29</w:t>
            </w:r>
          </w:hyperlink>
        </w:p>
        <w:p>
          <w:pPr>
            <w:pStyle w:val="TOC2"/>
            <w:tabs>
              <w:tab w:val="clear" w:pos="8743"/>
              <w:tab w:val="right" w:pos="9025" w:leader="dot"/>
            </w:tabs>
            <w:rPr/>
          </w:pPr>
          <w:hyperlink w:anchor="__RefHeading___Toc5077_3842968152" w:tooltip="8.3 Direktiven -µ: Ausdruck">
            <w:r>
              <w:rPr>
                <w:rStyle w:val="Verzeichnissprung"/>
              </w:rPr>
              <w:t>8.3 Direktiven -µ: Ausdruck</w:t>
              <w:tab/>
              <w:t>29</w:t>
            </w:r>
          </w:hyperlink>
        </w:p>
        <w:p>
          <w:pPr>
            <w:pStyle w:val="TOC2"/>
            <w:tabs>
              <w:tab w:val="clear" w:pos="8743"/>
              <w:tab w:val="right" w:pos="9025" w:leader="dot"/>
            </w:tabs>
            <w:rPr/>
          </w:pPr>
          <w:hyperlink w:anchor="__RefHeading___Toc5079_3842968152" w:tooltip="8.4 Das Skin-Manifest">
            <w:r>
              <w:rPr>
                <w:rStyle w:val="Verzeichnissprung"/>
              </w:rPr>
              <w:t>8.4 Das Skin-Manifest</w:t>
              <w:tab/>
              <w:t>30</w:t>
            </w:r>
          </w:hyperlink>
        </w:p>
        <w:p>
          <w:pPr>
            <w:pStyle w:val="TOC2"/>
            <w:tabs>
              <w:tab w:val="clear" w:pos="8743"/>
              <w:tab w:val="right" w:pos="9025" w:leader="dot"/>
            </w:tabs>
            <w:rPr/>
          </w:pPr>
          <w:hyperlink w:anchor="__RefHeading___Toc5081_3842968152" w:tooltip="8.5 JavaScript ohne Ersatzzeichen">
            <w:r>
              <w:rPr>
                <w:rStyle w:val="Verzeichnissprung"/>
              </w:rPr>
              <w:t>8.5 JavaScript ohne Ersatzzeichen</w:t>
              <w:tab/>
              <w:t>30</w:t>
            </w:r>
          </w:hyperlink>
        </w:p>
        <w:p>
          <w:pPr>
            <w:pStyle w:val="TOC1"/>
            <w:tabs>
              <w:tab w:val="clear" w:pos="9026"/>
              <w:tab w:val="right" w:pos="9025" w:leader="dot"/>
            </w:tabs>
            <w:rPr/>
          </w:pPr>
          <w:hyperlink w:anchor="__RefHeading___Toc5083_3842968152" w:tooltip="9 Build-Ablauf und Gulp-Integration">
            <w:r>
              <w:rPr>
                <w:rStyle w:val="Verzeichnissprung"/>
              </w:rPr>
              <w:t>9 Build-Ablauf und Gulp-Integration</w:t>
              <w:tab/>
              <w:t>31</w:t>
            </w:r>
          </w:hyperlink>
        </w:p>
        <w:p>
          <w:pPr>
            <w:pStyle w:val="TOC2"/>
            <w:tabs>
              <w:tab w:val="clear" w:pos="8743"/>
              <w:tab w:val="right" w:pos="9025" w:leader="dot"/>
            </w:tabs>
            <w:rPr/>
          </w:pPr>
          <w:hyperlink w:anchor="__RefHeading___Toc5085_3842968152" w:tooltip="9.1 Verzeichniskonventionen">
            <w:r>
              <w:rPr>
                <w:rStyle w:val="Verzeichnissprung"/>
              </w:rPr>
              <w:t>9.1 Verzeichniskonventionen</w:t>
              <w:tab/>
              <w:t>31</w:t>
            </w:r>
          </w:hyperlink>
        </w:p>
        <w:p>
          <w:pPr>
            <w:pStyle w:val="TOC2"/>
            <w:tabs>
              <w:tab w:val="clear" w:pos="8743"/>
              <w:tab w:val="right" w:pos="9025" w:leader="dot"/>
            </w:tabs>
            <w:rPr/>
          </w:pPr>
          <w:hyperlink w:anchor="__RefHeading___Toc5087_3842968152" w:tooltip="9.2 Kompilierungs-Ablauf">
            <w:r>
              <w:rPr>
                <w:rStyle w:val="Verzeichnissprung"/>
              </w:rPr>
              <w:t>9.2 Kompilierungs-Ablauf</w:t>
              <w:tab/>
              <w:t>31</w:t>
            </w:r>
          </w:hyperlink>
        </w:p>
        <w:p>
          <w:pPr>
            <w:pStyle w:val="TOC2"/>
            <w:tabs>
              <w:tab w:val="clear" w:pos="8743"/>
              <w:tab w:val="right" w:pos="9025" w:leader="dot"/>
            </w:tabs>
            <w:rPr/>
          </w:pPr>
          <w:hyperlink w:anchor="__RefHeading___Toc5089_3842968152" w:tooltip="9.3 Inkrementeller Build und Cache">
            <w:r>
              <w:rPr>
                <w:rStyle w:val="Verzeichnissprung"/>
              </w:rPr>
              <w:t>9.3 Inkrementeller Build und Cache</w:t>
              <w:tab/>
              <w:t>31</w:t>
            </w:r>
          </w:hyperlink>
        </w:p>
        <w:p>
          <w:pPr>
            <w:pStyle w:val="TOC2"/>
            <w:tabs>
              <w:tab w:val="clear" w:pos="8743"/>
              <w:tab w:val="right" w:pos="9025" w:leader="dot"/>
            </w:tabs>
            <w:rPr/>
          </w:pPr>
          <w:hyperlink w:anchor="__RefHeading___Toc5091_3842968152" w:tooltip="9.4 Gulp-Tasks und Watch">
            <w:r>
              <w:rPr>
                <w:rStyle w:val="Verzeichnissprung"/>
              </w:rPr>
              <w:t>9.4 Gulp-Tasks und Watch</w:t>
              <w:tab/>
              <w:t>32</w:t>
            </w:r>
          </w:hyperlink>
        </w:p>
        <w:p>
          <w:pPr>
            <w:pStyle w:val="TOC1"/>
            <w:tabs>
              <w:tab w:val="clear" w:pos="9026"/>
              <w:tab w:val="right" w:pos="9025" w:leader="dot"/>
            </w:tabs>
            <w:rPr/>
          </w:pPr>
          <w:hyperlink w:anchor="__RefHeading___Toc5093_3842968152" w:tooltip="10 Manifest-Referenz (DefineSkin)">
            <w:r>
              <w:rPr>
                <w:rStyle w:val="Verzeichnissprung"/>
              </w:rPr>
              <w:t>10 Manifest-Referenz (DefineSkin)</w:t>
              <w:tab/>
              <w:t>33</w:t>
            </w:r>
          </w:hyperlink>
        </w:p>
        <w:p>
          <w:pPr>
            <w:pStyle w:val="TOC2"/>
            <w:tabs>
              <w:tab w:val="clear" w:pos="8743"/>
              <w:tab w:val="right" w:pos="9025" w:leader="dot"/>
            </w:tabs>
            <w:rPr/>
          </w:pPr>
          <w:hyperlink w:anchor="__RefHeading___Toc5095_3842968152" w:tooltip="10.1 vars">
            <w:r>
              <w:rPr>
                <w:rStyle w:val="Verzeichnissprung"/>
              </w:rPr>
              <w:t>10.1 vars</w:t>
              <w:tab/>
              <w:t>33</w:t>
            </w:r>
          </w:hyperlink>
        </w:p>
        <w:p>
          <w:pPr>
            <w:pStyle w:val="TOC2"/>
            <w:tabs>
              <w:tab w:val="clear" w:pos="8743"/>
              <w:tab w:val="right" w:pos="9025" w:leader="dot"/>
            </w:tabs>
            <w:rPr/>
          </w:pPr>
          <w:hyperlink w:anchor="__RefHeading___Toc5097_3842968152" w:tooltip="10.2 helpers">
            <w:r>
              <w:rPr>
                <w:rStyle w:val="Verzeichnissprung"/>
              </w:rPr>
              <w:t>10.2 helpers</w:t>
              <w:tab/>
              <w:t>33</w:t>
            </w:r>
          </w:hyperlink>
        </w:p>
        <w:p>
          <w:pPr>
            <w:pStyle w:val="TOC2"/>
            <w:tabs>
              <w:tab w:val="clear" w:pos="8743"/>
              <w:tab w:val="right" w:pos="9025" w:leader="dot"/>
            </w:tabs>
            <w:rPr/>
          </w:pPr>
          <w:hyperlink w:anchor="__RefHeading___Toc5099_3842968152" w:tooltip="10.3 cursors">
            <w:r>
              <w:rPr>
                <w:rStyle w:val="Verzeichnissprung"/>
              </w:rPr>
              <w:t>10.3 cursors</w:t>
              <w:tab/>
              <w:t>33</w:t>
            </w:r>
          </w:hyperlink>
        </w:p>
        <w:p>
          <w:pPr>
            <w:pStyle w:val="TOC2"/>
            <w:tabs>
              <w:tab w:val="clear" w:pos="8743"/>
              <w:tab w:val="right" w:pos="9025" w:leader="dot"/>
            </w:tabs>
            <w:rPr/>
          </w:pPr>
          <w:hyperlink w:anchor="__RefHeading___Toc5101_3842968152" w:tooltip="10.4 media">
            <w:r>
              <w:rPr>
                <w:rStyle w:val="Verzeichnissprung"/>
              </w:rPr>
              <w:t>10.4 media</w:t>
              <w:tab/>
              <w:t>33</w:t>
            </w:r>
          </w:hyperlink>
        </w:p>
        <w:p>
          <w:pPr>
            <w:pStyle w:val="TOC2"/>
            <w:tabs>
              <w:tab w:val="clear" w:pos="8743"/>
              <w:tab w:val="right" w:pos="9025" w:leader="dot"/>
            </w:tabs>
            <w:rPr/>
          </w:pPr>
          <w:hyperlink w:anchor="__RefHeading___Toc5103_3842968152" w:tooltip="10.5 imageFormat">
            <w:r>
              <w:rPr>
                <w:rStyle w:val="Verzeichnissprung"/>
              </w:rPr>
              <w:t>10.5 imageFormat</w:t>
              <w:tab/>
              <w:t>34</w:t>
            </w:r>
          </w:hyperlink>
        </w:p>
        <w:p>
          <w:pPr>
            <w:pStyle w:val="TOC2"/>
            <w:tabs>
              <w:tab w:val="clear" w:pos="8743"/>
              <w:tab w:val="right" w:pos="9025" w:leader="dot"/>
            </w:tabs>
            <w:rPr/>
          </w:pPr>
          <w:hyperlink w:anchor="__RefHeading___Toc5105_3842968152" w:tooltip="10.6 sprites">
            <w:r>
              <w:rPr>
                <w:rStyle w:val="Verzeichnissprung"/>
              </w:rPr>
              <w:t>10.6 sprites</w:t>
              <w:tab/>
              <w:t>35</w:t>
            </w:r>
          </w:hyperlink>
        </w:p>
        <w:p>
          <w:pPr>
            <w:pStyle w:val="TOC2"/>
            <w:tabs>
              <w:tab w:val="clear" w:pos="8743"/>
              <w:tab w:val="right" w:pos="9025" w:leader="dot"/>
            </w:tabs>
            <w:rPr/>
          </w:pPr>
          <w:hyperlink w:anchor="__RefHeading___Toc5107_3842968152" w:tooltip="10.7 minify">
            <w:r>
              <w:rPr>
                <w:rStyle w:val="Verzeichnissprung"/>
              </w:rPr>
              <w:t>10.7 minify</w:t>
              <w:tab/>
              <w:t>36</w:t>
            </w:r>
          </w:hyperlink>
        </w:p>
        <w:p>
          <w:pPr>
            <w:pStyle w:val="TOC2"/>
            <w:tabs>
              <w:tab w:val="clear" w:pos="8743"/>
              <w:tab w:val="right" w:pos="9025" w:leader="dot"/>
            </w:tabs>
            <w:rPr/>
          </w:pPr>
          <w:hyperlink w:anchor="__RefHeading___Toc5109_3842968152" w:tooltip="10.8 sounds">
            <w:r>
              <w:rPr>
                <w:rStyle w:val="Verzeichnissprung"/>
              </w:rPr>
              <w:t>10.8 sounds</w:t>
              <w:tab/>
              <w:t>36</w:t>
            </w:r>
          </w:hyperlink>
        </w:p>
        <w:p>
          <w:pPr>
            <w:pStyle w:val="TOC2"/>
            <w:tabs>
              <w:tab w:val="clear" w:pos="8743"/>
              <w:tab w:val="right" w:pos="9025" w:leader="dot"/>
            </w:tabs>
            <w:rPr/>
          </w:pPr>
          <w:hyperlink w:anchor="__RefHeading___Toc5111_3842968152" w:tooltip="10.9 font">
            <w:r>
              <w:rPr>
                <w:rStyle w:val="Verzeichnissprung"/>
              </w:rPr>
              <w:t>10.9 font</w:t>
              <w:tab/>
              <w:t>37</w:t>
            </w:r>
          </w:hyperlink>
        </w:p>
        <w:p>
          <w:pPr>
            <w:pStyle w:val="TOC2"/>
            <w:tabs>
              <w:tab w:val="clear" w:pos="8743"/>
              <w:tab w:val="right" w:pos="9025" w:leader="dot"/>
            </w:tabs>
            <w:rPr/>
          </w:pPr>
          <w:hyperlink w:anchor="__RefHeading___Toc5113_3842968152" w:tooltip="10.10 files">
            <w:r>
              <w:rPr>
                <w:rStyle w:val="Verzeichnissprung"/>
              </w:rPr>
              <w:t>10.10 files</w:t>
              <w:tab/>
              <w:t>38</w:t>
            </w:r>
          </w:hyperlink>
        </w:p>
        <w:p>
          <w:pPr>
            <w:pStyle w:val="TOC1"/>
            <w:tabs>
              <w:tab w:val="clear" w:pos="9026"/>
              <w:tab w:val="right" w:pos="9025" w:leader="dot"/>
            </w:tabs>
            <w:rPr/>
          </w:pPr>
          <w:hyperlink w:anchor="__RefHeading___Toc5115_3842968152" w:tooltip="11 µ-Auswertungskontext (Referenz)">
            <w:r>
              <w:rPr>
                <w:rStyle w:val="Verzeichnissprung"/>
              </w:rPr>
              <w:t>11 µ-Auswertungskontext (Referenz)</w:t>
              <w:tab/>
              <w:t>39</w:t>
            </w:r>
          </w:hyperlink>
        </w:p>
        <w:p>
          <w:pPr>
            <w:pStyle w:val="TOC2"/>
            <w:tabs>
              <w:tab w:val="clear" w:pos="8743"/>
              <w:tab w:val="right" w:pos="9025" w:leader="dot"/>
            </w:tabs>
            <w:rPr/>
          </w:pPr>
          <w:hyperlink w:anchor="__RefHeading___Toc5117_3842968152" w:tooltip="11.1 Das $-Objekt">
            <w:r>
              <w:rPr>
                <w:rStyle w:val="Verzeichnissprung"/>
              </w:rPr>
              <w:t>11.1 Das $-Objekt</w:t>
              <w:tab/>
              <w:t>39</w:t>
            </w:r>
          </w:hyperlink>
        </w:p>
        <w:p>
          <w:pPr>
            <w:pStyle w:val="TOC2"/>
            <w:tabs>
              <w:tab w:val="clear" w:pos="8743"/>
              <w:tab w:val="right" w:pos="9025" w:leader="dot"/>
            </w:tabs>
            <w:rPr/>
          </w:pPr>
          <w:hyperlink w:anchor="__RefHeading___Toc5119_3842968152" w:tooltip="11.2 Farb- und Wert-Funktionen">
            <w:r>
              <w:rPr>
                <w:rStyle w:val="Verzeichnissprung"/>
              </w:rPr>
              <w:t>11.2 Farb- und Wert-Funktionen</w:t>
              <w:tab/>
              <w:t>39</w:t>
            </w:r>
          </w:hyperlink>
        </w:p>
        <w:p>
          <w:pPr>
            <w:pStyle w:val="TOC2"/>
            <w:tabs>
              <w:tab w:val="clear" w:pos="8743"/>
              <w:tab w:val="right" w:pos="9025" w:leader="dot"/>
            </w:tabs>
            <w:rPr/>
          </w:pPr>
          <w:hyperlink w:anchor="__RefHeading___Toc5121_3842968152" w:tooltip="11.3 Regel- und Dokument-Methoden">
            <w:r>
              <w:rPr>
                <w:rStyle w:val="Verzeichnissprung"/>
              </w:rPr>
              <w:t>11.3 Regel- und Dokument-Methoden</w:t>
              <w:tab/>
              <w:t>39</w:t>
            </w:r>
          </w:hyperlink>
        </w:p>
        <w:p>
          <w:pPr>
            <w:pStyle w:val="TOC2"/>
            <w:tabs>
              <w:tab w:val="clear" w:pos="8743"/>
              <w:tab w:val="right" w:pos="9025" w:leader="dot"/>
            </w:tabs>
            <w:rPr/>
          </w:pPr>
          <w:hyperlink w:anchor="__RefHeading___Toc5123_3842968152" w:tooltip="11.4 Sprite()">
            <w:r>
              <w:rPr>
                <w:rStyle w:val="Verzeichnissprung"/>
              </w:rPr>
              <w:t>11.4 Sprite()</w:t>
              <w:tab/>
              <w:t>40</w:t>
            </w:r>
          </w:hyperlink>
        </w:p>
        <w:p>
          <w:pPr>
            <w:pStyle w:val="TOC2"/>
            <w:tabs>
              <w:tab w:val="clear" w:pos="8743"/>
              <w:tab w:val="right" w:pos="9025" w:leader="dot"/>
            </w:tabs>
            <w:rPr/>
          </w:pPr>
          <w:hyperlink w:anchor="__RefHeading___Toc5125_3842968152" w:tooltip="11.5 Cursor()">
            <w:r>
              <w:rPr>
                <w:rStyle w:val="Verzeichnissprung"/>
              </w:rPr>
              <w:t>11.5 Cursor()</w:t>
              <w:tab/>
              <w:t>40</w:t>
            </w:r>
          </w:hyperlink>
        </w:p>
        <w:p>
          <w:pPr>
            <w:pStyle w:val="TOC2"/>
            <w:tabs>
              <w:tab w:val="clear" w:pos="8743"/>
              <w:tab w:val="right" w:pos="9025" w:leader="dot"/>
            </w:tabs>
            <w:rPr/>
          </w:pPr>
          <w:hyperlink w:anchor="__RefHeading___Toc5127_3842968152" w:tooltip="11.6 Helper-Funktionen und this-Bindung">
            <w:r>
              <w:rPr>
                <w:rStyle w:val="Verzeichnissprung"/>
              </w:rPr>
              <w:t>11.6 Helper-Funktionen und this-Bindung</w:t>
              <w:tab/>
              <w:t>40</w:t>
            </w:r>
          </w:hyperlink>
        </w:p>
        <w:p>
          <w:pPr>
            <w:pStyle w:val="TOC2"/>
            <w:tabs>
              <w:tab w:val="clear" w:pos="8743"/>
              <w:tab w:val="right" w:pos="9025" w:leader="dot"/>
            </w:tabs>
            <w:rPr/>
          </w:pPr>
          <w:hyperlink w:anchor="__RefHeading___Toc5129_3842968152" w:tooltip="11.7 afterWork-Hooks">
            <w:r>
              <w:rPr>
                <w:rStyle w:val="Verzeichnissprung"/>
              </w:rPr>
              <w:t>11.7 afterWork-Hooks</w:t>
              <w:tab/>
              <w:t>41</w:t>
            </w:r>
          </w:hyperlink>
        </w:p>
        <w:p>
          <w:pPr>
            <w:pStyle w:val="TOC1"/>
            <w:tabs>
              <w:tab w:val="clear" w:pos="9026"/>
              <w:tab w:val="right" w:pos="9025" w:leader="dot"/>
            </w:tabs>
            <w:rPr/>
          </w:pPr>
          <w:hyperlink w:anchor="__RefHeading___Toc5131_3842968152" w:tooltip="12 Arbeiten mit Farben">
            <w:r>
              <w:rPr>
                <w:rStyle w:val="Verzeichnissprung"/>
              </w:rPr>
              <w:t>12 Arbeiten mit Farben</w:t>
              <w:tab/>
              <w:t>42</w:t>
            </w:r>
          </w:hyperlink>
        </w:p>
        <w:p>
          <w:pPr>
            <w:pStyle w:val="TOC2"/>
            <w:tabs>
              <w:tab w:val="clear" w:pos="8743"/>
              <w:tab w:val="right" w:pos="9025" w:leader="dot"/>
            </w:tabs>
            <w:rPr/>
          </w:pPr>
          <w:hyperlink w:anchor="__RefHeading___Toc5133_3842968152" w:tooltip="12.1 Farben definieren">
            <w:r>
              <w:rPr>
                <w:rStyle w:val="Verzeichnissprung"/>
              </w:rPr>
              <w:t>12.1 Farben definieren</w:t>
              <w:tab/>
              <w:t>42</w:t>
            </w:r>
          </w:hyperlink>
        </w:p>
        <w:p>
          <w:pPr>
            <w:pStyle w:val="TOC2"/>
            <w:tabs>
              <w:tab w:val="clear" w:pos="8743"/>
              <w:tab w:val="right" w:pos="9025" w:leader="dot"/>
            </w:tabs>
            <w:rPr/>
          </w:pPr>
          <w:hyperlink w:anchor="__RefHeading___Toc5135_3842968152" w:tooltip="12.2 Alpha-Werte">
            <w:r>
              <w:rPr>
                <w:rStyle w:val="Verzeichnissprung"/>
              </w:rPr>
              <w:t>12.2 Alpha-Werte</w:t>
              <w:tab/>
              <w:t>42</w:t>
            </w:r>
          </w:hyperlink>
        </w:p>
        <w:p>
          <w:pPr>
            <w:pStyle w:val="TOC2"/>
            <w:tabs>
              <w:tab w:val="clear" w:pos="8743"/>
              <w:tab w:val="right" w:pos="9025" w:leader="dot"/>
            </w:tabs>
            <w:rPr/>
          </w:pPr>
          <w:hyperlink w:anchor="__RefHeading___Toc5137_3842968152" w:tooltip="12.3 Farbberechnungen">
            <w:r>
              <w:rPr>
                <w:rStyle w:val="Verzeichnissprung"/>
              </w:rPr>
              <w:t>12.3 Farbberechnungen</w:t>
              <w:tab/>
              <w:t>42</w:t>
            </w:r>
          </w:hyperlink>
        </w:p>
        <w:p>
          <w:pPr>
            <w:pStyle w:val="TOC1"/>
            <w:tabs>
              <w:tab w:val="clear" w:pos="9026"/>
              <w:tab w:val="right" w:pos="9025" w:leader="dot"/>
            </w:tabs>
            <w:rPr/>
          </w:pPr>
          <w:hyperlink w:anchor="__RefHeading___Toc5139_3842968152" w:tooltip="13 Node-API">
            <w:r>
              <w:rPr>
                <w:rStyle w:val="Verzeichnissprung"/>
              </w:rPr>
              <w:t>13 Node-API</w:t>
              <w:tab/>
              <w:t>43</w:t>
            </w:r>
          </w:hyperlink>
        </w:p>
        <w:p>
          <w:pPr>
            <w:pStyle w:val="TOC1"/>
            <w:tabs>
              <w:tab w:val="clear" w:pos="9026"/>
              <w:tab w:val="right" w:pos="9025" w:leader="dot"/>
            </w:tabs>
            <w:rPr/>
          </w:pPr>
          <w:hyperlink w:anchor="__RefHeading___Toc5141_3842968152" w:tooltip="14 Fehlerdiagnostik">
            <w:r>
              <w:rPr>
                <w:rStyle w:val="Verzeichnissprung"/>
              </w:rPr>
              <w:t>14 Fehlerdiagnostik</w:t>
              <w:tab/>
              <w:t>44</w:t>
            </w:r>
          </w:hyperlink>
        </w:p>
        <w:p>
          <w:pPr>
            <w:pStyle w:val="TOC1"/>
            <w:tabs>
              <w:tab w:val="clear" w:pos="9026"/>
              <w:tab w:val="right" w:pos="9025" w:leader="dot"/>
            </w:tabs>
            <w:rPr/>
          </w:pPr>
          <w:hyperlink w:anchor="__RefHeading___Toc5143_3842968152" w:tooltip="15 Migration von µCSS">
            <w:r>
              <w:rPr>
                <w:rStyle w:val="Verzeichnissprung"/>
              </w:rPr>
              <w:t>15 Migration von µCSS</w:t>
              <w:tab/>
              <w:t>45</w:t>
            </w:r>
          </w:hyperlink>
        </w:p>
        <w:p>
          <w:pPr>
            <w:pStyle w:val="TOC1"/>
            <w:tabs>
              <w:tab w:val="clear" w:pos="9026"/>
              <w:tab w:val="right" w:pos="9025" w:leader="dot"/>
            </w:tabs>
            <w:rPr/>
          </w:pPr>
          <w:hyperlink w:anchor="__RefHeading___Toc5145_3842968152" w:tooltip="16 Versionshistorie">
            <w:r>
              <w:rPr>
                <w:rStyle w:val="Verzeichnissprung"/>
              </w:rPr>
              <w:t>16 Versionshistorie</w:t>
              <w:tab/>
              <w:t>46</w:t>
            </w:r>
          </w:hyperlink>
        </w:p>
        <w:p>
          <w:pPr>
            <w:pStyle w:val="TOC1"/>
            <w:tabs>
              <w:tab w:val="clear" w:pos="9026"/>
              <w:tab w:val="right" w:pos="9025" w:leader="dot"/>
            </w:tabs>
            <w:rPr/>
          </w:pPr>
          <w:hyperlink w:anchor="__RefHeading___Toc5147_3842968152" w:tooltip="17 Rechtliches">
            <w:r>
              <w:rPr>
                <w:rStyle w:val="Verzeichnissprung"/>
              </w:rPr>
              <w:t>17 Rechtliches</w:t>
              <w:tab/>
              <w:t>49</w:t>
            </w:r>
          </w:hyperlink>
        </w:p>
        <w:p>
          <w:pPr>
            <w:pStyle w:val="TOC2"/>
            <w:tabs>
              <w:tab w:val="clear" w:pos="8743"/>
              <w:tab w:val="right" w:pos="9025" w:leader="dot"/>
            </w:tabs>
            <w:rPr/>
          </w:pPr>
          <w:hyperlink w:anchor="__RefHeading___Toc5149_3842968152" w:tooltip="17.1 MIT-Lizenz (Originaltext)">
            <w:r>
              <w:rPr>
                <w:rStyle w:val="Verzeichnissprung"/>
              </w:rPr>
              <w:t>17.1 MIT-Lizenz (Originaltext)</w:t>
              <w:tab/>
              <w:t>49</w:t>
            </w:r>
          </w:hyperlink>
        </w:p>
        <w:p>
          <w:pPr>
            <w:pStyle w:val="TOC2"/>
            <w:tabs>
              <w:tab w:val="clear" w:pos="8743"/>
              <w:tab w:val="right" w:pos="9025" w:leader="dot"/>
            </w:tabs>
            <w:rPr/>
          </w:pPr>
          <w:hyperlink w:anchor="__RefHeading___Toc5151_3842968152" w:tooltip="17.2 Marken">
            <w:r>
              <w:rPr>
                <w:rStyle w:val="Verzeichnissprung"/>
              </w:rPr>
              <w:t>17.2 Marken</w:t>
              <w:tab/>
              <w:t>49</w:t>
            </w:r>
          </w:hyperlink>
        </w:p>
        <w:p>
          <w:pPr>
            <w:pStyle w:val="TOC2"/>
            <w:tabs>
              <w:tab w:val="clear" w:pos="8743"/>
              <w:tab w:val="right" w:pos="9025" w:leader="dot"/>
            </w:tabs>
            <w:rPr/>
          </w:pPr>
          <w:hyperlink w:anchor="__RefHeading___Toc5153_3842968152" w:tooltip="17.3 Verwendete Bibliotheken">
            <w:r>
              <w:rPr>
                <w:rStyle w:val="Verzeichnissprung"/>
              </w:rPr>
              <w:t>17.3 Verwendete Bibliotheken</w:t>
              <w:tab/>
              <w:t>49</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4957_3842968152"/>
      <w:bookmarkEnd w:id="0"/>
      <w:r>
        <w:rPr/>
        <w:t>1 Einführung</w:t>
      </w:r>
    </w:p>
    <w:p>
      <w:pPr>
        <w:pStyle w:val="Normal"/>
        <w:spacing w:before="0" w:after="120"/>
        <w:jc w:val="both"/>
        <w:rPr/>
      </w:pPr>
      <w:r>
        <w:rPr/>
        <w:t>µCSS ist ein Node-Modul zur Verarbeitung von CSS-Dateien und zur Generierung von Web-Grafiken. Dieses Handbuch beschreibt die Version 2 — den Node-basierten Nachfolger des 2013 eingeführten, Adobe-Photoshop-basierten µCSS 1: Aus erweiterten Quell-Stylesheets (</w:t>
      </w:r>
      <w:r>
        <w:rPr>
          <w:rFonts w:eastAsia="Consolas" w:cs="Consolas" w:ascii="Consolas" w:hAnsi="Consolas"/>
          <w:sz w:val="18"/>
          <w:szCs w:val="18"/>
          <w:shd w:fill="F2F2F2" w:val="clear"/>
        </w:rPr>
        <w:t>.µ.css</w:t>
      </w:r>
      <w:r>
        <w:rPr/>
        <w:t>) und den Medienquellen (z. B. PSD-Entwürfen) entstehen per Gulp die fertigen Skin-Dateien — Standard-CSS plus alle benötigten Bilder, Sprites, Cursor, Fonts und Sounds. Die Bilderzeugung übernimmt das Schwester-Modul µPS; Sound-Atlanten und Icon-Fonts die Module µAU und µFT — jeweils als eigenes Kapitel (*microPS*, *microAU*, *microFT*).</w:t>
      </w:r>
    </w:p>
    <w:p>
      <w:pPr>
        <w:pStyle w:val="Normal"/>
        <w:spacing w:before="0" w:after="120"/>
        <w:jc w:val="both"/>
        <w:rPr/>
      </w:pPr>
      <w:r>
        <w:rPr/>
        <w:t xml:space="preserve">Da das µ-Zeichen in Paket- und Repository-Namen (npm, git) immer wieder Probleme bereitet, lauten die technischen Namen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 µCSS und µPS sind die Anzeigenamen.</w:t>
      </w:r>
    </w:p>
    <w:p>
      <w:pPr>
        <w:pStyle w:val="Normal"/>
        <w:spacing w:before="0" w:after="120"/>
        <w:jc w:val="both"/>
        <w:rPr/>
      </w:pPr>
      <w:r>
        <w:rPr/>
        <w:t>Die wichtigsten Eigenschaften von µCSS 2:</w:t>
      </w:r>
    </w:p>
    <w:p>
      <w:pPr>
        <w:pStyle w:val="ListParagraph"/>
        <w:numPr>
          <w:ilvl w:val="0"/>
          <w:numId w:val="3"/>
        </w:numPr>
        <w:spacing w:before="0" w:after="60"/>
        <w:rPr/>
      </w:pPr>
      <w:r>
        <w:rPr/>
        <w:t xml:space="preserve">Quell-Stylesheets bleiben </w:t>
      </w:r>
      <w:r>
        <w:rPr>
          <w:b/>
          <w:bCs/>
        </w:rPr>
        <w:t>syntaktisch valides CSS</w:t>
      </w:r>
      <w:r>
        <w:rPr/>
        <w:t xml:space="preserve"> — Editoren, Linter und Diff-Werkzeuge funktionieren unverändert.</w:t>
      </w:r>
    </w:p>
    <w:p>
      <w:pPr>
        <w:pStyle w:val="ListParagraph"/>
        <w:numPr>
          <w:ilvl w:val="0"/>
          <w:numId w:val="1"/>
        </w:numPr>
        <w:spacing w:before="0" w:after="60"/>
        <w:rPr/>
      </w:pPr>
      <w:r>
        <w:rPr>
          <w:b/>
          <w:bCs/>
        </w:rPr>
        <w:t>Benannte CSS-Eigenschaften</w:t>
      </w:r>
      <w:r>
        <w:rPr/>
        <w:t xml:space="preserve"> über Skin-Variablen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Berechnung von CSS-Werten durch JavaScript-Ausdrücke</w:t>
      </w:r>
      <w:r>
        <w:rPr/>
        <w:t xml:space="preserve"> direkt im Stylesheet — ohne Ersatzzeichen wie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Mehrere Layouts (Skins)</w:t>
      </w:r>
      <w:r>
        <w:rPr/>
        <w:t xml:space="preserve"> aus denselben Quellen über Manifest-Dateien.</w:t>
      </w:r>
    </w:p>
    <w:p>
      <w:pPr>
        <w:pStyle w:val="ListParagraph"/>
        <w:numPr>
          <w:ilvl w:val="0"/>
          <w:numId w:val="1"/>
        </w:numPr>
        <w:spacing w:before="0" w:after="60"/>
        <w:rPr/>
      </w:pPr>
      <w:r>
        <w:rPr>
          <w:b/>
          <w:bCs/>
        </w:rPr>
        <w:t>Automatische Sprite-Atlas-Generierung</w:t>
      </w:r>
      <w:r>
        <w:rPr/>
        <w:t xml:space="preserve"> inklusive Retina-Varianten (</w:t>
      </w:r>
      <w:r>
        <w:rPr>
          <w:rFonts w:eastAsia="Consolas" w:cs="Consolas" w:ascii="Consolas" w:hAnsi="Consolas"/>
          <w:sz w:val="18"/>
          <w:szCs w:val="18"/>
          <w:shd w:fill="F2F2F2" w:val="clear"/>
        </w:rPr>
        <w:t>@2x</w:t>
      </w:r>
      <w:r>
        <w:rPr/>
        <w:t xml:space="preserve">) und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Cursor-Verwaltung</w:t>
      </w:r>
      <w:r>
        <w:rPr/>
        <w:t xml:space="preserve"> mit Hotspot, Fallback und Retina-Unterstützung.</w:t>
      </w:r>
    </w:p>
    <w:p>
      <w:pPr>
        <w:pStyle w:val="ListParagraph"/>
        <w:numPr>
          <w:ilvl w:val="0"/>
          <w:numId w:val="1"/>
        </w:numPr>
        <w:spacing w:before="0" w:after="60"/>
        <w:rPr/>
      </w:pPr>
      <w:r>
        <w:rPr>
          <w:b/>
          <w:bCs/>
        </w:rPr>
        <w:t>Vorladen von CSS-Bildern</w:t>
      </w:r>
      <w:r>
        <w:rPr/>
        <w:t xml:space="preserve"> über eine generierte Preload-Regel.</w:t>
      </w:r>
    </w:p>
    <w:p>
      <w:pPr>
        <w:pStyle w:val="ListParagraph"/>
        <w:numPr>
          <w:ilvl w:val="0"/>
          <w:numId w:val="1"/>
        </w:numPr>
        <w:spacing w:before="0" w:after="60"/>
        <w:rPr/>
      </w:pPr>
      <w:r>
        <w:rPr>
          <w:b/>
          <w:bCs/>
        </w:rPr>
        <w:t>Automatische Bilderzeugung</w:t>
      </w:r>
      <w:r>
        <w:rPr/>
        <w:t xml:space="preserve"> aus PSD-Entwürfen (Buttons, Icons, App-Icons, Animations-Strips) via µPS.</w:t>
      </w:r>
    </w:p>
    <w:p>
      <w:pPr>
        <w:pStyle w:val="ListParagraph"/>
        <w:numPr>
          <w:ilvl w:val="0"/>
          <w:numId w:val="1"/>
        </w:numPr>
        <w:spacing w:before="0" w:after="60"/>
        <w:rPr/>
      </w:pPr>
      <w:r>
        <w:rPr>
          <w:b/>
          <w:bCs/>
        </w:rPr>
        <w:t>Inkrementeller Build mit Cache</w:t>
      </w:r>
      <w:r>
        <w:rPr/>
        <w:t xml:space="preserve"> — nur Geändertes wird neu generiert.</w:t>
      </w:r>
    </w:p>
    <w:p>
      <w:pPr>
        <w:pStyle w:val="ListParagraph"/>
        <w:numPr>
          <w:ilvl w:val="0"/>
          <w:numId w:val="1"/>
        </w:numPr>
        <w:spacing w:before="0" w:after="60"/>
        <w:rPr/>
      </w:pPr>
      <w:r>
        <w:rPr>
          <w:b/>
          <w:bCs/>
        </w:rPr>
        <w:t>Aussagekräftige Fehlermeldungen</w:t>
      </w:r>
      <w:r>
        <w:rPr/>
        <w:t xml:space="preserve"> mit Datei, Zeile und Quelltext-Ausschnitt.</w:t>
      </w:r>
    </w:p>
    <w:p>
      <w:pPr>
        <w:pStyle w:val="Normal"/>
        <w:spacing w:before="0" w:after="120"/>
        <w:jc w:val="both"/>
        <w:rPr/>
      </w:pPr>
      <w:r>
        <w:rPr/>
        <w:t>Im Gegensatz zu µCSS 1 läuft Version 2 vollständig in Node.js (ab Version 18) und benötigt weder Photoshop noch andere Adobe-Produkte. Die Build-Steuerung erfolgt über Gulp oder direkt über die Node-API.</w:t>
      </w:r>
    </w:p>
    <w:p>
      <w:pPr>
        <w:pStyle w:val="Heading2"/>
        <w:numPr>
          <w:ilvl w:val="0"/>
          <w:numId w:val="0"/>
        </w:numPr>
        <w:spacing w:before="240" w:after="120"/>
        <w:outlineLvl w:val="1"/>
        <w:rPr/>
      </w:pPr>
      <w:bookmarkStart w:id="1" w:name="__RefHeading___Toc4959_3842968152"/>
      <w:bookmarkEnd w:id="1"/>
      <w:r>
        <w:rPr/>
        <w:t>1.1 Werkzeuge und Kosten</w:t>
      </w:r>
    </w:p>
    <w:p>
      <w:pPr>
        <w:pStyle w:val="Normal"/>
        <w:spacing w:before="0" w:after="120"/>
        <w:jc w:val="both"/>
        <w:rPr/>
      </w:pPr>
      <w:r>
        <w:rPr/>
        <w:t xml:space="preserve">Version 2 braucht </w:t>
      </w:r>
      <w:r>
        <w:rPr>
          <w:b/>
          <w:bCs/>
        </w:rPr>
        <w:t>kein Adobe-Abo</w:t>
      </w:r>
      <w:r>
        <w:rPr/>
        <w:t xml:space="preserve"> für den Build: Sprites, Cursor und PSD-Rendering laufen headless über Node und µPS.</w:t>
      </w:r>
    </w:p>
    <w:p>
      <w:pPr>
        <w:pStyle w:val="Normal"/>
        <w:spacing w:before="0" w:after="120"/>
        <w:jc w:val="both"/>
        <w:rPr/>
      </w:pPr>
      <w:r>
        <w:rPr/>
        <w:t xml:space="preserve">Geschichtete PSD-Entwürfe pflegt man üblicherweise in </w:t>
      </w:r>
      <w:r>
        <w:rPr>
          <w:b/>
          <w:bCs/>
        </w:rPr>
        <w:t>[Affinity](https://affinity.studio/download)</w:t>
      </w:r>
      <w:r>
        <w:rPr/>
        <w:t xml:space="preserve"> — der empfohlenen Alternative zu Photoshop. Die App ist </w:t>
      </w:r>
      <w:r>
        <w:rPr>
          <w:b/>
          <w:bCs/>
        </w:rPr>
        <w:t>kostenlos</w:t>
      </w:r>
      <w:r>
        <w:rPr/>
        <w:t xml:space="preserve"> (Anmeldung mit kostenlosem Canva-Konto zum Download und zur Aktivierung). Als PSD exportieren oder speichern; µPS liest dieselbe Ebenenstruktur wie im Legacy-Workflow. Bei µCSS 1 hingen Kompilierung und Bitmap-Erzeugung an einer installierten, lizenzierten Photoshop-Kopie — laufende Kosten, die für viele Teams entfallen.</w:t>
      </w:r>
    </w:p>
    <w:p>
      <w:pPr>
        <w:pStyle w:val="Heading2"/>
        <w:numPr>
          <w:ilvl w:val="0"/>
          <w:numId w:val="0"/>
        </w:numPr>
        <w:spacing w:before="240" w:after="120"/>
        <w:outlineLvl w:val="1"/>
        <w:rPr/>
      </w:pPr>
      <w:bookmarkStart w:id="2" w:name="__RefHeading___Toc4961_3842968152"/>
      <w:bookmarkEnd w:id="2"/>
      <w:r>
        <w:rPr/>
        <w:t>1.2 Draft-Workflow (Affinity + Watch)</w:t>
      </w:r>
    </w:p>
    <w:p>
      <w:pPr>
        <w:pStyle w:val="Normal"/>
        <w:spacing w:before="0" w:after="120"/>
        <w:jc w:val="both"/>
        <w:rPr/>
      </w:pPr>
      <w:r>
        <w:rPr>
          <w:b/>
          <w:bCs/>
        </w:rPr>
        <w:t>Affinity ist nicht scriptfähig</w:t>
      </w:r>
      <w:r>
        <w:rPr/>
        <w:t xml:space="preserve"> — Makros und Batch-Jobs lassen sich beim Öffnen oder Start nicht anstoßen. Die Automatisierung teilt sich deshalb klar:</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Schritt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Werkzeug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 (kostenlos)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Geschichtete PSD-Entwürfe pflegen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PSD speichern → </w:t>
            </w:r>
            <w:r>
              <w:rPr>
                <w:rFonts w:eastAsia="Consolas" w:cs="Consolas" w:ascii="Consolas" w:hAnsi="Consolas"/>
                <w:sz w:val="18"/>
                <w:szCs w:val="18"/>
                <w:shd w:fill="F2F2F2" w:val="clear"/>
              </w:rPr>
              <w:t>WatchDrafts</w:t>
            </w:r>
            <w:r>
              <w:rPr/>
              <w:t xml:space="preserve"> (µPS) oder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Entprellter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Verarbeitung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Ebenen lesen, Stile übertragen, compositen, PNG-Export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(µPS)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Entwurf in Affinity öffnen nach fehlgeschlagenem Vergleich</w:t>
            </w:r>
          </w:p>
        </w:tc>
      </w:tr>
    </w:tbl>
    <w:p>
      <w:pPr>
        <w:pStyle w:val="Normal"/>
        <w:spacing w:before="0" w:after="60"/>
        <w:rPr/>
      </w:pPr>
      <w:r>
        <w:rPr/>
      </w:r>
    </w:p>
    <w:p>
      <w:pPr>
        <w:pStyle w:val="Normal"/>
        <w:spacing w:before="0" w:after="120"/>
        <w:jc w:val="both"/>
        <w:rPr/>
      </w:pPr>
      <w:r>
        <w:rPr/>
        <w:t xml:space="preserve">µPS übernimmt die Ebenenlogik des alten Photoshop-Skripts; Affinity liefert nur die Quelldatei. API in </w:t>
      </w:r>
      <w:r>
        <w:rPr>
          <w:rFonts w:eastAsia="Consolas" w:cs="Consolas" w:ascii="Consolas" w:hAnsi="Consolas"/>
          <w:sz w:val="18"/>
          <w:szCs w:val="18"/>
          <w:shd w:fill="F2F2F2" w:val="clear"/>
        </w:rPr>
        <w:t>gulp-mu-ps</w:t>
      </w:r>
      <w:r>
        <w:rPr/>
        <w:t xml:space="preserve">: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w:t>
      </w:r>
    </w:p>
    <w:p>
      <w:pPr>
        <w:pStyle w:val="Heading2"/>
        <w:numPr>
          <w:ilvl w:val="0"/>
          <w:numId w:val="0"/>
        </w:numPr>
        <w:spacing w:before="240" w:after="120"/>
        <w:outlineLvl w:val="1"/>
        <w:rPr/>
      </w:pPr>
      <w:bookmarkStart w:id="3" w:name="__RefHeading___Toc4963_3842968152"/>
      <w:bookmarkEnd w:id="3"/>
      <w:r>
        <w:rPr/>
        <w:t>1.3 Einordnung: Warum µCSS?</w:t>
      </w:r>
    </w:p>
    <w:p>
      <w:pPr>
        <w:pStyle w:val="Normal"/>
        <w:spacing w:before="0" w:after="120"/>
        <w:jc w:val="both"/>
        <w:rPr/>
      </w:pPr>
      <w:r>
        <w:rPr/>
        <w:t>Für fast jeden Teilaspekt von µCSS existiert ein etabliertes Einzelwerkzeug — aber kein System, das alles bündelt: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Nächstes existierendes Pendant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dort fehlt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Variablen &amp; Farbfunktionen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natives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eingebettetes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CSS-Werten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(registrierte JS-Funktionen als CSS-Funktionen)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benannte Funktionen — keine freien Ausdrücke, keine Direktiven mit Regel-/Dokument-Zugriff</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mit voller JS-Power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umgekehrter Ansatz — das normale CSS-Format geht verloren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aus CSS-Referenzen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spritesmith-Familie,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weitgehend eingefroren, kein Retina-</w:t>
            </w:r>
            <w:r>
              <w:rPr>
                <w:rFonts w:eastAsia="Consolas" w:cs="Consolas" w:ascii="Consolas" w:hAnsi="Consolas"/>
                <w:sz w:val="18"/>
                <w:szCs w:val="18"/>
                <w:shd w:fill="F2F2F2" w:val="clear"/>
              </w:rPr>
              <w:t>image-set</w:t>
            </w:r>
            <w:r>
              <w:rPr/>
              <w:t>-Workflow, kein gemeinsamer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Bilderzeugung aus PSD-Entwürfen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Bausteine (</w:t>
            </w:r>
            <w:r>
              <w:rPr>
                <w:rFonts w:eastAsia="Consolas" w:cs="Consolas" w:ascii="Consolas" w:hAnsi="Consolas"/>
                <w:sz w:val="18"/>
                <w:szCs w:val="18"/>
                <w:shd w:fill="F2F2F2" w:val="clear"/>
              </w:rPr>
              <w:t>ag-psd</w:t>
            </w:r>
            <w:r>
              <w:rPr/>
              <w:t>, Asset-Export aus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Serien-Rendering mit Ebenenstil-Übertragung, nicht mit dem CSS-Build gekoppelt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 Preload, Skin-Manifest, Medien-Cache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handgestrickte Build-Skripte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nirgends gebündelt</w:t>
            </w:r>
          </w:p>
        </w:tc>
      </w:tr>
    </w:tbl>
    <w:p>
      <w:pPr>
        <w:pStyle w:val="Normal"/>
        <w:spacing w:before="0" w:after="60"/>
        <w:rPr/>
      </w:pPr>
      <w:r>
        <w:rPr/>
      </w:r>
    </w:p>
    <w:p>
      <w:pPr>
        <w:pStyle w:val="Normal"/>
        <w:spacing w:before="0" w:after="120"/>
        <w:jc w:val="both"/>
        <w:rPr/>
      </w:pPr>
      <w:r>
        <w:rPr/>
        <w:t xml:space="preserve">Ein Teil der ursprünglichen µCSS-Motivation von 2013 ist heute durch natives CSS gelöst (Custom Properties, </w:t>
      </w:r>
      <w:r>
        <w:rPr>
          <w:rFonts w:eastAsia="Consolas" w:cs="Consolas" w:ascii="Consolas" w:hAnsi="Consolas"/>
          <w:sz w:val="18"/>
          <w:szCs w:val="18"/>
          <w:shd w:fill="F2F2F2" w:val="clear"/>
        </w:rPr>
        <w:t>color-mix()</w:t>
      </w:r>
      <w:r>
        <w:rPr/>
        <w:t>, Nesting) — deshalb verzichtet µCSS 2 bewusst auf LESS-Unterstützung und Vendor-Prefixes. Der verbleibende Kern ist konkurrenzlos: beliebige JavaScript-Ausdrücke im CSS plus Direktiven mit AST-Zugriff, gekoppelt mit Sprite-Atlas inklusive Retina, PSD-Render-Pipeline und inkrementellem Cache, gesteuert über ein Manifest pro Skin. Und da µCSS intern eine PostCSS-Pipeline ist, bleibt das gesamte PostCSS-Ökosystem (cssnano, Stylelint, …) andockbar, statt in Konkurrenz dazu zu stehen.</w:t>
      </w:r>
      <w:r>
        <w:br w:type="page"/>
      </w:r>
    </w:p>
    <w:p>
      <w:pPr>
        <w:pStyle w:val="Heading1"/>
        <w:numPr>
          <w:ilvl w:val="0"/>
          <w:numId w:val="0"/>
        </w:numPr>
        <w:spacing w:before="0" w:after="120"/>
        <w:outlineLvl w:val="0"/>
        <w:rPr/>
      </w:pPr>
      <w:bookmarkStart w:id="4" w:name="__RefHeading___Toc4965_3842968152"/>
      <w:bookmarkEnd w:id="4"/>
      <w:r>
        <w:rPr/>
        <w:t>2 Installation und Start</w:t>
      </w:r>
    </w:p>
    <w:p>
      <w:pPr>
        <w:pStyle w:val="Normal"/>
        <w:spacing w:before="0" w:after="120"/>
        <w:jc w:val="both"/>
        <w:rPr/>
      </w:pPr>
      <w:r>
        <w:rPr/>
        <w:t xml:space="preserve">µCSS und µPS sind als npm-Module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verfügbar. Die Installation erfolgt im eigenen Projekt: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hängt von µPS ab (Atlas- und Bilderzeugung) — nicht umgekehrt. Beide Module sind separat verwendbar.</w:t>
      </w:r>
    </w:p>
    <w:p>
      <w:pPr>
        <w:pStyle w:val="Normal"/>
        <w:spacing w:before="0" w:after="120"/>
        <w:jc w:val="both"/>
        <w:rPr/>
      </w:pPr>
      <w:r>
        <w:rPr/>
        <w:t>Der typische Einstieg ist ein Gulp-Task, der ein Skin-Manifest baut: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Aufruf </w:t>
      </w:r>
      <w:r>
        <w:rPr>
          <w:rFonts w:eastAsia="Consolas" w:cs="Consolas" w:ascii="Consolas" w:hAnsi="Consolas"/>
          <w:sz w:val="18"/>
          <w:szCs w:val="18"/>
          <w:shd w:fill="F2F2F2" w:val="clear"/>
        </w:rPr>
        <w:t>npx gulp SkinStd</w:t>
      </w:r>
      <w:r>
        <w:rPr/>
        <w:t xml:space="preserve"> kompiliert den Skin „std" in das Verzeichnis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ist idempotent und cache-gestützt: Ein zweiter Aufruf ohne Änderungen ist nach wenigen Millisekunden fertig (siehe Kapitel „Build-Ablauf").</w:t>
      </w:r>
      <w:r>
        <w:br w:type="page"/>
      </w:r>
    </w:p>
    <w:p>
      <w:pPr>
        <w:pStyle w:val="Heading1"/>
        <w:numPr>
          <w:ilvl w:val="0"/>
          <w:numId w:val="0"/>
        </w:numPr>
        <w:spacing w:before="0" w:after="120"/>
        <w:outlineLvl w:val="0"/>
        <w:rPr/>
      </w:pPr>
      <w:bookmarkStart w:id="5" w:name="__RefHeading___Toc4967_3842968152"/>
      <w:bookmarkEnd w:id="5"/>
      <w:r>
        <w:rPr/>
        <w:t>3 Anwendungsfälle</w:t>
      </w:r>
    </w:p>
    <w:p>
      <w:pPr>
        <w:pStyle w:val="Normal"/>
        <w:spacing w:before="0" w:after="120"/>
        <w:jc w:val="both"/>
        <w:rPr/>
      </w:pPr>
      <w:r>
        <w:rPr/>
        <w:t>Die folgenden Abschnitte zeigen die typischen Einsatzszenarien — analog zu den Use Cases des alten µCSS-Handbuchs, aber in der neuen Syntax.</w:t>
      </w:r>
    </w:p>
    <w:p>
      <w:pPr>
        <w:pStyle w:val="Heading2"/>
        <w:numPr>
          <w:ilvl w:val="0"/>
          <w:numId w:val="0"/>
        </w:numPr>
        <w:spacing w:before="240" w:after="120"/>
        <w:outlineLvl w:val="1"/>
        <w:rPr/>
      </w:pPr>
      <w:bookmarkStart w:id="6" w:name="__RefHeading___Toc4969_3842968152"/>
      <w:bookmarkEnd w:id="6"/>
      <w:r>
        <w:rPr/>
        <w:t>3.1 Benannte Eigenschaften (Variablen)</w:t>
      </w:r>
    </w:p>
    <w:p>
      <w:pPr>
        <w:pStyle w:val="Normal"/>
        <w:spacing w:before="0" w:after="120"/>
        <w:jc w:val="both"/>
        <w:rPr/>
      </w:pPr>
      <w:r>
        <w:rPr/>
        <w:t>Der einfachste Anwendungsfall: Ein Wert wird einmal im Skin-Manifest benannt und an beliebig vielen Stellen verwendet. Im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Im Quell-Stylesheet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Kompiliert nach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Anders als beim alten µCSS sind keine Platzhalter-Properties und keine </w:t>
      </w:r>
      <w:r>
        <w:rPr>
          <w:rFonts w:eastAsia="Consolas" w:cs="Consolas" w:ascii="Consolas" w:hAnsi="Consolas"/>
          <w:sz w:val="18"/>
          <w:szCs w:val="18"/>
          <w:shd w:fill="F2F2F2" w:val="clear"/>
        </w:rPr>
        <w:t>Set*</w:t>
      </w:r>
      <w:r>
        <w:rPr/>
        <w:t>-Direktiven mehr nötig: Der Wert steht direkt dort, wo er hingehört.</w:t>
      </w:r>
    </w:p>
    <w:p>
      <w:pPr>
        <w:pStyle w:val="Heading2"/>
        <w:numPr>
          <w:ilvl w:val="0"/>
          <w:numId w:val="0"/>
        </w:numPr>
        <w:spacing w:before="240" w:after="120"/>
        <w:outlineLvl w:val="1"/>
        <w:rPr/>
      </w:pPr>
      <w:bookmarkStart w:id="7" w:name="__RefHeading___Toc4971_3842968152"/>
      <w:bookmarkEnd w:id="7"/>
      <w:r>
        <w:rPr/>
        <w:t>3.2 Berechnungen und Ausdrücke</w:t>
      </w:r>
    </w:p>
    <w:p>
      <w:pPr>
        <w:pStyle w:val="Normal"/>
        <w:spacing w:before="0" w:after="120"/>
        <w:jc w:val="both"/>
        <w:rPr/>
      </w:pPr>
      <w:r>
        <w:rPr/>
        <w:t xml:space="preserve">Der Inhalt von </w:t>
      </w:r>
      <w:r>
        <w:rPr>
          <w:rFonts w:eastAsia="Consolas" w:cs="Consolas" w:ascii="Consolas" w:hAnsi="Consolas"/>
          <w:sz w:val="18"/>
          <w:szCs w:val="18"/>
          <w:shd w:fill="F2F2F2" w:val="clear"/>
        </w:rPr>
        <w:t>µ(...)</w:t>
      </w:r>
      <w:r>
        <w:rPr/>
        <w:t xml:space="preserve"> ist ein beliebiger JavaScript-Ausdruck. Damit sind Berechnungen, Bedingungen und Farboperationen direkt im Stylesheet möglich:</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Für Operationen, die mehrere Properties erzeugen oder die Regel als Ganzes verändern, gibt es Direktiven (</w:t>
      </w:r>
      <w:r>
        <w:rPr>
          <w:rFonts w:eastAsia="Consolas" w:cs="Consolas" w:ascii="Consolas" w:hAnsi="Consolas"/>
          <w:sz w:val="18"/>
          <w:szCs w:val="18"/>
          <w:shd w:fill="F2F2F2" w:val="clear"/>
        </w:rPr>
        <w:t>-µ:</w:t>
      </w:r>
      <w:r>
        <w:rPr/>
        <w:t>), zum Beispiel mit eigenen Makro-Funktionen aus dem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ruft die Helper-Funktion </w:t>
      </w:r>
      <w:r>
        <w:rPr>
          <w:rFonts w:eastAsia="Consolas" w:cs="Consolas" w:ascii="Consolas" w:hAnsi="Consolas"/>
          <w:sz w:val="18"/>
          <w:szCs w:val="18"/>
          <w:shd w:fill="F2F2F2" w:val="clear"/>
        </w:rPr>
        <w:t>Borders</w:t>
      </w:r>
      <w:r>
        <w:rPr/>
        <w:t xml:space="preserve"> auf, die vier </w:t>
      </w:r>
      <w:r>
        <w:rPr>
          <w:rFonts w:eastAsia="Consolas" w:cs="Consolas" w:ascii="Consolas" w:hAnsi="Consolas"/>
          <w:sz w:val="18"/>
          <w:szCs w:val="18"/>
          <w:shd w:fill="F2F2F2" w:val="clear"/>
        </w:rPr>
        <w:t>border-*</w:t>
      </w:r>
      <w:r>
        <w:rPr/>
        <w:t>-Properties berechnet und in die Regel einfügt (siehe Kapitel „µ-Auswertungskontext").</w:t>
      </w:r>
    </w:p>
    <w:p>
      <w:pPr>
        <w:pStyle w:val="Heading2"/>
        <w:numPr>
          <w:ilvl w:val="0"/>
          <w:numId w:val="0"/>
        </w:numPr>
        <w:spacing w:before="240" w:after="120"/>
        <w:outlineLvl w:val="1"/>
        <w:rPr/>
      </w:pPr>
      <w:bookmarkStart w:id="8" w:name="__RefHeading___Toc4973_3842968152"/>
      <w:bookmarkEnd w:id="8"/>
      <w:r>
        <w:rPr/>
        <w:t>3.3 Mehrere Layouts über Skin-Manifeste</w:t>
      </w:r>
    </w:p>
    <w:p>
      <w:pPr>
        <w:pStyle w:val="Normal"/>
        <w:spacing w:before="0" w:after="120"/>
        <w:jc w:val="both"/>
        <w:rPr/>
      </w:pPr>
      <w:r>
        <w:rPr/>
        <w:t xml:space="preserve">Das alte Template-Compiling (eine Vorlagen-CSS plus je eine </w:t>
      </w:r>
      <w:r>
        <w:rPr>
          <w:rFonts w:eastAsia="Consolas" w:cs="Consolas" w:ascii="Consolas" w:hAnsi="Consolas"/>
          <w:sz w:val="18"/>
          <w:szCs w:val="18"/>
          <w:shd w:fill="F2F2F2" w:val="clear"/>
        </w:rPr>
        <w:t>µ.layout.css</w:t>
      </w:r>
      <w:r>
        <w:rPr/>
        <w:t xml:space="preserve"> pro Layout) wird durch mehrere Manifeste ersetzt, die sich dieselben </w:t>
      </w:r>
      <w:r>
        <w:rPr>
          <w:rFonts w:eastAsia="Consolas" w:cs="Consolas" w:ascii="Consolas" w:hAnsi="Consolas"/>
          <w:sz w:val="18"/>
          <w:szCs w:val="18"/>
          <w:shd w:fill="F2F2F2" w:val="clear"/>
        </w:rPr>
        <w:t>.µ.css</w:t>
      </w:r>
      <w:r>
        <w:rPr/>
        <w:t>-Quellen teilen:</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Jedes Manifest erzeugt ein eigenes Ausgabeverzeichnis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mit eigener CSS, eigenen Bildern und eigenem Build-Cache. Gemeinsame Variablen lassen sich als normales JavaScript-Modul importieren und in beiden Manifesten verwenden.</w:t>
      </w:r>
    </w:p>
    <w:p>
      <w:pPr>
        <w:pStyle w:val="Heading2"/>
        <w:numPr>
          <w:ilvl w:val="0"/>
          <w:numId w:val="0"/>
        </w:numPr>
        <w:spacing w:before="240" w:after="120"/>
        <w:outlineLvl w:val="1"/>
        <w:rPr/>
      </w:pPr>
      <w:bookmarkStart w:id="9" w:name="__RefHeading___Toc4975_3842968152"/>
      <w:bookmarkEnd w:id="9"/>
      <w:r>
        <w:rPr/>
        <w:t>3.4 Automatische Sprite-Generierung</w:t>
      </w:r>
    </w:p>
    <w:p>
      <w:pPr>
        <w:pStyle w:val="Normal"/>
        <w:spacing w:before="0" w:after="120"/>
        <w:jc w:val="both"/>
        <w:rPr/>
      </w:pPr>
      <w:r>
        <w:rPr/>
        <w:t xml:space="preserve">Eines der Highlights von µCSS (in Version 1 wie in Version 2) ist die automatische Erzeugung von Sprite-Atlanten. Die Direktive </w:t>
      </w:r>
      <w:r>
        <w:rPr>
          <w:rFonts w:eastAsia="Consolas" w:cs="Consolas" w:ascii="Consolas" w:hAnsi="Consolas"/>
          <w:sz w:val="18"/>
          <w:szCs w:val="18"/>
          <w:shd w:fill="F2F2F2" w:val="clear"/>
        </w:rPr>
        <w:t>Sprite(url)</w:t>
      </w:r>
      <w:r>
        <w:rPr/>
        <w:t xml:space="preserve"> registriert das Bild einer Regel für den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Build werden alle registrierten Bilder in ein einziges Atlas-Bild gepackt (</w:t>
      </w:r>
      <w:r>
        <w:rPr>
          <w:rFonts w:eastAsia="Consolas" w:cs="Consolas" w:ascii="Consolas" w:hAnsi="Consolas"/>
          <w:sz w:val="18"/>
          <w:szCs w:val="18"/>
          <w:shd w:fill="F2F2F2" w:val="clear"/>
        </w:rPr>
        <w:t>imgs/sprites.png</w:t>
      </w:r>
      <w:r>
        <w:rPr/>
        <w:t xml:space="preserve">, dazu </w:t>
      </w:r>
      <w:r>
        <w:rPr>
          <w:rFonts w:eastAsia="Consolas" w:cs="Consolas" w:ascii="Consolas" w:hAnsi="Consolas"/>
          <w:sz w:val="18"/>
          <w:szCs w:val="18"/>
          <w:shd w:fill="F2F2F2" w:val="clear"/>
        </w:rPr>
        <w:t>imgs/sprites@2x.png</w:t>
      </w:r>
      <w:r>
        <w:rPr/>
        <w:t xml:space="preserve"> aus den </w:t>
      </w:r>
      <w:r>
        <w:rPr>
          <w:rFonts w:eastAsia="Consolas" w:cs="Consolas" w:ascii="Consolas" w:hAnsi="Consolas"/>
          <w:sz w:val="18"/>
          <w:szCs w:val="18"/>
          <w:shd w:fill="F2F2F2" w:val="clear"/>
        </w:rPr>
        <w:t>@2x</w:t>
      </w:r>
      <w:r>
        <w:rPr/>
        <w:t>-Quellbildern) und die Regeln umgeschrieben: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und </w:t>
      </w:r>
      <w:r>
        <w:rPr>
          <w:rFonts w:eastAsia="Consolas" w:cs="Consolas" w:ascii="Consolas" w:hAnsi="Consolas"/>
          <w:sz w:val="18"/>
          <w:szCs w:val="18"/>
          <w:shd w:fill="F2F2F2" w:val="clear"/>
        </w:rPr>
        <w:t>background-repeat</w:t>
      </w:r>
      <w:r>
        <w:rPr/>
        <w:t xml:space="preserve"> werden automatisch gesetzt; vorhandene Deklarationen dieser Properties in der Regel werden ersetzt. Anders als beim alten µCSS entfallen die Vendor-Prefix-Varianten (</w:t>
      </w:r>
      <w:r>
        <w:rPr>
          <w:rFonts w:eastAsia="Consolas" w:cs="Consolas" w:ascii="Consolas" w:hAnsi="Consolas"/>
          <w:sz w:val="18"/>
          <w:szCs w:val="18"/>
          <w:shd w:fill="F2F2F2" w:val="clear"/>
        </w:rPr>
        <w:t>-webkit-image-set</w:t>
      </w:r>
      <w:r>
        <w:rPr/>
        <w:t xml:space="preserve"> usw.) — alle relevanten Browser unterstützen </w:t>
      </w:r>
      <w:r>
        <w:rPr>
          <w:rFonts w:eastAsia="Consolas" w:cs="Consolas" w:ascii="Consolas" w:hAnsi="Consolas"/>
          <w:sz w:val="18"/>
          <w:szCs w:val="18"/>
          <w:shd w:fill="F2F2F2" w:val="clear"/>
        </w:rPr>
        <w:t>image-set()</w:t>
      </w:r>
      <w:r>
        <w:rPr/>
        <w:t xml:space="preserve"> seit Jahren unprefixt.</w:t>
      </w:r>
    </w:p>
    <w:p>
      <w:pPr>
        <w:pStyle w:val="Normal"/>
        <w:spacing w:before="0" w:after="120"/>
        <w:jc w:val="both"/>
        <w:rPr/>
      </w:pPr>
      <w:r>
        <w:rPr/>
        <w:t>Identische Quellbilder teilen sich automatisch eine Atlas-Position (Duplikat-Reduktion). Der Atlas wird nur neu gepackt, wenn sich die Bildmenge oder ein Quellbild geändert hat.</w:t>
      </w:r>
    </w:p>
    <w:p>
      <w:pPr>
        <w:pStyle w:val="Heading2"/>
        <w:numPr>
          <w:ilvl w:val="0"/>
          <w:numId w:val="0"/>
        </w:numPr>
        <w:spacing w:before="240" w:after="120"/>
        <w:outlineLvl w:val="1"/>
        <w:rPr/>
      </w:pPr>
      <w:bookmarkStart w:id="10" w:name="__RefHeading___Toc4977_3842968152"/>
      <w:bookmarkEnd w:id="10"/>
      <w:r>
        <w:rPr/>
        <w:t>3.5 Bilder vorladen (Preload)</w:t>
      </w:r>
    </w:p>
    <w:p>
      <w:pPr>
        <w:pStyle w:val="Normal"/>
        <w:spacing w:before="0" w:after="120"/>
        <w:jc w:val="both"/>
        <w:rPr/>
      </w:pPr>
      <w:r>
        <w:rPr/>
        <w:t xml:space="preserve">Wichtige Bilder (z. B. Hover-Zustände und Cursor) können beim Laden der Seite vorab geladen werden. µCSS sammelt die Bild-URLs und erzeugt eine Preload-Regel, wenn die Manifest-Option </w:t>
      </w:r>
      <w:r>
        <w:rPr>
          <w:rFonts w:eastAsia="Consolas" w:cs="Consolas" w:ascii="Consolas" w:hAnsi="Consolas"/>
          <w:sz w:val="18"/>
          <w:szCs w:val="18"/>
          <w:shd w:fill="F2F2F2" w:val="clear"/>
        </w:rPr>
        <w:t>sprites.preloadRule</w:t>
      </w:r>
      <w:r>
        <w:rPr/>
        <w:t xml:space="preserve"> gesetzt ist: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der HTML-Seite genügt ein leeres Element mit dieser Klasse:</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Cursor-Bilder aus den </w:t>
      </w:r>
      <w:r>
        <w:rPr>
          <w:rFonts w:eastAsia="Consolas" w:cs="Consolas" w:ascii="Consolas" w:hAnsi="Consolas"/>
          <w:sz w:val="18"/>
          <w:szCs w:val="18"/>
          <w:shd w:fill="F2F2F2" w:val="clear"/>
        </w:rPr>
        <w:t>cursors</w:t>
      </w:r>
      <w:r>
        <w:rPr/>
        <w:t>-Definitionen werden automatisch in die Preload-Liste aufgenommen.</w:t>
      </w:r>
    </w:p>
    <w:p>
      <w:pPr>
        <w:pStyle w:val="Heading2"/>
        <w:numPr>
          <w:ilvl w:val="0"/>
          <w:numId w:val="0"/>
        </w:numPr>
        <w:spacing w:before="240" w:after="120"/>
        <w:outlineLvl w:val="1"/>
        <w:rPr/>
      </w:pPr>
      <w:bookmarkStart w:id="11" w:name="__RefHeading___Toc4979_3842968152"/>
      <w:bookmarkEnd w:id="11"/>
      <w:r>
        <w:rPr/>
        <w:t>3.6 Cursor mit Hotspot und Fallback</w:t>
      </w:r>
    </w:p>
    <w:p>
      <w:pPr>
        <w:pStyle w:val="Normal"/>
        <w:spacing w:before="0" w:after="120"/>
        <w:jc w:val="both"/>
        <w:rPr/>
      </w:pPr>
      <w:r>
        <w:rPr/>
        <w:t>Cursor werden im Manifest definiert und im Stylesheet per Name verwendet.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Verwendung als Direktive oder als Wertform: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erzeugt die </w:t>
      </w:r>
      <w:r>
        <w:rPr>
          <w:rFonts w:eastAsia="Consolas" w:cs="Consolas" w:ascii="Consolas" w:hAnsi="Consolas"/>
          <w:sz w:val="18"/>
          <w:szCs w:val="18"/>
          <w:shd w:fill="F2F2F2" w:val="clear"/>
        </w:rPr>
        <w:t>url()</w:t>
      </w:r>
      <w:r>
        <w:rPr/>
        <w:t xml:space="preserve">-Form mit Hotspot und Fallback sowie — wenn eine </w:t>
      </w:r>
      <w:r>
        <w:rPr>
          <w:rFonts w:eastAsia="Consolas" w:cs="Consolas" w:ascii="Consolas" w:hAnsi="Consolas"/>
          <w:sz w:val="18"/>
          <w:szCs w:val="18"/>
          <w:shd w:fill="F2F2F2" w:val="clear"/>
        </w:rPr>
        <w:t>@2x</w:t>
      </w:r>
      <w:r>
        <w:rPr/>
        <w:t xml:space="preserve">-Bilddatei existiert — zusätzlich die </w:t>
      </w:r>
      <w:r>
        <w:rPr>
          <w:rFonts w:eastAsia="Consolas" w:cs="Consolas" w:ascii="Consolas" w:hAnsi="Consolas"/>
          <w:sz w:val="18"/>
          <w:szCs w:val="18"/>
          <w:shd w:fill="F2F2F2" w:val="clear"/>
        </w:rPr>
        <w:t>image-set()</w:t>
      </w:r>
      <w:r>
        <w:rPr/>
        <w:t>-Variante:</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2" w:name="__RefHeading___Toc4981_3842968152"/>
      <w:bookmarkEnd w:id="12"/>
      <w:r>
        <w:rPr/>
        <w:t>3.7 Automatische Bilderzeugung (media-Steps)</w:t>
      </w:r>
    </w:p>
    <w:p>
      <w:pPr>
        <w:pStyle w:val="Normal"/>
        <w:spacing w:before="0" w:after="120"/>
        <w:jc w:val="both"/>
        <w:rPr/>
      </w:pPr>
      <w:r>
        <w:rPr/>
        <w:t xml:space="preserve">Was früher die µCSS-Plugins (ButtonCreator, AppIconMaker, FileCopy) erledigt haben, übernehmen jetzt die </w:t>
      </w:r>
      <w:r>
        <w:rPr>
          <w:rFonts w:eastAsia="Consolas" w:cs="Consolas" w:ascii="Consolas" w:hAnsi="Consolas"/>
          <w:sz w:val="18"/>
          <w:szCs w:val="18"/>
          <w:shd w:fill="F2F2F2" w:val="clear"/>
        </w:rPr>
        <w:t>media</w:t>
      </w:r>
      <w:r>
        <w:rPr/>
        <w:t>-Einträge im Manifest. Sie laufen vor der CSS-Kompilierung und erzeugen bzw. kopieren alle Medien in das Skin-Verzeichnis:</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rendert aus einem geschichteten PSD-Entwurf (Layouts × Icon-Glyphen) komplette Button- und Icon-Serien inklusive </w:t>
      </w:r>
      <w:r>
        <w:rPr>
          <w:rFonts w:eastAsia="Consolas" w:cs="Consolas" w:ascii="Consolas" w:hAnsi="Consolas"/>
          <w:sz w:val="18"/>
          <w:szCs w:val="18"/>
          <w:shd w:fill="F2F2F2" w:val="clear"/>
        </w:rPr>
        <w:t>@2x</w:t>
      </w:r>
      <w:r>
        <w:rPr/>
        <w:t xml:space="preserve">-Varianten — der Nachfolger des ButtonCreator-Plugins. Die Fülloptionen (Schlagschatten, Verläufe, Schein, Relief, </w:t>
      </w:r>
      <w:r>
        <w:rPr>
          <w:b/>
          <w:bCs/>
        </w:rPr>
        <w:t>Kontur</w:t>
      </w:r>
      <w:r>
        <w:rPr/>
        <w:t xml:space="preserve">, </w:t>
      </w:r>
      <w:r>
        <w:rPr>
          <w:b/>
          <w:bCs/>
        </w:rPr>
        <w:t>Glanz</w:t>
      </w:r>
      <w:r>
        <w:rPr/>
        <w:t xml:space="preserve"> usw.) werden von µPS nachgebildet — siehe Kapitel *PSD-Compositor*.</w:t>
      </w:r>
    </w:p>
    <w:p>
      <w:pPr>
        <w:pStyle w:val="Normal"/>
        <w:spacing w:before="120" w:after="40"/>
        <w:jc w:val="center"/>
        <w:rPr/>
      </w:pPr>
      <w:r>
        <w:rPr/>
        <w:drawing>
          <wp:inline distT="0" distB="0" distL="0" distR="0">
            <wp:extent cx="3248025" cy="9620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Dieselben Icon-Glyphen, gerendert mit zwei Layouts desselben Entwurfsdokuments („alu" und „aqua")</w:t>
      </w:r>
    </w:p>
    <w:p>
      <w:pPr>
        <w:pStyle w:val="Normal"/>
        <w:spacing w:before="120" w:after="160"/>
        <w:jc w:val="center"/>
        <w:rPr/>
      </w:pPr>
      <w:r>
        <w:rPr/>
        <w:drawing>
          <wp:inline distT="0" distB="0" distL="0" distR="0">
            <wp:extent cx="3114675" cy="10001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Mit </w:t>
      </w:r>
      <w:r>
        <w:rPr>
          <w:rFonts w:eastAsia="Consolas" w:cs="Consolas" w:ascii="Consolas" w:hAnsi="Consolas"/>
          <w:sz w:val="18"/>
          <w:szCs w:val="18"/>
          <w:shd w:fill="F2F2F2" w:val="clear"/>
        </w:rPr>
        <w:t>mode: "topLayerSets"</w:t>
      </w:r>
      <w:r>
        <w:rPr/>
        <w:t xml:space="preserve"> arbeitet der Step im zweiten Legacy-Modus (</w:t>
      </w:r>
      <w:r>
        <w:rPr>
          <w:rFonts w:eastAsia="Consolas" w:cs="Consolas" w:ascii="Consolas" w:hAnsi="Consolas"/>
          <w:sz w:val="18"/>
          <w:szCs w:val="18"/>
          <w:shd w:fill="F2F2F2" w:val="clear"/>
        </w:rPr>
        <w:t>CreateByTopLayerSets</w:t>
      </w:r>
      <w:r>
        <w:rPr/>
        <w:t xml:space="preserve">): Statt der Icon×State-Matrix wird </w:t>
      </w:r>
      <w:r>
        <w:rPr>
          <w:b/>
          <w:bCs/>
        </w:rPr>
        <w:t>jede direkte Untergruppe der Layout-Gruppe zu genau einem Bild</w:t>
      </w:r>
      <w:r>
        <w:rPr/>
        <w:t xml:space="preserve">, benannt nach dem Gruppennamen. Eine </w:t>
      </w:r>
      <w:r>
        <w:rPr>
          <w:rFonts w:eastAsia="Consolas" w:cs="Consolas" w:ascii="Consolas" w:hAnsi="Consolas"/>
          <w:sz w:val="18"/>
          <w:szCs w:val="18"/>
          <w:shd w:fill="F2F2F2" w:val="clear"/>
        </w:rPr>
        <w:t>icons</w:t>
      </w:r>
      <w:r>
        <w:rPr/>
        <w:t xml:space="preserve">-Gruppe ist hier nicht nötig — typisch für Logos, Animationsframes (z. B. </w:t>
      </w:r>
      <w:r>
        <w:rPr>
          <w:rFonts w:eastAsia="Consolas" w:cs="Consolas" w:ascii="Consolas" w:hAnsi="Consolas"/>
          <w:sz w:val="18"/>
          <w:szCs w:val="18"/>
          <w:shd w:fill="F2F2F2" w:val="clear"/>
        </w:rPr>
        <w:t>activityindicator</w:t>
      </w:r>
      <w:r>
        <w:rPr/>
        <w:t xml:space="preserve">) und Emoticons. Optional grenzt </w:t>
      </w:r>
      <w:r>
        <w:rPr>
          <w:rFonts w:eastAsia="Consolas" w:cs="Consolas" w:ascii="Consolas" w:hAnsi="Consolas"/>
          <w:sz w:val="18"/>
          <w:szCs w:val="18"/>
          <w:shd w:fill="F2F2F2" w:val="clear"/>
        </w:rPr>
        <w:t>setPattern</w:t>
      </w:r>
      <w:r>
        <w:rPr/>
        <w:t xml:space="preserve"> (Regex-String) die exportierten Gruppen ein.</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erzeugt App-Icons und 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aus einem quadratischen Master — der modernisierte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baut aus einer Bildsequenz (Einzeldateien oder ein Bild im DSD-Format) einen horizontalen Animations-Strip mit JSON-Frame-Daten:</w:t>
      </w:r>
    </w:p>
    <w:p>
      <w:pPr>
        <w:pStyle w:val="Normal"/>
        <w:spacing w:before="120" w:after="40"/>
        <w:jc w:val="center"/>
        <w:rPr/>
      </w:pPr>
      <w:r>
        <w:rPr/>
        <w:drawing>
          <wp:inline distT="0" distB="0" distL="0" distR="0">
            <wp:extent cx="3981450" cy="304800"/>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Animations-Strip, generiert aus 19 Einzel-Frames einer Rauch-Animation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kopieren statische Dateien (Make-artig: nur wenn die Quelle neuer ist).</w:t>
      </w:r>
    </w:p>
    <w:p>
      <w:pPr>
        <w:pStyle w:val="Normal"/>
        <w:spacing w:before="0" w:after="120"/>
        <w:jc w:val="both"/>
        <w:rPr/>
      </w:pPr>
      <w:r>
        <w:rPr/>
        <w:t xml:space="preserve">Ausführliche Referenz aller Bildgeneratoren, DSD-Format, Draft-Workflow und Raster-APIs: </w:t>
      </w:r>
      <w:r>
        <w:rPr>
          <w:b/>
          <w:bCs/>
        </w:rPr>
        <w:t>Kapitel [microPS (µPS)](#microps-µps--bildgeneratoren)</w:t>
      </w:r>
      <w:r>
        <w:rPr/>
        <w:t>.</w:t>
      </w:r>
      <w:r>
        <w:br w:type="page"/>
      </w:r>
    </w:p>
    <w:p>
      <w:pPr>
        <w:pStyle w:val="Heading1"/>
        <w:numPr>
          <w:ilvl w:val="0"/>
          <w:numId w:val="0"/>
        </w:numPr>
        <w:spacing w:before="0" w:after="120"/>
        <w:outlineLvl w:val="0"/>
        <w:rPr/>
      </w:pPr>
      <w:bookmarkStart w:id="13" w:name="__RefHeading___Toc4983_3842968152"/>
      <w:bookmarkEnd w:id="13"/>
      <w:r>
        <w:rPr/>
        <w:t>4 microPS (µPS) — Bildgeneratoren</w:t>
      </w:r>
    </w:p>
    <w:p>
      <w:pPr>
        <w:pStyle w:val="Normal"/>
        <w:spacing w:before="0" w:after="120"/>
        <w:jc w:val="both"/>
        <w:rPr/>
      </w:pPr>
      <w:r>
        <w:rPr/>
        <w:t xml:space="preserve">Das Schwester-Modul </w:t>
      </w:r>
      <w:r>
        <w:rPr>
          <w:b/>
          <w:bCs/>
        </w:rPr>
        <w:t>µPS</w:t>
      </w:r>
      <w:r>
        <w:rPr/>
        <w:t xml:space="preserve"> (</w:t>
      </w:r>
      <w:r>
        <w:rPr>
          <w:rFonts w:eastAsia="Consolas" w:cs="Consolas" w:ascii="Consolas" w:hAnsi="Consolas"/>
          <w:sz w:val="18"/>
          <w:szCs w:val="18"/>
          <w:shd w:fill="F2F2F2" w:val="clear"/>
        </w:rPr>
        <w:t>gulp-mu-ps</w:t>
      </w:r>
      <w:r>
        <w:rPr/>
        <w:t xml:space="preserve">, Anzeigename </w:t>
      </w:r>
      <w:r>
        <w:rPr>
          <w:b/>
          <w:bCs/>
        </w:rPr>
        <w:t>µPS</w:t>
      </w:r>
      <w:r>
        <w:rPr/>
        <w:t xml:space="preserve">) übernimmt die bildverarbeitenden Funktionen des alten Adobe-Workflows — </w:t>
      </w:r>
      <w:r>
        <w:rPr>
          <w:b/>
          <w:bCs/>
        </w:rPr>
        <w:t>ohne Adobe-Abhängigkeit</w:t>
      </w:r>
      <w:r>
        <w:rPr/>
        <w:t xml:space="preserve">. µCSS bindet µPS über </w:t>
      </w:r>
      <w:r>
        <w:rPr>
          <w:rFonts w:eastAsia="Consolas" w:cs="Consolas" w:ascii="Consolas" w:hAnsi="Consolas"/>
          <w:sz w:val="18"/>
          <w:szCs w:val="18"/>
          <w:shd w:fill="F2F2F2" w:val="clear"/>
        </w:rPr>
        <w:t>media</w:t>
      </w:r>
      <w:r>
        <w:rPr/>
        <w:t xml:space="preserve">-Steps und Sprite-/Cursor-Direktiven ein; µPS ist auch </w:t>
      </w:r>
      <w:r>
        <w:rPr>
          <w:b/>
          <w:bCs/>
        </w:rPr>
        <w:t>standalone</w:t>
      </w:r>
      <w:r>
        <w:rPr/>
        <w:t xml:space="preserve"> per </w:t>
      </w:r>
      <w:r>
        <w:rPr>
          <w:rFonts w:eastAsia="Consolas" w:cs="Consolas" w:ascii="Consolas" w:hAnsi="Consolas"/>
          <w:sz w:val="18"/>
          <w:szCs w:val="18"/>
          <w:shd w:fill="F2F2F2" w:val="clear"/>
        </w:rPr>
        <w:t>npm install gulp-mu-ps</w:t>
      </w:r>
      <w:r>
        <w:rPr/>
        <w:t xml:space="preserve"> nutzbar.</w:t>
      </w:r>
    </w:p>
    <w:p>
      <w:pPr>
        <w:pStyle w:val="Normal"/>
        <w:spacing w:before="0" w:after="120"/>
        <w:jc w:val="both"/>
        <w:rPr/>
      </w:pPr>
      <w:r>
        <w:rPr/>
        <w:t xml:space="preserve">PSD-Quellen liest µPS über </w:t>
      </w:r>
      <w:r>
        <w:rPr>
          <w:rFonts w:eastAsia="Consolas" w:cs="Consolas" w:ascii="Consolas" w:hAnsi="Consolas"/>
          <w:sz w:val="18"/>
          <w:szCs w:val="18"/>
          <w:shd w:fill="F2F2F2" w:val="clear"/>
        </w:rPr>
        <w:t>ag-psd</w:t>
      </w:r>
      <w:r>
        <w:rPr/>
        <w:t xml:space="preserve">, Bildverarbeitung läuft über </w:t>
      </w:r>
      <w:r>
        <w:rPr>
          <w:rFonts w:eastAsia="Consolas" w:cs="Consolas" w:ascii="Consolas" w:hAnsi="Consolas"/>
          <w:sz w:val="18"/>
          <w:szCs w:val="18"/>
          <w:shd w:fill="F2F2F2" w:val="clear"/>
        </w:rPr>
        <w:t>sharp</w:t>
      </w:r>
      <w:r>
        <w:rPr/>
        <w:t xml:space="preserve">. Geschichtete Entwürfe pflegt man üblicherweise in </w:t>
      </w:r>
      <w:r>
        <w:rPr>
          <w:b/>
          <w:bCs/>
        </w:rPr>
        <w:t>[Affinity](https://affinity.studio/download)</w:t>
      </w:r>
      <w:r>
        <w:rPr/>
        <w:t xml:space="preserve"> (kostenlos; Canva-Konto zum Download). Die wichtigsten Fülloptionen sind nachgebildet (Schlagschatten, Verläufe, Schein, Relief, </w:t>
      </w:r>
      <w:r>
        <w:rPr>
          <w:b/>
          <w:bCs/>
        </w:rPr>
        <w:t>Kontur</w:t>
      </w:r>
      <w:r>
        <w:rPr/>
        <w:t xml:space="preserve">, </w:t>
      </w:r>
      <w:r>
        <w:rPr>
          <w:b/>
          <w:bCs/>
        </w:rPr>
        <w:t>Glanz</w:t>
      </w:r>
      <w:r>
        <w:rPr/>
        <w:t>); Musterüberlagerung und exakte Verlauf-Konturen fehlen — Details im Kapitel *PSD-Compositor*.</w:t>
      </w:r>
    </w:p>
    <w:p>
      <w:pPr>
        <w:pStyle w:val="Heading2"/>
        <w:numPr>
          <w:ilvl w:val="0"/>
          <w:numId w:val="0"/>
        </w:numPr>
        <w:spacing w:before="240" w:after="120"/>
        <w:outlineLvl w:val="1"/>
        <w:rPr/>
      </w:pPr>
      <w:bookmarkStart w:id="14" w:name="__RefHeading___Toc4985_3842968152"/>
      <w:bookmarkEnd w:id="14"/>
      <w:r>
        <w:rPr/>
        <w:t>4.1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Button-/Icon-Serien aus PSD-Entwürfen (Layouts × Glyphen)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mit Duplikat-Reduktion und JSON-Map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Tile-Textur: Zerlegung, Dedupe, leere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 Animations-Strips aus Dateiserien oder DSD-Bildern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DSD-Scanner (Zellen, Typ, Frame-Nummer, Anker)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DSD-Master aus Frame-Bildern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Frame-Sequenz in PSD-Ebenengruppe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PS-ähnliche Anpassungen mit optionaler Maske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Masken-Helfer (z. B. Kachel-Auswahlen)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Auswahl-Engine (Alpha, Zauberstab, Farbbereich, Weiche,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Raster /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 laden/speichern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Geometrie und Arbeitsblattgröße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ExtendScript-ähnlicher Einstieg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Affinity-/Draft-Workflow (speichern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laden und compositen</w:t>
            </w:r>
          </w:p>
        </w:tc>
      </w:tr>
    </w:tbl>
    <w:p>
      <w:pPr>
        <w:pStyle w:val="Normal"/>
        <w:spacing w:before="0" w:after="60"/>
        <w:rPr/>
      </w:pPr>
      <w:r>
        <w:rPr/>
      </w:r>
    </w:p>
    <w:p>
      <w:pPr>
        <w:pStyle w:val="Heading2"/>
        <w:numPr>
          <w:ilvl w:val="0"/>
          <w:numId w:val="0"/>
        </w:numPr>
        <w:spacing w:before="240" w:after="120"/>
        <w:outlineLvl w:val="1"/>
        <w:rPr/>
      </w:pPr>
      <w:bookmarkStart w:id="15" w:name="__RefHeading___Toc4987_3842968152"/>
      <w:bookmarkEnd w:id="15"/>
      <w:r>
        <w:rPr/>
        <w:t>4.2 ButtonAndIconCreator</w:t>
      </w:r>
    </w:p>
    <w:p>
      <w:pPr>
        <w:pStyle w:val="Normal"/>
        <w:spacing w:before="0" w:after="120"/>
        <w:jc w:val="both"/>
        <w:rPr/>
      </w:pPr>
      <w:r>
        <w:rPr/>
        <w:t>Erwartete Ebenenstruktur (Master @2x):</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z. B.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z. B. "normal", "hover" — oder "_" (siehe Namensschema)</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Hintergrundebenen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Platzhalter mit Fülloptionen für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je Glyphe eine Pixel-Ebene oder Gruppe, z. B. "but_login_"</w:t>
      </w:r>
    </w:p>
    <w:p>
      <w:pPr>
        <w:pStyle w:val="Normal"/>
        <w:spacing w:before="0" w:after="120"/>
        <w:jc w:val="both"/>
        <w:rPr/>
      </w:pPr>
      <w:r>
        <w:rPr/>
        <w:t xml:space="preserve">Für jede Kombination aus Glyphe und State werden die </w:t>
      </w:r>
      <w:r>
        <w:rPr>
          <w:b/>
          <w:bCs/>
        </w:rPr>
        <w:t>Fülloptionen</w:t>
      </w:r>
      <w:r>
        <w:rPr/>
        <w:t xml:space="preserve"> (</w:t>
      </w:r>
      <w:r>
        <w:rPr>
          <w:rFonts w:eastAsia="Consolas" w:cs="Consolas" w:ascii="Consolas" w:hAnsi="Consolas"/>
          <w:sz w:val="18"/>
          <w:szCs w:val="18"/>
          <w:shd w:fill="F2F2F2" w:val="clear"/>
        </w:rPr>
        <w:t>effects</w:t>
      </w:r>
      <w:r>
        <w:rPr/>
        <w:t xml:space="preserve">) des </w:t>
      </w:r>
      <w:r>
        <w:rPr>
          <w:rFonts w:eastAsia="Consolas" w:cs="Consolas" w:ascii="Consolas" w:hAnsi="Consolas"/>
          <w:sz w:val="18"/>
          <w:szCs w:val="18"/>
          <w:shd w:fill="F2F2F2" w:val="clear"/>
        </w:rPr>
        <w:t>icon</w:t>
      </w:r>
      <w:r>
        <w:rPr/>
        <w:t xml:space="preserve">-Platzhalters auf die Glyphe übertragen (Copy/Paste Layer Style) — </w:t>
      </w:r>
      <w:r>
        <w:rPr>
          <w:b/>
          <w:bCs/>
        </w:rPr>
        <w:t>nicht</w:t>
      </w:r>
      <w:r>
        <w:rPr/>
        <w:t xml:space="preserve"> der Platzhalter-Blend-Modus oder die Ebenen-Deckkraft; das Dokument wird gerendert und gespeichert. Glyphen namens </w:t>
      </w:r>
      <w:r>
        <w:rPr>
          <w:rFonts w:eastAsia="Consolas" w:cs="Consolas" w:ascii="Consolas" w:hAnsi="Consolas"/>
          <w:sz w:val="18"/>
          <w:szCs w:val="18"/>
          <w:shd w:fill="F2F2F2" w:val="clear"/>
        </w:rPr>
        <w:t>_</w:t>
      </w:r>
      <w:r>
        <w:rPr/>
        <w:t xml:space="preserve"> werden übersprungen.</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Layout-Gruppe unter </w:t>
            </w:r>
            <w:r>
              <w:rPr>
                <w:rFonts w:eastAsia="Consolas" w:cs="Consolas" w:ascii="Consolas" w:hAnsi="Consolas"/>
                <w:sz w:val="18"/>
                <w:szCs w:val="18"/>
                <w:shd w:fill="F2F2F2" w:val="clear"/>
              </w:rPr>
              <w:t>layouts/</w:t>
            </w:r>
            <w:r>
              <w:rPr/>
              <w:t xml:space="preserve">; der Name erscheint </w:t>
            </w:r>
            <w:r>
              <w:rPr>
                <w:b/>
                <w:bCs/>
              </w:rPr>
              <w:t>nicht</w:t>
            </w:r>
            <w:r>
              <w:rPr/>
              <w:t xml:space="preserve"> im Dateinamen — Unterscheidung über </w:t>
            </w:r>
            <w:r>
              <w:rPr>
                <w:rFonts w:eastAsia="Consolas" w:cs="Consolas" w:ascii="Consolas" w:hAnsi="Consolas"/>
                <w:sz w:val="18"/>
                <w:szCs w:val="18"/>
                <w:shd w:fill="F2F2F2" w:val="clear"/>
              </w:rPr>
              <w:t>outputDir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@2x-Master: </w:t>
            </w:r>
            <w:r>
              <w:rPr>
                <w:rFonts w:eastAsia="Consolas" w:cs="Consolas" w:ascii="Consolas" w:hAnsi="Consolas"/>
                <w:sz w:val="18"/>
                <w:szCs w:val="18"/>
                <w:shd w:fill="F2F2F2" w:val="clear"/>
              </w:rPr>
              <w:t>&lt;name&gt;@2x.&lt;ext&gt;</w:t>
            </w:r>
            <w:r>
              <w:rPr/>
              <w:t xml:space="preserve"> und </w:t>
            </w:r>
            <w:r>
              <w:rPr>
                <w:rFonts w:eastAsia="Consolas" w:cs="Consolas" w:ascii="Consolas" w:hAnsi="Consolas"/>
                <w:sz w:val="18"/>
                <w:szCs w:val="18"/>
                <w:shd w:fill="F2F2F2" w:val="clear"/>
              </w:rPr>
              <w:t>&lt;name&gt;.&lt;ext&gt;</w:t>
            </w:r>
            <w:r>
              <w:rPr/>
              <w:t xml:space="preserve"> (50-%-Downscale, Lanczos). Mit </w:t>
            </w:r>
            <w:r>
              <w:rPr>
                <w:rFonts w:eastAsia="Consolas" w:cs="Consolas" w:ascii="Consolas" w:hAnsi="Consolas"/>
                <w:sz w:val="18"/>
                <w:szCs w:val="18"/>
                <w:shd w:fill="F2F2F2" w:val="clear"/>
              </w:rPr>
              <w:t>false</w:t>
            </w:r>
            <w:r>
              <w:rPr/>
              <w:t xml:space="preserve"> nur eine Datei in Dokumentauflösung.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oder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Glyphen.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Layouts.</w:t>
            </w:r>
          </w:p>
        </w:tc>
      </w:tr>
    </w:tbl>
    <w:p>
      <w:pPr>
        <w:pStyle w:val="Normal"/>
        <w:spacing w:before="0" w:after="60"/>
        <w:rPr/>
      </w:pPr>
      <w:r>
        <w:rPr/>
      </w:r>
    </w:p>
    <w:p>
      <w:pPr>
        <w:pStyle w:val="Normal"/>
        <w:spacing w:before="0" w:after="120"/>
        <w:jc w:val="both"/>
        <w:rPr/>
      </w:pPr>
      <w:r>
        <w:rPr>
          <w:b/>
          <w:bCs/>
        </w:rPr>
        <w:t>Dateinamen:</w:t>
      </w:r>
      <w:r>
        <w:rPr/>
        <w:t xml:space="preserve"> </w:t>
      </w:r>
      <w:r>
        <w:rPr>
          <w:rFonts w:eastAsia="Consolas" w:cs="Consolas" w:ascii="Consolas" w:hAnsi="Consolas"/>
          <w:sz w:val="18"/>
          <w:szCs w:val="18"/>
          <w:shd w:fill="F2F2F2" w:val="clear"/>
        </w:rPr>
        <w:t>&lt;glyphName&gt;&lt;stateName&gt;[@2x].&lt;ext&gt;</w:t>
      </w:r>
      <w:r>
        <w:rPr/>
        <w:t xml:space="preserve"> — State wird </w:t>
      </w:r>
      <w:r>
        <w:rPr>
          <w:b/>
          <w:bCs/>
        </w:rPr>
        <w:t>ohne Trennzeichen</w:t>
      </w:r>
      <w:r>
        <w:rPr/>
        <w:t xml:space="preserve"> angehängt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kein Suffix (</w:t>
      </w:r>
      <w:r>
        <w:rPr>
          <w:rFonts w:eastAsia="Consolas" w:cs="Consolas" w:ascii="Consolas" w:hAnsi="Consolas"/>
          <w:sz w:val="18"/>
          <w:szCs w:val="18"/>
          <w:shd w:fill="F2F2F2" w:val="clear"/>
        </w:rPr>
        <w:t>pointer.png</w:t>
      </w:r>
      <w:r>
        <w:rPr/>
        <w:t>). Layout-Namen nie im Dateinamen.</w:t>
      </w:r>
    </w:p>
    <w:p>
      <w:pPr>
        <w:pStyle w:val="Heading3"/>
        <w:numPr>
          <w:ilvl w:val="0"/>
          <w:numId w:val="0"/>
        </w:numPr>
        <w:spacing w:before="240" w:after="120"/>
        <w:outlineLvl w:val="2"/>
        <w:rPr/>
      </w:pPr>
      <w:bookmarkStart w:id="16" w:name="__RefHeading___Toc4989_3842968152"/>
      <w:bookmarkEnd w:id="16"/>
      <w:r>
        <w:rPr/>
        <w:t>4.2.1 CreateByTopLayerSets — ein Bild pro Gruppe</w:t>
      </w:r>
    </w:p>
    <w:p>
      <w:pPr>
        <w:pStyle w:val="Normal"/>
        <w:spacing w:before="0" w:after="120"/>
        <w:jc w:val="both"/>
        <w:rPr/>
      </w:pPr>
      <w:r>
        <w:rPr/>
        <w:t xml:space="preserve">Keine </w:t>
      </w:r>
      <w:r>
        <w:rPr>
          <w:rFonts w:eastAsia="Consolas" w:cs="Consolas" w:ascii="Consolas" w:hAnsi="Consolas"/>
          <w:sz w:val="18"/>
          <w:szCs w:val="18"/>
          <w:shd w:fill="F2F2F2" w:val="clear"/>
        </w:rPr>
        <w:t>icons</w:t>
      </w:r>
      <w:r>
        <w:rPr/>
        <w:t>-Gruppe nötig: jede direkte Untergruppe des Layouts ist eine fertige Komposition → ein Bild, benannt nach der Gruppe (Logos, Animationsframes,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z. B.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übersprungen</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   // optional: nur passende Gruppen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Rendern ist nur die aktuelle Untergruppe sichtbar; Geschwister werden ausgeblendet — wie im Legacy-Plugin.</w:t>
      </w:r>
    </w:p>
    <w:p>
      <w:pPr>
        <w:pStyle w:val="Heading2"/>
        <w:numPr>
          <w:ilvl w:val="0"/>
          <w:numId w:val="0"/>
        </w:numPr>
        <w:spacing w:before="240" w:after="120"/>
        <w:outlineLvl w:val="1"/>
        <w:rPr/>
      </w:pPr>
      <w:bookmarkStart w:id="17" w:name="__RefHeading___Toc4991_3842968152"/>
      <w:bookmarkEnd w:id="17"/>
      <w:r>
        <w:rPr/>
        <w:t>4.3 AppIconMaker</w:t>
      </w:r>
    </w:p>
    <w:p>
      <w:pPr>
        <w:pStyle w:val="Normal"/>
        <w:spacing w:before="0" w:after="120"/>
        <w:jc w:val="both"/>
        <w:rPr/>
      </w:pPr>
      <w:r>
        <w:rPr/>
        <w:t>Quadratischer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Erzeugt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(ohne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Play-Store-Icon plus adaptive Foreground/Background-Layer</w:t>
            </w:r>
          </w:p>
        </w:tc>
      </w:tr>
    </w:tbl>
    <w:p>
      <w:pPr>
        <w:pStyle w:val="Normal"/>
        <w:spacing w:before="0" w:after="60"/>
        <w:rPr/>
      </w:pPr>
      <w:r>
        <w:rPr/>
      </w:r>
    </w:p>
    <w:p>
      <w:pPr>
        <w:pStyle w:val="Normal"/>
        <w:spacing w:before="0" w:after="120"/>
        <w:jc w:val="both"/>
        <w:rPr/>
      </w:pPr>
      <w:r>
        <w:rPr/>
        <w:t xml:space="preserve">Custom-Profile: </w:t>
      </w:r>
      <w:r>
        <w:rPr>
          <w:rFonts w:eastAsia="Consolas" w:cs="Consolas" w:ascii="Consolas" w:hAnsi="Consolas"/>
          <w:sz w:val="18"/>
          <w:szCs w:val="18"/>
          <w:shd w:fill="F2F2F2" w:val="clear"/>
        </w:rPr>
        <w:t>{ name, icons: [{ file, size, mode }] }</w:t>
      </w:r>
      <w:r>
        <w:rPr/>
        <w:t xml:space="preserve"> mit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18" w:name="__RefHeading___Toc4993_3842968152"/>
      <w:bookmarkEnd w:id="18"/>
      <w:r>
        <w:rPr/>
        <w:t>4.4 SpriteAtlas und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packt viele Einzelbilder in einen Atlas (1×/@2x, optional WebP, JSON-Map). </w:t>
      </w:r>
      <w:r>
        <w:rPr>
          <w:rFonts w:eastAsia="Consolas" w:cs="Consolas" w:ascii="Consolas" w:hAnsi="Consolas"/>
          <w:sz w:val="18"/>
          <w:szCs w:val="18"/>
          <w:shd w:fill="F2F2F2" w:val="clear"/>
        </w:rPr>
        <w:t>TileSheet</w:t>
      </w:r>
      <w:r>
        <w:rPr/>
        <w:t xml:space="preserve"> zerlegt Quellen in uniforme Tiles, dedupliziert und schreibt quadratische Texturen plus JSON-Map — Basis für Oxyd/Unity-Pipelines (App-spezifische Nachbearbeitung siehe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19" w:name="__RefHeading___Toc4995_3842968152"/>
      <w:bookmarkEnd w:id="19"/>
      <w:r>
        <w:rPr/>
        <w:t>4.5 SequenceStrip und DSD-Format</w:t>
      </w:r>
    </w:p>
    <w:p>
      <w:pPr>
        <w:pStyle w:val="Normal"/>
        <w:spacing w:before="0" w:after="120"/>
        <w:jc w:val="both"/>
        <w:rPr/>
      </w:pPr>
      <w:r>
        <w:rPr>
          <w:rFonts w:eastAsia="Consolas" w:cs="Consolas" w:ascii="Consolas" w:hAnsi="Consolas"/>
          <w:sz w:val="18"/>
          <w:szCs w:val="18"/>
          <w:shd w:fill="F2F2F2" w:val="clear"/>
        </w:rPr>
        <w:t>SequenceStrip</w:t>
      </w:r>
      <w:r>
        <w:rPr/>
        <w:t xml:space="preserve"> baut aus Einzeldateien oder einem </w:t>
      </w:r>
      <w:r>
        <w:rPr>
          <w:b/>
          <w:bCs/>
        </w:rPr>
        <w:t>DSD-Bild</w:t>
      </w:r>
      <w:r>
        <w:rPr/>
        <w:t xml:space="preserve"> einen horizontalen Strip plus JSON-Frame-Daten (Legacy-SpriteTools-kompatibel).</w:t>
      </w:r>
    </w:p>
    <w:p>
      <w:pPr>
        <w:pStyle w:val="Normal"/>
        <w:spacing w:before="0" w:after="120"/>
        <w:jc w:val="both"/>
        <w:rPr/>
      </w:pPr>
      <w:r>
        <w:rPr>
          <w:b/>
          <w:bCs/>
        </w:rPr>
        <w:t>DSD</w:t>
      </w:r>
      <w:r>
        <w:rPr/>
        <w:t xml:space="preserve"> („Dongleware Sprite Definition“): alle Frames in </w:t>
      </w:r>
      <w:r>
        <w:rPr>
          <w:b/>
          <w:bCs/>
        </w:rPr>
        <w:t>einem</w:t>
      </w:r>
      <w:r>
        <w:rPr/>
        <w:t xml:space="preserve"> Bild, jeder Frame in einer markierten Zelle mit Anker-Markern und Label (Typ-Glyphe + dreistellige Frame-Nummer):</w:t>
      </w:r>
    </w:p>
    <w:p>
      <w:pPr>
        <w:pStyle w:val="Normal"/>
        <w:spacing w:before="120" w:after="40"/>
        <w:jc w:val="center"/>
        <w:rPr/>
      </w:pPr>
      <w:r>
        <w:rPr/>
        <w:drawing>
          <wp:inline distT="0" distB="0" distL="0" distR="0">
            <wp:extent cx="4191000" cy="895350"/>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DSD-Quellbild (flyex)</w:t>
      </w:r>
    </w:p>
    <w:p>
      <w:pPr>
        <w:pStyle w:val="Normal"/>
        <w:spacing w:before="120" w:after="40"/>
        <w:jc w:val="center"/>
        <w:rPr/>
      </w:pPr>
      <w:r>
        <w:rPr/>
        <w:drawing>
          <wp:inline distT="0" distB="0" distL="0" distR="0">
            <wp:extent cx="2171700" cy="2686050"/>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DSD-Zelle vergrößert</w:t>
      </w:r>
    </w:p>
    <w:p>
      <w:pPr>
        <w:pStyle w:val="Normal"/>
        <w:spacing w:before="120" w:after="40"/>
        <w:jc w:val="center"/>
        <w:rPr/>
      </w:pPr>
      <w:r>
        <w:rPr/>
        <w:drawing>
          <wp:inline distT="0" distB="0" distL="0" distR="0">
            <wp:extent cx="4191000" cy="923925"/>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DSD-Glyphen-Referenz</w:t>
      </w:r>
    </w:p>
    <w:p>
      <w:pPr>
        <w:pStyle w:val="Normal"/>
        <w:spacing w:before="0" w:after="120"/>
        <w:jc w:val="both"/>
        <w:rPr/>
      </w:pPr>
      <w:r>
        <w:rPr/>
        <w:t xml:space="preserve">Der Scanner </w:t>
      </w:r>
      <w:r>
        <w:rPr>
          <w:rFonts w:eastAsia="Consolas" w:cs="Consolas" w:ascii="Consolas" w:hAnsi="Consolas"/>
          <w:sz w:val="18"/>
          <w:szCs w:val="18"/>
          <w:shd w:fill="F2F2F2" w:val="clear"/>
        </w:rPr>
        <w:t>ScanDsdImage</w:t>
      </w:r>
      <w:r>
        <w:rPr/>
        <w:t xml:space="preserve"> erkennt Zellen automatisch; </w:t>
      </w:r>
      <w:r>
        <w:rPr>
          <w:rFonts w:eastAsia="Consolas" w:cs="Consolas" w:ascii="Consolas" w:hAnsi="Consolas"/>
          <w:sz w:val="18"/>
          <w:szCs w:val="18"/>
          <w:shd w:fill="F2F2F2" w:val="clear"/>
        </w:rPr>
        <w:t>SequenceStrip</w:t>
      </w:r>
      <w:r>
        <w:rPr/>
        <w:t xml:space="preserve"> sortiert nach Frame-Nummer:</w:t>
      </w:r>
    </w:p>
    <w:p>
      <w:pPr>
        <w:pStyle w:val="Normal"/>
        <w:spacing w:before="120" w:after="40"/>
        <w:jc w:val="center"/>
        <w:rPr/>
      </w:pPr>
      <w:r>
        <w:rPr/>
        <w:drawing>
          <wp:inline distT="0" distB="0" distL="0" distR="0">
            <wp:extent cx="4191000" cy="180975"/>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Flyex-Strip</w:t>
      </w:r>
    </w:p>
    <w:p>
      <w:pPr>
        <w:pStyle w:val="Normal"/>
        <w:spacing w:before="0" w:after="120"/>
        <w:jc w:val="both"/>
        <w:rPr/>
      </w:pPr>
      <w:r>
        <w:rPr/>
        <w:t xml:space="preserve">Getrimmte Inhaltsbreite beim Erzeugen </w:t>
      </w:r>
      <w:r>
        <w:rPr>
          <w:b/>
          <w:bCs/>
        </w:rPr>
        <w:t>≥ 10 px</w:t>
      </w:r>
      <w:r>
        <w:rPr/>
        <w:t>, damit das Frame-Label in den Zellrahmen passt.</w:t>
      </w:r>
    </w:p>
    <w:p>
      <w:pPr>
        <w:pStyle w:val="Heading3"/>
        <w:numPr>
          <w:ilvl w:val="0"/>
          <w:numId w:val="0"/>
        </w:numPr>
        <w:spacing w:before="240" w:after="120"/>
        <w:outlineLvl w:val="2"/>
        <w:rPr/>
      </w:pPr>
      <w:bookmarkStart w:id="20" w:name="__RefHeading___Toc4997_3842968152"/>
      <w:bookmarkEnd w:id="20"/>
      <w:r>
        <w:rPr/>
        <w:t>4.5.1 DSD erzeugen (`CreateDsdFromImages`)</w:t>
      </w:r>
    </w:p>
    <w:p>
      <w:pPr>
        <w:pStyle w:val="Normal"/>
        <w:spacing w:before="0" w:after="120"/>
        <w:jc w:val="both"/>
        <w:rPr/>
      </w:pPr>
      <w:r>
        <w:rPr/>
        <w:t xml:space="preserve">Gegenstück zu </w:t>
      </w:r>
      <w:r>
        <w:rPr>
          <w:rFonts w:eastAsia="Consolas" w:cs="Consolas" w:ascii="Consolas" w:hAnsi="Consolas"/>
          <w:sz w:val="18"/>
          <w:szCs w:val="18"/>
          <w:shd w:fill="F2F2F2" w:val="clear"/>
        </w:rPr>
        <w:t>ScanDsdImage</w:t>
      </w:r>
      <w:r>
        <w:rPr/>
        <w:t xml:space="preserve"> — aus Frame-PNGs ein DSD-Masterblatt:</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Anker links oben am getrimmten Inhalt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 zum getrimmten Inhaltsrechteck) ist die empfohlene Angabe — </w:t>
      </w:r>
      <w:r>
        <w:rPr>
          <w:rFonts w:eastAsia="Consolas" w:cs="Consolas" w:ascii="Consolas" w:hAnsi="Consolas"/>
          <w:sz w:val="18"/>
          <w:szCs w:val="18"/>
          <w:shd w:fill="F2F2F2" w:val="clear"/>
        </w:rPr>
        <w:t>0/0</w:t>
      </w:r>
      <w:r>
        <w:rPr/>
        <w:t xml:space="preserve"> = links oben, </w:t>
      </w:r>
      <w:r>
        <w:rPr>
          <w:rFonts w:eastAsia="Consolas" w:cs="Consolas" w:ascii="Consolas" w:hAnsi="Consolas"/>
          <w:sz w:val="18"/>
          <w:szCs w:val="18"/>
          <w:shd w:fill="F2F2F2" w:val="clear"/>
        </w:rPr>
        <w:t>50/50</w:t>
      </w:r>
      <w:r>
        <w:rPr/>
        <w:t xml:space="preserve"> = Mitte, </w:t>
      </w:r>
      <w:r>
        <w:rPr>
          <w:rFonts w:eastAsia="Consolas" w:cs="Consolas" w:ascii="Consolas" w:hAnsi="Consolas"/>
          <w:sz w:val="18"/>
          <w:szCs w:val="18"/>
          <w:shd w:fill="F2F2F2" w:val="clear"/>
        </w:rPr>
        <w:t>100/100</w:t>
      </w:r>
      <w:r>
        <w:rPr/>
        <w:t xml:space="preserve"> = rechts unten. Alternativ </w:t>
      </w:r>
      <w:r>
        <w:rPr>
          <w:rFonts w:eastAsia="Consolas" w:cs="Consolas" w:ascii="Consolas" w:hAnsi="Consolas"/>
          <w:sz w:val="18"/>
          <w:szCs w:val="18"/>
          <w:shd w:fill="F2F2F2" w:val="clear"/>
        </w:rPr>
        <w:t>pivot: { x, y }</w:t>
      </w:r>
      <w:r>
        <w:rPr/>
        <w:t xml:space="preserve"> in </w:t>
      </w:r>
      <w:r>
        <w:rPr>
          <w:b/>
          <w:bCs/>
        </w:rPr>
        <w:t>Pixel-Offsets</w:t>
      </w:r>
      <w:r>
        <w:rPr/>
        <w:t xml:space="preserve"> (DSD-Konvention, negativ = Anker rechts/unten vom Inhalt). Pro Frame wird der Anker aus der jeweiligen Trim-Box berechnet.</w:t>
      </w:r>
    </w:p>
    <w:p>
      <w:pPr>
        <w:pStyle w:val="Heading3"/>
        <w:numPr>
          <w:ilvl w:val="0"/>
          <w:numId w:val="0"/>
        </w:numPr>
        <w:spacing w:before="240" w:after="120"/>
        <w:outlineLvl w:val="2"/>
        <w:rPr/>
      </w:pPr>
      <w:bookmarkStart w:id="21" w:name="__RefHeading___Toc4999_3842968152"/>
      <w:bookmarkEnd w:id="21"/>
      <w:r>
        <w:rPr/>
        <w:t>4.5.2 PSD-Sequenzgruppen</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unterstützt </w:t>
      </w:r>
      <w:r>
        <w:rPr>
          <w:rFonts w:eastAsia="Consolas" w:cs="Consolas" w:ascii="Consolas" w:hAnsi="Consolas"/>
          <w:sz w:val="18"/>
          <w:szCs w:val="18"/>
          <w:shd w:fill="F2F2F2" w:val="clear"/>
        </w:rPr>
        <w:t>Save()</w:t>
      </w:r>
      <w:r>
        <w:rPr/>
        <w:t xml:space="preserve"> für Round-Trips nach In-Memory-Änderungen.</w:t>
      </w:r>
    </w:p>
    <w:p>
      <w:pPr>
        <w:pStyle w:val="Heading2"/>
        <w:numPr>
          <w:ilvl w:val="0"/>
          <w:numId w:val="0"/>
        </w:numPr>
        <w:spacing w:before="240" w:after="120"/>
        <w:outlineLvl w:val="1"/>
        <w:rPr/>
      </w:pPr>
      <w:bookmarkStart w:id="22" w:name="__RefHeading___Toc5001_3842968152"/>
      <w:bookmarkEnd w:id="22"/>
      <w:r>
        <w:rPr/>
        <w:t>4.6 Raster-Modell, I/O und Arbeitsblatt</w:t>
      </w:r>
    </w:p>
    <w:p>
      <w:pPr>
        <w:pStyle w:val="Normal"/>
        <w:spacing w:before="0" w:after="120"/>
        <w:jc w:val="both"/>
        <w:rPr/>
      </w:pPr>
      <w:r>
        <w:rPr/>
        <w:t xml:space="preserve">µPS arbeitet intern mit </w:t>
      </w:r>
      <w:r>
        <w:rPr>
          <w:b/>
          <w:bCs/>
        </w:rPr>
        <w:t>Rastern</w:t>
      </w:r>
      <w:r>
        <w:rPr/>
        <w:t xml:space="preserve">: </w:t>
      </w:r>
      <w:r>
        <w:rPr>
          <w:rFonts w:eastAsia="Consolas" w:cs="Consolas" w:ascii="Consolas" w:hAnsi="Consolas"/>
          <w:sz w:val="18"/>
          <w:szCs w:val="18"/>
          <w:shd w:fill="F2F2F2" w:val="clear"/>
        </w:rPr>
        <w:t>{ width, height, data: Float32Array }</w:t>
      </w:r>
      <w:r>
        <w:rPr/>
        <w:t xml:space="preserve"> — </w:t>
      </w:r>
      <w:r>
        <w:rPr>
          <w:b/>
          <w:bCs/>
        </w:rPr>
        <w:t>RGBA 0…1</w:t>
      </w:r>
      <w:r>
        <w:rPr/>
        <w:t>, nicht premultiplied, volle Dokumentfläche.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Arbeitsblatt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Tiefe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PNG/WebP/JPEG/… laden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Speichern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per 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(Lanczos 50 %)</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Arbeitsblattgröße ändern</w:t>
      </w:r>
      <w:r>
        <w:rPr/>
        <w:t xml:space="preserve"> (Inhalt </w:t>
      </w:r>
      <w:r>
        <w:rPr>
          <w:b/>
          <w:bCs/>
        </w:rPr>
        <w:t>nicht</w:t>
      </w:r>
      <w:r>
        <w:rPr/>
        <w:t xml:space="preserve"> skalieren — PS *Bild → Arbeitsfläche*):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Anker: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Beim Verkleinern wird überstehender Inhalt abgeschnitten.</w:t>
      </w:r>
    </w:p>
    <w:p>
      <w:pPr>
        <w:pStyle w:val="Normal"/>
        <w:spacing w:before="0" w:after="120"/>
        <w:jc w:val="both"/>
        <w:rPr/>
      </w:pPr>
      <w:r>
        <w:rPr>
          <w:b/>
          <w:bCs/>
        </w:rPr>
        <w:t>Geplant (Baseline, noch nicht implementiert):</w:t>
      </w:r>
      <w:r>
        <w:rPr/>
        <w:t xml:space="preserve"> Indexed-Farbraum / </w:t>
      </w:r>
      <w:r>
        <w:rPr>
          <w:b/>
          <w:bCs/>
        </w:rPr>
        <w:t>CLUT</w:t>
      </w:r>
      <w:r>
        <w:rPr/>
        <w:t xml:space="preserve"> und </w:t>
      </w:r>
      <w:r>
        <w:rPr>
          <w:b/>
          <w:bCs/>
        </w:rPr>
        <w:t>Bit-Tiefen-Reduktion</w:t>
      </w:r>
      <w:r>
        <w:rPr/>
        <w:t xml:space="preserve"> (</w:t>
      </w:r>
      <w:r>
        <w:rPr>
          <w:rFonts w:eastAsia="Consolas" w:cs="Consolas" w:ascii="Consolas" w:hAnsi="Consolas"/>
          <w:sz w:val="18"/>
          <w:szCs w:val="18"/>
          <w:shd w:fill="F2F2F2" w:val="clear"/>
        </w:rPr>
        <w:t>noofbits</w:t>
      </w:r>
      <w:r>
        <w:rPr/>
        <w:t xml:space="preserve">) für Textur-Pipelines — siehe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3" w:name="__RefHeading___Toc5003_3842968152"/>
      <w:bookmarkEnd w:id="23"/>
      <w:r>
        <w:rPr/>
        <w:t>4.7 Bildanpassungen und Masken</w:t>
      </w:r>
    </w:p>
    <w:p>
      <w:pPr>
        <w:pStyle w:val="Normal"/>
        <w:spacing w:before="0" w:after="120"/>
        <w:jc w:val="both"/>
        <w:rPr/>
      </w:pPr>
      <w:r>
        <w:rPr/>
        <w:t xml:space="preserve">Headless-Pendant zu PS *Bild → Anpassungen*. Alle Funktionen ändern das Raster </w:t>
      </w:r>
      <w:r>
        <w:rPr>
          <w:b/>
          <w:bCs/>
        </w:rPr>
        <w:t>in-place</w:t>
      </w:r>
      <w:r>
        <w:rPr/>
        <w:t xml:space="preserve">; optional nur innerhalb einer </w:t>
      </w:r>
      <w:r>
        <w:rPr>
          <w:b/>
          <w:bCs/>
        </w:rPr>
        <w:t>Auswahl</w:t>
      </w:r>
      <w:r>
        <w:rPr/>
        <w:t xml:space="preserve"> (Maske).</w:t>
      </w:r>
    </w:p>
    <w:p>
      <w:pPr>
        <w:pStyle w:val="Heading3"/>
        <w:numPr>
          <w:ilvl w:val="0"/>
          <w:numId w:val="0"/>
        </w:numPr>
        <w:spacing w:before="240" w:after="120"/>
        <w:outlineLvl w:val="2"/>
        <w:rPr/>
      </w:pPr>
      <w:bookmarkStart w:id="24" w:name="__RefHeading___Toc5005_3842968152"/>
      <w:bookmarkEnd w:id="24"/>
      <w:r>
        <w:rPr/>
        <w:t>4.7.1 Masken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Verwendung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Rechteckliste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viele 64×64-Tiles als eine Auswahl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Gewichtsmap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(Länge =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Maske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weggelassen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 (alle nicht-transparenten Pixel)</w:t>
            </w:r>
          </w:p>
        </w:tc>
      </w:tr>
    </w:tbl>
    <w:p>
      <w:pPr>
        <w:pStyle w:val="Normal"/>
        <w:spacing w:before="0" w:after="60"/>
        <w:rPr/>
      </w:pPr>
      <w:r>
        <w:rPr/>
      </w:r>
    </w:p>
    <w:p>
      <w:pPr>
        <w:pStyle w:val="Heading3"/>
        <w:numPr>
          <w:ilvl w:val="0"/>
          <w:numId w:val="0"/>
        </w:numPr>
        <w:spacing w:before="240" w:after="120"/>
        <w:outlineLvl w:val="2"/>
        <w:rPr/>
      </w:pPr>
      <w:bookmarkStart w:id="25" w:name="__RefHeading___Toc5007_3842968152"/>
      <w:bookmarkEnd w:id="25"/>
      <w:r>
        <w:rPr/>
        <w:t>4.7.2 Auswahl-Engine</w:t>
      </w:r>
    </w:p>
    <w:p>
      <w:pPr>
        <w:pStyle w:val="Normal"/>
        <w:spacing w:before="0" w:after="120"/>
        <w:jc w:val="both"/>
        <w:rPr/>
      </w:pPr>
      <w:r>
        <w:rPr/>
        <w:t>Low-Level-Helfer für PS-ähnliche Auswahlen auf flachen RGBA-Rastern (RGB-Distanz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Alle Pixel mit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Verbundene Flood-Fill-Auswahl ab Seed-Pixel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Global alle passenden Pixel (nicht nur verbunden)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Kanten (Box-Blur-Näherung)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 invertieren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Begrenzungsrechteck oder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Ausgewählte Pixel in neues Raster kopieren</w:t>
            </w:r>
          </w:p>
        </w:tc>
      </w:tr>
    </w:tbl>
    <w:p>
      <w:pPr>
        <w:pStyle w:val="Normal"/>
        <w:spacing w:before="0" w:after="60"/>
        <w:rPr/>
      </w:pPr>
      <w:r>
        <w:rPr/>
      </w:r>
    </w:p>
    <w:p>
      <w:pPr>
        <w:pStyle w:val="Normal"/>
        <w:spacing w:before="0" w:after="120"/>
        <w:jc w:val="both"/>
        <w:rPr/>
      </w:pPr>
      <w:r>
        <w:rPr/>
        <w:t xml:space="preserve">Über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sowie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am Dokument.</w:t>
      </w:r>
    </w:p>
    <w:p>
      <w:pPr>
        <w:pStyle w:val="Heading3"/>
        <w:numPr>
          <w:ilvl w:val="0"/>
          <w:numId w:val="0"/>
        </w:numPr>
        <w:spacing w:before="240" w:after="120"/>
        <w:outlineLvl w:val="2"/>
        <w:rPr/>
      </w:pPr>
      <w:bookmarkStart w:id="26" w:name="__RefHeading___Toc5009_3842968152"/>
      <w:bookmarkEnd w:id="26"/>
      <w:r>
        <w:rPr/>
        <w:t>4.7.3 ApplyGamma</w:t>
      </w:r>
    </w:p>
    <w:p>
      <w:pPr>
        <w:pStyle w:val="Normal"/>
        <w:spacing w:before="0" w:after="120"/>
        <w:jc w:val="both"/>
        <w:rPr/>
      </w:pPr>
      <w:r>
        <w:rPr/>
        <w:t xml:space="preserve">PS *Belichtung*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auf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keine Änderung)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siehe oben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w:t>
            </w:r>
          </w:p>
        </w:tc>
      </w:tr>
    </w:tbl>
    <w:p>
      <w:pPr>
        <w:pStyle w:val="Normal"/>
        <w:spacing w:before="0" w:after="60"/>
        <w:rPr/>
      </w:pPr>
      <w:r>
        <w:rPr/>
      </w:r>
    </w:p>
    <w:p>
      <w:pPr>
        <w:pStyle w:val="Heading3"/>
        <w:numPr>
          <w:ilvl w:val="0"/>
          <w:numId w:val="0"/>
        </w:numPr>
        <w:spacing w:before="240" w:after="120"/>
        <w:outlineLvl w:val="2"/>
        <w:rPr/>
      </w:pPr>
      <w:bookmarkStart w:id="27" w:name="__RefHeading___Toc5011_3842968152"/>
      <w:bookmarkEnd w:id="27"/>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lineares Modell (Alt-Skripte)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28" w:name="__RefHeading___Toc5013_3842968152"/>
      <w:bookmarkEnd w:id="28"/>
      <w:r>
        <w:rPr/>
        <w:t>4.7.5 ApplyHueSaturation</w:t>
      </w:r>
    </w:p>
    <w:p>
      <w:pPr>
        <w:pStyle w:val="Normal"/>
        <w:spacing w:before="0" w:after="120"/>
        <w:jc w:val="both"/>
        <w:rPr/>
      </w:pPr>
      <w:r>
        <w:rPr/>
        <w:t>Master-Kanal (keine Einzelfarbkanäle):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(Grad)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29" w:name="__RefHeading___Toc5015_3842968152"/>
      <w:bookmarkEnd w:id="29"/>
      <w:r>
        <w:rPr/>
        <w:t>4.7.6 ApplyAdjustmentStack</w:t>
      </w:r>
    </w:p>
    <w:p>
      <w:pPr>
        <w:pStyle w:val="Normal"/>
        <w:spacing w:before="0" w:after="120"/>
        <w:jc w:val="both"/>
        <w:rPr/>
      </w:pPr>
      <w:r>
        <w:rPr/>
        <w:t xml:space="preserve">Mehrere Steps in Reihenfolge, </w:t>
      </w:r>
      <w:r>
        <w:rPr>
          <w:b/>
          <w:bCs/>
        </w:rPr>
        <w:t>eine</w:t>
      </w:r>
      <w:r>
        <w:rPr/>
        <w:t xml:space="preserve"> Maske für alle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ApplyGamma,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Visuelle Nähe zu PS, keine Bit-Genauigkeit — gegen Referenz-PNGs tunen, wo nötig.</w:t>
      </w:r>
    </w:p>
    <w:p>
      <w:pPr>
        <w:pStyle w:val="Heading2"/>
        <w:numPr>
          <w:ilvl w:val="0"/>
          <w:numId w:val="0"/>
        </w:numPr>
        <w:spacing w:before="240" w:after="120"/>
        <w:outlineLvl w:val="1"/>
        <w:rPr/>
      </w:pPr>
      <w:bookmarkStart w:id="30" w:name="__RefHeading___Toc5017_3842968152"/>
      <w:bookmarkEnd w:id="30"/>
      <w:r>
        <w:rPr/>
        <w:t>4.8 Raster-Transformationen</w:t>
      </w:r>
    </w:p>
    <w:p>
      <w:pPr>
        <w:pStyle w:val="Normal"/>
        <w:spacing w:before="0" w:after="120"/>
        <w:jc w:val="both"/>
        <w:rPr/>
      </w:pPr>
      <w:r>
        <w:rPr/>
        <w:t xml:space="preserve">Geometrie auf dem Raster — Skalierung nutzt </w:t>
      </w:r>
      <w:r>
        <w:rPr>
          <w:rFonts w:eastAsia="Consolas" w:cs="Consolas" w:ascii="Consolas" w:hAnsi="Consolas"/>
          <w:sz w:val="18"/>
          <w:szCs w:val="18"/>
          <w:shd w:fill="F2F2F2" w:val="clear"/>
        </w:rPr>
        <w:t>sharp</w:t>
      </w:r>
      <w:r>
        <w:rPr/>
        <w:t>-Kernel.</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Skalieren: </w:t>
            </w:r>
            <w:r>
              <w:rPr>
                <w:rFonts w:eastAsia="Consolas" w:cs="Consolas" w:ascii="Consolas" w:hAnsi="Consolas"/>
                <w:sz w:val="18"/>
                <w:szCs w:val="18"/>
                <w:shd w:fill="F2F2F2" w:val="clear"/>
              </w:rPr>
              <w:t>scale</w:t>
            </w:r>
            <w:r>
              <w:rPr/>
              <w:t xml:space="preserve">, oder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 </w:t>
            </w:r>
            <w:r>
              <w:rPr>
                <w:rFonts w:eastAsia="Consolas" w:cs="Consolas" w:ascii="Consolas" w:hAnsi="Consolas"/>
                <w:sz w:val="18"/>
                <w:szCs w:val="18"/>
                <w:shd w:fill="F2F2F2" w:val="clear"/>
              </w:rPr>
              <w:t>{ x, y, w, h }</w:t>
            </w:r>
            <w:r>
              <w:rPr/>
              <w:t xml:space="preserve"> (an Bounds geklemmt)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Freier Winkel,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Raster auf größeres leeres Blatt legen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Arbeitsblattgröße (siehe oben)</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FlipRaster,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ScaleRaster-Kernel:</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Näherung an PS </w:t>
      </w:r>
      <w:r>
        <w:rPr>
          <w:rFonts w:eastAsia="Consolas" w:cs="Consolas" w:ascii="Consolas" w:hAnsi="Consolas"/>
          <w:sz w:val="18"/>
          <w:szCs w:val="18"/>
          <w:shd w:fill="F2F2F2" w:val="clear"/>
        </w:rPr>
        <w:t>ResampleMethod</w:t>
      </w:r>
      <w:r>
        <w:rPr/>
        <w:t xml:space="preserve">: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Visueller Vergleich: </w:t>
      </w:r>
      <w:r>
        <w:rPr>
          <w:rFonts w:eastAsia="Consolas" w:cs="Consolas" w:ascii="Consolas" w:hAnsi="Consolas"/>
          <w:sz w:val="18"/>
          <w:szCs w:val="18"/>
          <w:shd w:fill="F2F2F2" w:val="clear"/>
        </w:rPr>
        <w:t>node gulp-mu-ps/tools/verify-image-ops.mjs &lt;bild&gt; &lt;ausgabeordner&gt;</w:t>
      </w:r>
      <w:r>
        <w:rPr/>
        <w:t>.</w:t>
      </w:r>
    </w:p>
    <w:p>
      <w:pPr>
        <w:pStyle w:val="Heading2"/>
        <w:numPr>
          <w:ilvl w:val="0"/>
          <w:numId w:val="0"/>
        </w:numPr>
        <w:spacing w:before="240" w:after="120"/>
        <w:outlineLvl w:val="1"/>
        <w:rPr/>
      </w:pPr>
      <w:bookmarkStart w:id="31" w:name="__RefHeading___Toc5019_3842968152"/>
      <w:bookmarkEnd w:id="31"/>
      <w:r>
        <w:rPr/>
        <w:t>4.9 ExtendScript-Einstieg (`MuPsDoc`)</w:t>
      </w:r>
    </w:p>
    <w:p>
      <w:pPr>
        <w:pStyle w:val="Normal"/>
        <w:spacing w:before="0" w:after="120"/>
        <w:jc w:val="both"/>
        <w:rPr/>
      </w:pPr>
      <w:r>
        <w:rPr/>
        <w:t xml:space="preserve">Optionaler </w:t>
      </w:r>
      <w:r>
        <w:rPr>
          <w:b/>
          <w:bCs/>
        </w:rPr>
        <w:t>Kompatibilitäts-Wrapper</w:t>
      </w:r>
      <w:r>
        <w:rPr/>
        <w:t xml:space="preserve"> für JSX-/Oxyd-Gewohnheiten — </w:t>
      </w:r>
      <w:r>
        <w:rPr>
          <w:b/>
          <w:bCs/>
        </w:rPr>
        <w:t>kein</w:t>
      </w:r>
      <w:r>
        <w:rPr/>
        <w:t xml:space="preserve"> PS-DOM, keine </w:t>
      </w:r>
      <w:r>
        <w:rPr>
          <w:rFonts w:eastAsia="Consolas" w:cs="Consolas" w:ascii="Consolas" w:hAnsi="Consolas"/>
          <w:sz w:val="18"/>
          <w:szCs w:val="18"/>
          <w:shd w:fill="F2F2F2" w:val="clear"/>
        </w:rPr>
        <w:t>executeAction</w:t>
      </w:r>
      <w:r>
        <w:rPr/>
        <w:t>-Emulation. Mappt vertraute Namen auf die Raster-Engine (Phase 1: flache Bilder).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selection.selectAlpha</w:t>
            </w:r>
            <w:r>
              <w:rPr/>
              <w:t xml:space="preserve"> / Zauberstab / Farbbereich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Helligkeit/Kontrast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Farbton/Sättigung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*Arbeitsfläche*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(geplant):</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siehe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Die </w:t>
      </w:r>
      <w:r>
        <w:rPr>
          <w:b/>
          <w:bCs/>
        </w:rPr>
        <w:t>Low-Level-API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bleibt die Engine; </w:t>
      </w:r>
      <w:r>
        <w:rPr>
          <w:rFonts w:eastAsia="Consolas" w:cs="Consolas" w:ascii="Consolas" w:hAnsi="Consolas"/>
          <w:sz w:val="18"/>
          <w:szCs w:val="18"/>
          <w:shd w:fill="F2F2F2" w:val="clear"/>
        </w:rPr>
        <w:t>MuPsDoc</w:t>
      </w:r>
      <w:r>
        <w:rPr/>
        <w:t xml:space="preserve"> ist nur Einstiegshilfe für Migration.</w:t>
      </w:r>
    </w:p>
    <w:p>
      <w:pPr>
        <w:pStyle w:val="Heading2"/>
        <w:numPr>
          <w:ilvl w:val="0"/>
          <w:numId w:val="0"/>
        </w:numPr>
        <w:spacing w:before="240" w:after="120"/>
        <w:outlineLvl w:val="1"/>
        <w:rPr/>
      </w:pPr>
      <w:bookmarkStart w:id="32" w:name="__RefHeading___Toc5021_3842968152"/>
      <w:bookmarkEnd w:id="32"/>
      <w:r>
        <w:rPr/>
        <w:t>4.10 PSD-Compositor und Ebenenzusammenführung</w:t>
      </w:r>
    </w:p>
    <w:p>
      <w:pPr>
        <w:pStyle w:val="Normal"/>
        <w:spacing w:before="0" w:after="120"/>
        <w:jc w:val="both"/>
        <w:rPr/>
      </w:pPr>
      <w:r>
        <w:rPr/>
        <w:t xml:space="preserve">Unter der API-Oberfläche compositen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und </w:t>
      </w:r>
      <w:r>
        <w:rPr>
          <w:rFonts w:eastAsia="Consolas" w:cs="Consolas" w:ascii="Consolas" w:hAnsi="Consolas"/>
          <w:b/>
          <w:bCs/>
          <w:sz w:val="18"/>
          <w:szCs w:val="18"/>
          <w:shd w:fill="F2F2F2" w:val="clear"/>
        </w:rPr>
        <w:t>Compositor.mjs</w:t>
      </w:r>
      <w:r>
        <w:rPr/>
        <w:t xml:space="preserve"> geladene PSDs: sichtbare Ebenen, Gruppen, Text, Fülloptionen, Blend-Modi. Das ist die Grundlage für </w:t>
      </w:r>
      <w:r>
        <w:rPr>
          <w:b/>
          <w:bCs/>
        </w:rPr>
        <w:t>ButtonAndIconCreator</w:t>
      </w:r>
      <w:r>
        <w:rPr/>
        <w:t xml:space="preserve"> (Stilübertragung) und direktes Rendering.</w:t>
      </w:r>
    </w:p>
    <w:p>
      <w:pPr>
        <w:pStyle w:val="Normal"/>
        <w:spacing w:before="0" w:after="120"/>
        <w:jc w:val="both"/>
        <w:rPr/>
      </w:pPr>
      <w:r>
        <w:rPr>
          <w:b/>
          <w:bCs/>
        </w:rPr>
        <w:t>Visuelle Nähe zu Photoshop/Affinity, keine Bit-Genauigkeit</w:t>
      </w:r>
      <w:r>
        <w:rPr/>
        <w:t xml:space="preserve"> — Abweichungen werden per </w:t>
      </w:r>
      <w:r>
        <w:rPr>
          <w:b/>
          <w:bCs/>
        </w:rPr>
        <w:t>MAE</w:t>
      </w:r>
      <w:r>
        <w:rPr/>
        <w:t>-Regression gegen Adobe-Referenz-PNGs überwacht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3" w:name="__RefHeading___Toc5023_3842968152"/>
      <w:bookmarkEnd w:id="33"/>
      <w:r>
        <w:rPr/>
        <w:t>4.10.1 Nachgebildete Fülloptionen (Layer Styles)</w:t>
      </w:r>
    </w:p>
    <w:p>
      <w:pPr>
        <w:pStyle w:val="Normal"/>
        <w:spacing w:before="0" w:after="120"/>
        <w:jc w:val="both"/>
        <w:rPr/>
      </w:pPr>
      <w:r>
        <w:rPr/>
        <w:t>µPS liest Fülloptionen aus der PSD (</w:t>
      </w:r>
      <w:r>
        <w:rPr>
          <w:rFonts w:eastAsia="Consolas" w:cs="Consolas" w:ascii="Consolas" w:hAnsi="Consolas"/>
          <w:sz w:val="18"/>
          <w:szCs w:val="18"/>
          <w:shd w:fill="F2F2F2" w:val="clear"/>
        </w:rPr>
        <w:t>ag-psd</w:t>
      </w:r>
      <w:r>
        <w:rPr/>
        <w:t xml:space="preserve">, Feld </w:t>
      </w:r>
      <w:r>
        <w:rPr>
          <w:rFonts w:eastAsia="Consolas" w:cs="Consolas" w:ascii="Consolas" w:hAnsi="Consolas"/>
          <w:sz w:val="18"/>
          <w:szCs w:val="18"/>
          <w:shd w:fill="F2F2F2" w:val="clear"/>
        </w:rPr>
        <w:t>effects</w:t>
      </w:r>
      <w:r>
        <w:rPr/>
        <w:t xml:space="preserve">) und rendert sie in </w:t>
      </w:r>
      <w:r>
        <w:rPr>
          <w:rFonts w:eastAsia="Consolas" w:cs="Consolas" w:ascii="Consolas" w:hAnsi="Consolas"/>
          <w:b/>
          <w:bCs/>
          <w:sz w:val="18"/>
          <w:szCs w:val="18"/>
          <w:shd w:fill="F2F2F2" w:val="clear"/>
        </w:rPr>
        <w:t>Effects.mjs</w:t>
      </w:r>
      <w:r>
        <w:rPr/>
        <w:t xml:space="preserve">. Visuelle Nähe zu Photoshop/Affinity, </w:t>
      </w:r>
      <w:r>
        <w:rPr>
          <w:b/>
          <w:bCs/>
        </w:rPr>
        <w:t>keine Bit-Genauigkeit</w:t>
      </w:r>
      <w:r>
        <w:rPr/>
        <w:t xml:space="preserve"> — Abweichungen werden per MAE-Regression gegen Adobe-Referenz-PNGs überwacht.</w:t>
      </w:r>
    </w:p>
    <w:p>
      <w:pPr>
        <w:pStyle w:val="Normal"/>
        <w:spacing w:before="0" w:after="120"/>
        <w:jc w:val="both"/>
        <w:rPr/>
      </w:pPr>
      <w:r>
        <w:rPr/>
        <w:t>#### Unterstützt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inkl. Deckkraft und </w:t>
            </w:r>
            <w:r>
              <w:rPr>
                <w:b/>
                <w:bCs/>
              </w:rPr>
              <w:t>Blend-Modus pro Effekt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Verlaufsüberlagerung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nur linear</w:t>
            </w:r>
            <w:r>
              <w:rPr/>
              <w:t xml:space="preserve"> (Winkel aus PSD); radial/winkel/reflektierend nicht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innen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Größe, Spread (Choke), </w:t>
            </w:r>
            <w:r>
              <w:rPr>
                <w:b/>
                <w:bCs/>
              </w:rPr>
              <w:t>Umfang (Range)</w:t>
            </w:r>
            <w:r>
              <w:rPr/>
              <w:t xml:space="preserve">, </w:t>
            </w:r>
            <w:r>
              <w:rPr>
                <w:b/>
                <w:bCs/>
              </w:rPr>
              <w:t>Konturkurve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außen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wie innen; nur außerhalb der Form sichtbar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Innen-/Schlagschatten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Winkel, Größe, Spread, Farbe, Blend-Modus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Relief / Prägung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Stile: inner bevel, outer bevel, pillow emboss, emboss; Technik smooth vs. chisel hard; </w:t>
            </w:r>
            <w:r>
              <w:rPr>
                <w:b/>
                <w:bCs/>
              </w:rPr>
              <w:t>Konturkurve</w:t>
            </w:r>
            <w:r>
              <w:rPr/>
              <w:t xml:space="preserve"> auf Relief; getrennte Highlight-/Schatten-Farben und Blend-Modi</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Kontur</w:t>
            </w:r>
            <w:r>
              <w:rPr/>
              <w:t xml:space="preserve">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Farbe (und einfacher Verlauf via erste Farbe); </w:t>
            </w:r>
            <w:r>
              <w:rPr>
                <w:b/>
                <w:bCs/>
              </w:rPr>
              <w:t>kein</w:t>
            </w:r>
            <w:r>
              <w:rPr/>
              <w:t xml:space="preserve"> Muster-Kontur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Glanz</w:t>
            </w:r>
            <w:r>
              <w:rPr/>
              <w:t xml:space="preserve"> (Satin)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Größe, Winkel, Invert, Konturkurve, Blend-Modus</w:t>
            </w:r>
          </w:p>
        </w:tc>
      </w:tr>
    </w:tbl>
    <w:p>
      <w:pPr>
        <w:pStyle w:val="Normal"/>
        <w:spacing w:before="0" w:after="60"/>
        <w:rPr/>
      </w:pPr>
      <w:r>
        <w:rPr/>
      </w:r>
    </w:p>
    <w:p>
      <w:pPr>
        <w:pStyle w:val="Normal"/>
        <w:spacing w:before="0" w:after="120"/>
        <w:jc w:val="both"/>
        <w:rPr/>
      </w:pPr>
      <w:r>
        <w:rPr>
          <w:b/>
          <w:bCs/>
        </w:rPr>
        <w:t>Konturkurve vs. Kontur-Effekt:</w:t>
      </w:r>
      <w:r>
        <w:rPr/>
        <w:t xml:space="preserve"> In den Effekt-Dialogen heißt der Tab *Kontur* die </w:t>
      </w:r>
      <w:r>
        <w:rPr>
          <w:b/>
          <w:bCs/>
        </w:rPr>
        <w:t>Verlaufskurve</w:t>
      </w:r>
      <w:r>
        <w:rPr/>
        <w:t xml:space="preserve"> (Falloff) von Schein, Relief und Glanz — die wird ausgelesen und angewendet. Der separate Layer-Style </w:t>
      </w:r>
      <w:r>
        <w:rPr>
          <w:b/>
          <w:bCs/>
        </w:rPr>
        <w:t>Kontur</w:t>
      </w:r>
      <w:r>
        <w:rPr/>
        <w:t xml:space="preserve"> (Stroke / Umrisslinie) ist oben als </w:t>
      </w:r>
      <w:r>
        <w:rPr>
          <w:rFonts w:eastAsia="Consolas" w:cs="Consolas" w:ascii="Consolas" w:hAnsi="Consolas"/>
          <w:sz w:val="18"/>
          <w:szCs w:val="18"/>
          <w:shd w:fill="F2F2F2" w:val="clear"/>
        </w:rPr>
        <w:t>stroke</w:t>
      </w:r>
      <w:r>
        <w:rPr/>
        <w:t xml:space="preserve"> aufgeführt.</w:t>
      </w:r>
    </w:p>
    <w:p>
      <w:pPr>
        <w:pStyle w:val="Normal"/>
        <w:spacing w:before="0" w:after="120"/>
        <w:jc w:val="both"/>
        <w:rPr/>
      </w:pPr>
      <w:r>
        <w:rPr/>
        <w:t>#### Nicht implementiert (werden ignoriert)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Empfehlung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 als Pixel-Ebene (</w:t>
            </w:r>
            <w:r>
              <w:rPr>
                <w:rFonts w:eastAsia="Consolas" w:cs="Consolas" w:ascii="Consolas" w:hAnsi="Consolas"/>
                <w:sz w:val="18"/>
                <w:szCs w:val="18"/>
                <w:shd w:fill="F2F2F2" w:val="clear"/>
              </w:rPr>
              <w:t>ag-psd</w:t>
            </w:r>
            <w:r>
              <w:rPr/>
              <w:t>: Patt-Sektion eingeschränkt)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Kontur mit Musterfüllung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Farb-Kontur oder Pixel-Ebene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Weitere Verlaufstypen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linear in </w:t>
            </w:r>
            <w:r>
              <w:rPr>
                <w:rFonts w:eastAsia="Consolas" w:cs="Consolas" w:ascii="Consolas" w:hAnsi="Consolas"/>
                <w:sz w:val="18"/>
                <w:szCs w:val="18"/>
                <w:shd w:fill="F2F2F2" w:val="clear"/>
              </w:rPr>
              <w:t>gradientOverlay</w:t>
            </w:r>
            <w:r>
              <w:rPr/>
              <w:t>; Kontur-Verlauf nur Näherung (erste Farbe)</w:t>
            </w:r>
          </w:p>
        </w:tc>
      </w:tr>
    </w:tbl>
    <w:p>
      <w:pPr>
        <w:pStyle w:val="Normal"/>
        <w:spacing w:before="0" w:after="60"/>
        <w:rPr/>
      </w:pPr>
      <w:r>
        <w:rPr/>
      </w:r>
    </w:p>
    <w:p>
      <w:pPr>
        <w:pStyle w:val="Normal"/>
        <w:spacing w:before="0" w:after="120"/>
        <w:jc w:val="both"/>
        <w:rPr/>
      </w:pPr>
      <w:r>
        <w:rPr/>
        <w:t>#### Blend-Modi (Ebenen und Effekte)</w:t>
      </w:r>
    </w:p>
    <w:p>
      <w:pPr>
        <w:pStyle w:val="Normal"/>
        <w:spacing w:before="0" w:after="120"/>
        <w:jc w:val="both"/>
        <w:rPr/>
      </w:pPr>
      <w:r>
        <w:rPr/>
        <w:t xml:space="preserve">Jede </w:t>
      </w:r>
      <w:r>
        <w:rPr>
          <w:b/>
          <w:bCs/>
        </w:rPr>
        <w:t>Ebene</w:t>
      </w:r>
      <w:r>
        <w:rPr/>
        <w:t xml:space="preserve"> und jeder </w:t>
      </w:r>
      <w:r>
        <w:rPr>
          <w:b/>
          <w:bCs/>
        </w:rPr>
        <w:t>einzelne Effekt</w:t>
      </w:r>
      <w:r>
        <w:rPr/>
        <w:t xml:space="preserve"> kann einen eigenen Blend-Modus tragen (PS-Dialog „Modus“ / „Ebenenverknüpfungsmodus“ am Effekt). µPS wendet dieselbe Tabelle in </w:t>
      </w:r>
      <w:r>
        <w:rPr>
          <w:rFonts w:eastAsia="Consolas" w:cs="Consolas" w:ascii="Consolas" w:hAnsi="Consolas"/>
          <w:b/>
          <w:bCs/>
          <w:sz w:val="18"/>
          <w:szCs w:val="18"/>
          <w:shd w:fill="F2F2F2" w:val="clear"/>
        </w:rPr>
        <w:t>BlendModes.mjs</w:t>
      </w:r>
      <w:r>
        <w:rPr/>
        <w:t xml:space="preserve"> an — beim Compositing der Ebene und beim Mischen von Effekt-Farben (z. B. innerer Schatten mit *Farbig abwedeln*).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Englisch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Deutsch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abwedeln</w:t>
            </w:r>
            <w:r>
              <w:rPr/>
              <w:t xml:space="preserve"> (oft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Durchreichen (Gruppen)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Nicht unterstützt</w:t>
      </w:r>
      <w:r>
        <w:rPr/>
        <w:t xml:space="preserve"> (Fallback: Normal): u. a. *Abdunkeln 2*, *Aufhellen 2*, *Linear abwedeln 2*, *Spitzlicht*, *Lineares Spitzlicht*, *Pin-Licht*, *Hart mischen*, *Farbe*, *Sättigung*, *Luminanz*, *Teilen*, *Subtrahieren*.</w:t>
      </w:r>
    </w:p>
    <w:p>
      <w:pPr>
        <w:pStyle w:val="Normal"/>
        <w:spacing w:before="0" w:after="120"/>
        <w:jc w:val="both"/>
        <w:rPr/>
      </w:pPr>
      <w:r>
        <w:rPr/>
        <w:t xml:space="preserve">Referenz-Matrix in der PSD: </w:t>
      </w:r>
      <w:r>
        <w:rPr>
          <w:rFonts w:eastAsia="Consolas" w:cs="Consolas" w:ascii="Consolas" w:hAnsi="Consolas"/>
          <w:sz w:val="18"/>
          <w:szCs w:val="18"/>
          <w:shd w:fill="F2F2F2" w:val="clear"/>
        </w:rPr>
        <w:t>layouts/blend/</w:t>
      </w:r>
      <w:r>
        <w:rPr/>
        <w:t xml:space="preserve"> → PNGs unter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4" w:name="__RefHeading___Toc5025_3842968152"/>
      <w:bookmarkEnd w:id="34"/>
      <w:r>
        <w:rPr/>
        <w:t>4.10.2 Stilübertragung (ButtonAndIconCreator) vs. Ebenenverknüpfung</w:t>
      </w:r>
    </w:p>
    <w:p>
      <w:pPr>
        <w:pStyle w:val="Normal"/>
        <w:spacing w:before="0" w:after="120"/>
        <w:jc w:val="both"/>
        <w:rPr/>
      </w:pPr>
      <w:r>
        <w:rPr/>
        <w:t>Zwei verschiedene Konzepte — im Handbuch oft verwechselt: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Mechanismus</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passiert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Stil kopieren</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Der komplette </w:t>
            </w:r>
            <w:r>
              <w:rPr>
                <w:rFonts w:eastAsia="Consolas" w:cs="Consolas" w:ascii="Consolas" w:hAnsi="Consolas"/>
                <w:b/>
                <w:bCs/>
                <w:sz w:val="18"/>
                <w:szCs w:val="18"/>
                <w:shd w:fill="F2F2F2" w:val="clear"/>
              </w:rPr>
              <w:t>effects</w:t>
            </w:r>
            <w:r>
              <w:rPr>
                <w:b/>
                <w:bCs/>
              </w:rPr>
              <w:t>-Block</w:t>
            </w:r>
            <w:r>
              <w:rPr/>
              <w:t xml:space="preserve"> des Platzhalters </w:t>
            </w:r>
            <w:r>
              <w:rPr>
                <w:rFonts w:eastAsia="Consolas" w:cs="Consolas" w:ascii="Consolas" w:hAnsi="Consolas"/>
                <w:sz w:val="18"/>
                <w:szCs w:val="18"/>
                <w:shd w:fill="F2F2F2" w:val="clear"/>
              </w:rPr>
              <w:t>icon</w:t>
            </w:r>
            <w:r>
              <w:rPr/>
              <w:t xml:space="preserve"> wird auf die Glyphe gelegt (Legacy-Photoshop: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Ebenenverknüpfung</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w:t>
            </w:r>
            <w:r>
              <w:rPr>
                <w:b/>
                <w:bCs/>
              </w:rPr>
              <w:t>gemeinsames Verschieben</w:t>
            </w:r>
            <w:r>
              <w:rPr/>
              <w:t xml:space="preserve"> im Editor — kein eigener Render-Modus in µPS.</w:t>
            </w:r>
          </w:p>
        </w:tc>
      </w:tr>
    </w:tbl>
    <w:p>
      <w:pPr>
        <w:pStyle w:val="Normal"/>
        <w:spacing w:before="0" w:after="60"/>
        <w:rPr/>
      </w:pPr>
      <w:r>
        <w:rPr/>
      </w:r>
    </w:p>
    <w:p>
      <w:pPr>
        <w:pStyle w:val="Normal"/>
        <w:spacing w:before="0" w:after="120"/>
        <w:jc w:val="both"/>
        <w:rPr/>
      </w:pPr>
      <w:r>
        <w:rPr>
          <w:b/>
          <w:bCs/>
        </w:rPr>
        <w:t>Was Stilübertragung nicht kopiert</w:t>
      </w:r>
      <w:r>
        <w:rPr/>
        <w:t xml:space="preserve"> (wie im Legacy-Plugin): </w:t>
      </w:r>
      <w:r>
        <w:rPr>
          <w:b/>
          <w:bCs/>
        </w:rPr>
        <w:t>Blend-Modus</w:t>
      </w:r>
      <w:r>
        <w:rPr/>
        <w:t xml:space="preserve">, </w:t>
      </w:r>
      <w:r>
        <w:rPr>
          <w:b/>
          <w:bCs/>
        </w:rPr>
        <w:t>Ebenen-Deckkraft</w:t>
      </w:r>
      <w:r>
        <w:rPr/>
        <w:t xml:space="preserve"> und </w:t>
      </w:r>
      <w:r>
        <w:rPr>
          <w:b/>
          <w:bCs/>
        </w:rPr>
        <w:t>Position</w:t>
      </w:r>
      <w:r>
        <w:rPr/>
        <w:t xml:space="preserve"> des Platzhalters — die Glyphe behält ihre eigenen Werte. Effekt-interne Blend-Modi (z. B. innerer Schatten → *Farbig nachbelichten*) liegen im </w:t>
      </w:r>
      <w:r>
        <w:rPr>
          <w:rFonts w:eastAsia="Consolas" w:cs="Consolas" w:ascii="Consolas" w:hAnsi="Consolas"/>
          <w:sz w:val="18"/>
          <w:szCs w:val="18"/>
          <w:shd w:fill="F2F2F2" w:val="clear"/>
        </w:rPr>
        <w:t>effects</w:t>
      </w:r>
      <w:r>
        <w:rPr/>
        <w:t xml:space="preserve">-Objekt und </w:t>
      </w:r>
      <w:r>
        <w:rPr>
          <w:b/>
          <w:bCs/>
        </w:rPr>
        <w:t>werden</w:t>
      </w:r>
      <w:r>
        <w:rPr/>
        <w:t xml:space="preserve"> übernommen.</w:t>
      </w:r>
    </w:p>
    <w:p>
      <w:pPr>
        <w:pStyle w:val="Normal"/>
        <w:spacing w:before="0" w:after="120"/>
        <w:jc w:val="both"/>
        <w:rPr/>
      </w:pPr>
      <w:r>
        <w:rPr/>
        <w:t xml:space="preserve">Die Referenz-PSD enthält unter </w:t>
      </w:r>
      <w:r>
        <w:rPr>
          <w:rFonts w:eastAsia="Consolas" w:cs="Consolas" w:ascii="Consolas" w:hAnsi="Consolas"/>
          <w:sz w:val="18"/>
          <w:szCs w:val="18"/>
          <w:shd w:fill="F2F2F2" w:val="clear"/>
        </w:rPr>
        <w:t>layouts/links/</w:t>
      </w:r>
      <w:r>
        <w:rPr/>
        <w:t xml:space="preserve"> eine Demo mit verknüpften Ebenen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 zum visuellen Abgleich beim flachen Compositing, nicht als separates „Verknüpfungsmodus“-Feature.</w:t>
      </w:r>
    </w:p>
    <w:p>
      <w:pPr>
        <w:pStyle w:val="Heading3"/>
        <w:numPr>
          <w:ilvl w:val="0"/>
          <w:numId w:val="0"/>
        </w:numPr>
        <w:spacing w:before="240" w:after="120"/>
        <w:outlineLvl w:val="2"/>
        <w:rPr/>
      </w:pPr>
      <w:bookmarkStart w:id="35" w:name="__RefHeading___Toc5027_3842968152"/>
      <w:bookmarkEnd w:id="35"/>
      <w:r>
        <w:rPr/>
        <w:t>4.10.3 Deckkraft-Modell (drei getrennte Stellschrauben)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Steuerung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PSD-Quelle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Alpha pro Pixel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Formmaske für Effekte + Compositing-Alpha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Füll-Deckkraft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w:t>
            </w:r>
            <w:r>
              <w:rPr>
                <w:b/>
                <w:bCs/>
              </w:rPr>
              <w:t>nur</w:t>
            </w:r>
            <w:r>
              <w:rPr/>
              <w:t xml:space="preserve"> die Fill-Alpha; Fülloptionen bleiben voll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die </w:t>
            </w:r>
            <w:r>
              <w:rPr>
                <w:b/>
                <w:bCs/>
              </w:rPr>
              <w:t>gesamte</w:t>
            </w:r>
            <w:r>
              <w:rPr/>
              <w:t xml:space="preserve"> Ebene (Fill + Styles) beim Compositing</w:t>
            </w:r>
          </w:p>
        </w:tc>
      </w:tr>
    </w:tbl>
    <w:p>
      <w:pPr>
        <w:pStyle w:val="Normal"/>
        <w:spacing w:before="0" w:after="60"/>
        <w:rPr/>
      </w:pPr>
      <w:r>
        <w:rPr/>
      </w:r>
    </w:p>
    <w:p>
      <w:pPr>
        <w:pStyle w:val="Normal"/>
        <w:spacing w:before="0" w:after="120"/>
        <w:jc w:val="both"/>
        <w:rPr/>
      </w:pPr>
      <w:r>
        <w:rPr/>
        <w:t xml:space="preserve">Regenbogen-Discs (statt Einfarbig) in </w:t>
      </w:r>
      <w:r>
        <w:rPr>
          <w:rFonts w:eastAsia="Consolas" w:cs="Consolas" w:ascii="Consolas" w:hAnsi="Consolas"/>
          <w:sz w:val="18"/>
          <w:szCs w:val="18"/>
          <w:shd w:fill="F2F2F2" w:val="clear"/>
        </w:rPr>
        <w:t>compositing/</w:t>
      </w:r>
      <w:r>
        <w:rPr/>
        <w:t xml:space="preserve"> decken Kanal-/Blend-Fehler auf, die flache Füllungen verbergen. Synthetische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36" w:name="__RefHeading___Toc5029_3842968152"/>
      <w:bookmarkEnd w:id="36"/>
      <w:r>
        <w:rPr/>
        <w:t>4.10.4 Referenz-PSD und Adobe-Ground-Truth</w:t>
      </w:r>
    </w:p>
    <w:p>
      <w:pPr>
        <w:pStyle w:val="Normal"/>
        <w:spacing w:before="0" w:after="120"/>
        <w:jc w:val="both"/>
        <w:rPr/>
      </w:pPr>
      <w:r>
        <w:rPr/>
        <w:t xml:space="preserve">Für Entwicklung und Tuning liegt unter </w:t>
      </w:r>
      <w:r>
        <w:rPr>
          <w:rFonts w:eastAsia="Consolas" w:cs="Consolas" w:ascii="Consolas" w:hAnsi="Consolas"/>
          <w:sz w:val="18"/>
          <w:szCs w:val="18"/>
          <w:shd w:fill="F2F2F2" w:val="clear"/>
        </w:rPr>
        <w:t>gulp-mu-ps/examples/reference/</w:t>
      </w:r>
      <w:r>
        <w:rPr/>
        <w:t xml:space="preserve"> eine umfassende Referenz:</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Referenz-PSD (Compositor, Effekte, Blend, Text, beide ButtonAndIconCreator-Modi)</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PNGs exportieren (Wiederholungen überspringen vorhandene Dateien)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Kontaktblatt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Isolierte Effekt-Layouts (</w:t>
      </w:r>
      <w:r>
        <w:rPr>
          <w:rFonts w:eastAsia="Consolas" w:cs="Consolas" w:ascii="Consolas" w:hAnsi="Consolas"/>
          <w:b/>
          <w:bCs/>
          <w:sz w:val="18"/>
          <w:szCs w:val="18"/>
          <w:shd w:fill="F2F2F2" w:val="clear"/>
        </w:rPr>
        <w:t>layouts/fx/</w:t>
      </w:r>
      <w:r>
        <w:rPr>
          <w:b/>
          <w:bCs/>
        </w:rPr>
        <w:t>):</w:t>
      </w:r>
      <w:r>
        <w:rPr/>
        <w:t xml:space="preserve"> je ein Preset pro Layer-Style-Variante — u. a.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Varianten),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(je 3),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Relief-Varianten). Pro Layout entstehen Adobe-PNGs unter </w:t>
      </w:r>
      <w:r>
        <w:rPr>
          <w:rFonts w:eastAsia="Consolas" w:cs="Consolas" w:ascii="Consolas" w:hAnsi="Consolas"/>
          <w:sz w:val="18"/>
          <w:szCs w:val="18"/>
          <w:shd w:fill="F2F2F2" w:val="clear"/>
        </w:rPr>
        <w:t>out/fx/</w:t>
      </w:r>
      <w:r>
        <w:rPr/>
        <w:t xml:space="preserve"> (Stilübertragung auf </w:t>
      </w:r>
      <w:r>
        <w:rPr>
          <w:rFonts w:eastAsia="Consolas" w:cs="Consolas" w:ascii="Consolas" w:hAnsi="Consolas"/>
          <w:sz w:val="18"/>
          <w:szCs w:val="18"/>
          <w:shd w:fill="F2F2F2" w:val="clear"/>
        </w:rPr>
        <w:t>glyph_disc</w:t>
      </w:r>
      <w:r>
        <w:rPr/>
        <w:t xml:space="preserve">) und </w:t>
      </w:r>
      <w:r>
        <w:rPr>
          <w:rFonts w:eastAsia="Consolas" w:cs="Consolas" w:ascii="Consolas" w:hAnsi="Consolas"/>
          <w:sz w:val="18"/>
          <w:szCs w:val="18"/>
          <w:shd w:fill="F2F2F2" w:val="clear"/>
        </w:rPr>
        <w:t>out/flat/fx/</w:t>
      </w:r>
      <w:r>
        <w:rPr/>
        <w:t xml:space="preserve"> (direktes Compositing ohne CpFX/PaFX).</w:t>
      </w:r>
    </w:p>
    <w:p>
      <w:pPr>
        <w:pStyle w:val="Normal"/>
        <w:spacing w:before="0" w:after="120"/>
        <w:jc w:val="both"/>
        <w:rPr/>
      </w:pPr>
      <w:r>
        <w:rPr>
          <w:b/>
          <w:bCs/>
        </w:rPr>
        <w:t>Tuning-Hinweise:</w:t>
      </w:r>
      <w:r>
        <w:rPr/>
        <w:t xml:space="preserve"> Kombinierte Stacks (</w:t>
      </w:r>
      <w:r>
        <w:rPr>
          <w:rFonts w:eastAsia="Consolas" w:cs="Consolas" w:ascii="Consolas" w:hAnsi="Consolas"/>
          <w:sz w:val="18"/>
          <w:szCs w:val="18"/>
          <w:shd w:fill="F2F2F2" w:val="clear"/>
        </w:rPr>
        <w:t>stacks/stack_aquaIcon</w:t>
      </w:r>
      <w:r>
        <w:rPr/>
        <w:t xml:space="preserve">) für produktionsnahe Abgleiche; isolierte Paare für Parametersensitivität — z. B.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Nach Änderungen an </w:t>
      </w:r>
      <w:r>
        <w:rPr>
          <w:rFonts w:eastAsia="Consolas" w:cs="Consolas" w:ascii="Consolas" w:hAnsi="Consolas"/>
          <w:sz w:val="18"/>
          <w:szCs w:val="18"/>
          <w:shd w:fill="F2F2F2" w:val="clear"/>
        </w:rPr>
        <w:t>Effects.mjs</w:t>
      </w:r>
      <w:r>
        <w:rPr/>
        <w:t xml:space="preserve"> oder an den JSX-Presets: PSD neu bauen → exportieren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Workflow (Entwickler):</w:t>
      </w:r>
      <w:r>
        <w:rPr/>
        <w:t xml:space="preserve"> </w:t>
      </w:r>
      <w:r>
        <w:rPr>
          <w:rFonts w:eastAsia="Consolas" w:cs="Consolas" w:ascii="Consolas" w:hAnsi="Consolas"/>
          <w:sz w:val="18"/>
          <w:szCs w:val="18"/>
          <w:shd w:fill="F2F2F2" w:val="clear"/>
        </w:rPr>
        <w:t>buttons.psd</w:t>
      </w:r>
      <w:r>
        <w:rPr/>
        <w:t xml:space="preserve"> → JSX bauen → exportieren → µPS mit </w:t>
      </w:r>
      <w:r>
        <w:rPr>
          <w:rFonts w:eastAsia="Consolas" w:cs="Consolas" w:ascii="Consolas" w:hAnsi="Consolas"/>
          <w:sz w:val="18"/>
          <w:szCs w:val="18"/>
          <w:shd w:fill="F2F2F2" w:val="clear"/>
        </w:rPr>
        <w:t>retina: false</w:t>
      </w:r>
      <w:r>
        <w:rPr/>
        <w:t xml:space="preserve"> rendern → </w:t>
      </w:r>
      <w:r>
        <w:rPr>
          <w:rFonts w:eastAsia="Consolas" w:cs="Consolas" w:ascii="Consolas" w:hAnsi="Consolas"/>
          <w:sz w:val="18"/>
          <w:szCs w:val="18"/>
          <w:shd w:fill="F2F2F2" w:val="clear"/>
        </w:rPr>
        <w:t>compare-images.mjs</w:t>
      </w:r>
      <w:r>
        <w:rPr/>
        <w:t xml:space="preserve"> oder </w:t>
      </w:r>
      <w:r>
        <w:rPr>
          <w:rFonts w:eastAsia="Consolas" w:cs="Consolas" w:ascii="Consolas" w:hAnsi="Consolas"/>
          <w:sz w:val="18"/>
          <w:szCs w:val="18"/>
          <w:shd w:fill="F2F2F2" w:val="clear"/>
        </w:rPr>
        <w:t>ReferenceRender</w:t>
      </w:r>
      <w:r>
        <w:rPr/>
        <w:t xml:space="preserve">-Tests.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Nicht in dieser PSD:</w:t>
      </w:r>
      <w:r>
        <w:rPr/>
        <w:t xml:space="preserve"> SpriteAtlas, TileSheet, SequenceStrip/DSD, AppIconMaker — eigene Legacy-Referenzen unter </w:t>
      </w:r>
      <w:r>
        <w:rPr>
          <w:rFonts w:eastAsia="Consolas" w:cs="Consolas" w:ascii="Consolas" w:hAnsi="Consolas"/>
          <w:sz w:val="18"/>
          <w:szCs w:val="18"/>
          <w:shd w:fill="F2F2F2" w:val="clear"/>
        </w:rPr>
        <w:t>oldsrcs/…/examples/</w:t>
      </w:r>
      <w:r>
        <w:rPr/>
        <w:t xml:space="preserve"> (PNG-/Sequenz-Pipelines).</w:t>
      </w:r>
    </w:p>
    <w:p>
      <w:pPr>
        <w:pStyle w:val="Heading3"/>
        <w:numPr>
          <w:ilvl w:val="0"/>
          <w:numId w:val="0"/>
        </w:numPr>
        <w:spacing w:before="240" w:after="120"/>
        <w:outlineLvl w:val="2"/>
        <w:rPr/>
      </w:pPr>
      <w:bookmarkStart w:id="37" w:name="__RefHeading___Toc5031_3842968152"/>
      <w:bookmarkEnd w:id="37"/>
      <w:r>
        <w:rPr/>
        <w:t>4.10.5 Werkzeuge (µPS-Entwicklung)</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Ebenenbaum und Fülloptionen</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PNG-Vergleich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Draft-Workflow aus der Shell</w:t>
      </w:r>
    </w:p>
    <w:p>
      <w:pPr>
        <w:pStyle w:val="Heading2"/>
        <w:numPr>
          <w:ilvl w:val="0"/>
          <w:numId w:val="0"/>
        </w:numPr>
        <w:spacing w:before="240" w:after="120"/>
        <w:outlineLvl w:val="1"/>
        <w:rPr/>
      </w:pPr>
      <w:bookmarkStart w:id="38" w:name="__RefHeading___Toc5033_3842968152"/>
      <w:bookmarkEnd w:id="38"/>
      <w:r>
        <w:rPr/>
        <w:t>4.11 Draft-Workflow (Affinity + Watch)</w:t>
      </w:r>
    </w:p>
    <w:p>
      <w:pPr>
        <w:pStyle w:val="Normal"/>
        <w:spacing w:before="0" w:after="120"/>
        <w:jc w:val="both"/>
        <w:rPr/>
      </w:pPr>
      <w:r>
        <w:rPr/>
        <w:t xml:space="preserve">Affinity hat </w:t>
      </w:r>
      <w:r>
        <w:rPr>
          <w:b/>
          <w:bCs/>
        </w:rPr>
        <w:t>keine Script-API</w:t>
      </w:r>
      <w:r>
        <w:rPr/>
        <w:t xml:space="preserve"> — der Automatisierungspfad:</w:t>
      </w:r>
    </w:p>
    <w:p>
      <w:pPr>
        <w:pStyle w:val="Normal"/>
        <w:spacing w:before="0" w:after="60"/>
        <w:ind w:start="360"/>
        <w:rPr/>
      </w:pPr>
      <w:r>
        <w:rPr>
          <w:b/>
          <w:bCs/>
        </w:rPr>
        <w:t xml:space="preserve">1. </w:t>
      </w:r>
      <w:r>
        <w:rPr/>
        <w:t>PSD in Affinity bearbeiten und speichern.</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oder </w:t>
      </w:r>
      <w:r>
        <w:rPr>
          <w:rFonts w:eastAsia="Consolas" w:cs="Consolas" w:ascii="Consolas" w:hAnsi="Consolas"/>
          <w:sz w:val="18"/>
          <w:szCs w:val="18"/>
          <w:shd w:fill="F2F2F2" w:val="clear"/>
        </w:rPr>
        <w:t>gulp.watch</w:t>
      </w:r>
      <w:r>
        <w:rPr/>
        <w:t xml:space="preserve"> erkennt die Änderung (Debounce ~1,5 s).</w:t>
      </w:r>
    </w:p>
    <w:p>
      <w:pPr>
        <w:pStyle w:val="Normal"/>
        <w:spacing w:before="0" w:after="60"/>
        <w:ind w:start="360"/>
        <w:rPr/>
      </w:pPr>
      <w:r>
        <w:rPr>
          <w:b/>
          <w:bCs/>
        </w:rPr>
        <w:t xml:space="preserve">3. </w:t>
      </w:r>
      <w:r>
        <w:rPr/>
        <w:t>µPS rendert headless; µCSS-Build läuft bei Bedarf mit.</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Umgebungsvariablen: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39" w:name="__RefHeading___Toc5035_3842968152"/>
      <w:bookmarkEnd w:id="39"/>
      <w:r>
        <w:rPr/>
        <w:t>4.11.1 Zwischenschritte raw → final (`outputBase`)</w:t>
      </w:r>
    </w:p>
    <w:p>
      <w:pPr>
        <w:pStyle w:val="Normal"/>
        <w:spacing w:before="0" w:after="120"/>
        <w:jc w:val="both"/>
        <w:rPr/>
      </w:pPr>
      <w:r>
        <w:rPr/>
        <w:t xml:space="preserve">Standardmäßig schreiben alle Steps in das Skin-Ausgabeverzeichnis. Mit </w:t>
      </w:r>
      <w:r>
        <w:rPr>
          <w:rFonts w:eastAsia="Consolas" w:cs="Consolas" w:ascii="Consolas" w:hAnsi="Consolas"/>
          <w:sz w:val="18"/>
          <w:szCs w:val="18"/>
          <w:shd w:fill="F2F2F2" w:val="clear"/>
        </w:rPr>
        <w:t>outputBase: "project"</w:t>
      </w:r>
      <w:r>
        <w:rPr/>
        <w:t xml:space="preserve"> schreibt ein Step stattdessen relativ zum Projektstamm — damit lässt sich die Erzeugung von Zwischenergebnissen (z. B. Sequenz-Strips aus </w:t>
      </w:r>
      <w:r>
        <w:rPr>
          <w:rFonts w:eastAsia="Consolas" w:cs="Consolas" w:ascii="Consolas" w:hAnsi="Consolas"/>
          <w:sz w:val="18"/>
          <w:szCs w:val="18"/>
          <w:shd w:fill="F2F2F2" w:val="clear"/>
        </w:rPr>
        <w:t>dev/media/raw/...</w:t>
      </w:r>
      <w:r>
        <w:rPr/>
        <w:t xml:space="preserve"> nach </w:t>
      </w:r>
      <w:r>
        <w:rPr>
          <w:rFonts w:eastAsia="Consolas" w:cs="Consolas" w:ascii="Consolas" w:hAnsi="Consolas"/>
          <w:sz w:val="18"/>
          <w:szCs w:val="18"/>
          <w:shd w:fill="F2F2F2" w:val="clear"/>
        </w:rPr>
        <w:t>dev/media/final/...</w:t>
      </w:r>
      <w:r>
        <w:rPr/>
        <w:t xml:space="preserve">) direkt im Manifest abbilden. Die Steps laufen in Manifest-Reihenfolge, ein nachfolgender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-Step übernimmt das Ergebnis dann wie jedes andere Final-Asset in den Skin:</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Strip aus den Roh-Frames in den final-Baum generieren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und von dort wie gewohnt in den Skin kopieren.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Auch für diese Steps gilt der </w:t>
      </w:r>
      <w:r>
        <w:rPr>
          <w:b/>
          <w:bCs/>
        </w:rPr>
        <w:t>inkrementelle Build</w:t>
      </w:r>
      <w:r>
        <w:rPr/>
        <w:t xml:space="preserve">: Generiert wird nur, wenn das Ergebnis fehlt oder sich Konfiguration bzw. Quellen (mtime/Größe) geändert haben. Alternativ kann der raw-→-final-Schritt natürlich weiterhin als eigener Gulp-Task vor dem µCSS-Build laufen — </w:t>
      </w:r>
      <w:r>
        <w:rPr>
          <w:rFonts w:eastAsia="Consolas" w:cs="Consolas" w:ascii="Consolas" w:hAnsi="Consolas"/>
          <w:sz w:val="18"/>
          <w:szCs w:val="18"/>
          <w:shd w:fill="F2F2F2" w:val="clear"/>
        </w:rPr>
        <w:t>outputBase: "project"</w:t>
      </w:r>
      <w:r>
        <w:rPr/>
        <w:t xml:space="preserve"> ist der Weg, wenn alles in einer Manifest-Datei stehen soll.</w:t>
      </w:r>
      <w:r>
        <w:br w:type="page"/>
      </w:r>
    </w:p>
    <w:p>
      <w:pPr>
        <w:pStyle w:val="Heading1"/>
        <w:numPr>
          <w:ilvl w:val="0"/>
          <w:numId w:val="0"/>
        </w:numPr>
        <w:spacing w:before="0" w:after="120"/>
        <w:outlineLvl w:val="0"/>
        <w:rPr/>
      </w:pPr>
      <w:bookmarkStart w:id="40" w:name="__RefHeading___Toc5037_3842968152"/>
      <w:bookmarkEnd w:id="40"/>
      <w:r>
        <w:rPr/>
        <w:t>5 microAU (µAU) — Sound-Atlas</w:t>
      </w:r>
    </w:p>
    <w:p>
      <w:pPr>
        <w:pStyle w:val="Normal"/>
        <w:spacing w:before="0" w:after="120"/>
        <w:jc w:val="both"/>
        <w:rPr/>
      </w:pPr>
      <w:r>
        <w:rPr/>
        <w:t xml:space="preserve">Das Schwester-Modul </w:t>
      </w:r>
      <w:r>
        <w:rPr>
          <w:b/>
          <w:bCs/>
        </w:rPr>
        <w:t>µAU</w:t>
      </w:r>
      <w:r>
        <w:rPr/>
        <w:t xml:space="preserve"> (</w:t>
      </w:r>
      <w:r>
        <w:rPr>
          <w:rFonts w:eastAsia="Consolas" w:cs="Consolas" w:ascii="Consolas" w:hAnsi="Consolas"/>
          <w:sz w:val="18"/>
          <w:szCs w:val="18"/>
          <w:shd w:fill="F2F2F2" w:val="clear"/>
        </w:rPr>
        <w:t>gulp-mu-au</w:t>
      </w:r>
      <w:r>
        <w:rPr/>
        <w:t xml:space="preserve">) baut aus vielen kurzen Audiodateien einen </w:t>
      </w:r>
      <w:r>
        <w:rPr>
          <w:b/>
          <w:bCs/>
        </w:rPr>
        <w:t>Sound-Atlas</w:t>
      </w:r>
      <w:r>
        <w:rPr/>
        <w:t xml:space="preserve"> — Audio-Gegenstück zu Sprite-Atlanten: ein kombinierter WAV/MP3-Blob plus JSON-Timing-Map für die Browser-Runtime (z. B.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Stand:</w:t>
      </w:r>
      <w:r>
        <w:rPr/>
        <w:t xml:space="preserve"> nur </w:t>
      </w:r>
      <w:r>
        <w:rPr>
          <w:b/>
          <w:bCs/>
        </w:rPr>
        <w:t>Build-Layer</w:t>
      </w:r>
      <w:r>
        <w:rPr/>
        <w:t>. Referenzieren von Sounds *aus der CSS* (µCSS-Sound-Direktive) und Browser-Runtime/Sprachausgabe folgen später.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(Dekodieren → Resampling → optional MP3). µAU ist der µPS-artige Wrapper mit async </w:t>
      </w:r>
      <w:r>
        <w:rPr>
          <w:rFonts w:eastAsia="Consolas" w:cs="Consolas" w:ascii="Consolas" w:hAnsi="Consolas"/>
          <w:sz w:val="18"/>
          <w:szCs w:val="18"/>
          <w:shd w:fill="F2F2F2" w:val="clear"/>
        </w:rPr>
        <w:t>Create</w:t>
      </w:r>
      <w:r>
        <w:rPr/>
        <w:t xml:space="preserve"> und inkrementellem Cache.</w:t>
      </w:r>
    </w:p>
    <w:p>
      <w:pPr>
        <w:pStyle w:val="Heading2"/>
        <w:numPr>
          <w:ilvl w:val="0"/>
          <w:numId w:val="0"/>
        </w:numPr>
        <w:spacing w:before="240" w:after="120"/>
        <w:outlineLvl w:val="1"/>
        <w:rPr/>
      </w:pPr>
      <w:bookmarkStart w:id="41" w:name="__RefHeading___Toc5039_3842968152"/>
      <w:bookmarkEnd w:id="41"/>
      <w:r>
        <w:rPr/>
        <w:t>5.1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Quellen sammeln → Atlas + JSON bauen (gecacht)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xml:space="preserve"> auflisten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Konstanten für Samplerate, Samplegröße, Kanäle, Stereo</w:t>
            </w:r>
          </w:p>
        </w:tc>
      </w:tr>
    </w:tbl>
    <w:p>
      <w:pPr>
        <w:pStyle w:val="Normal"/>
        <w:spacing w:before="0" w:after="60"/>
        <w:rPr/>
      </w:pPr>
      <w:r>
        <w:rPr/>
      </w:r>
    </w:p>
    <w:p>
      <w:pPr>
        <w:pStyle w:val="Heading2"/>
        <w:numPr>
          <w:ilvl w:val="0"/>
          <w:numId w:val="0"/>
        </w:numPr>
        <w:spacing w:before="240" w:after="120"/>
        <w:outlineLvl w:val="1"/>
        <w:rPr/>
      </w:pPr>
      <w:bookmarkStart w:id="42" w:name="__RefHeading___Toc5041_3842968152"/>
      <w:bookmarkEnd w:id="42"/>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Audio-Blob (</w:t>
            </w: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JSON-Timing-Map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Liste bzw. rekursives Quellverzeichnis; mindestens eines erforderlich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 Endung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MP3-Bitrate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Ziel-Format;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aus Eingaben ableiten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Cache-Marker,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3"/>
        <w:numPr>
          <w:ilvl w:val="0"/>
          <w:numId w:val="0"/>
        </w:numPr>
        <w:spacing w:before="240" w:after="120"/>
        <w:outlineLvl w:val="2"/>
        <w:rPr/>
      </w:pPr>
      <w:bookmarkStart w:id="43" w:name="__RefHeading___Toc5043_3842968152"/>
      <w:bookmarkEnd w:id="43"/>
      <w:r>
        <w:rPr/>
        <w:t>5.2.1 Loop-Punkte im Dateinamen</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Sound-Name </w:t>
      </w:r>
      <w:r>
        <w:rPr>
          <w:rFonts w:eastAsia="Consolas" w:cs="Consolas" w:ascii="Consolas" w:hAnsi="Consolas"/>
          <w:sz w:val="18"/>
          <w:szCs w:val="18"/>
          <w:shd w:fill="F2F2F2" w:val="clear"/>
        </w:rPr>
        <w:t>engine</w:t>
      </w:r>
      <w:r>
        <w:rPr/>
        <w:t xml:space="preserve">, Loop von Sample 100 bis 400. Der Basisname ohne </w:t>
      </w:r>
      <w:r>
        <w:rPr>
          <w:rFonts w:eastAsia="Consolas" w:cs="Consolas" w:ascii="Consolas" w:hAnsi="Consolas"/>
          <w:sz w:val="18"/>
          <w:szCs w:val="18"/>
          <w:shd w:fill="F2F2F2" w:val="clear"/>
        </w:rPr>
        <w:t>.ls.…le.…</w:t>
      </w:r>
      <w:r>
        <w:rPr/>
        <w:t>-Suffix ist der Schlüssel in der Map.</w:t>
      </w:r>
    </w:p>
    <w:p>
      <w:pPr>
        <w:pStyle w:val="Heading3"/>
        <w:numPr>
          <w:ilvl w:val="0"/>
          <w:numId w:val="0"/>
        </w:numPr>
        <w:spacing w:before="240" w:after="120"/>
        <w:outlineLvl w:val="2"/>
        <w:rPr/>
      </w:pPr>
      <w:bookmarkStart w:id="44" w:name="__RefHeading___Toc5045_3842968152"/>
      <w:bookmarkEnd w:id="44"/>
      <w:r>
        <w:rPr/>
        <w:t>5.2.2 JSON-Format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für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kein Loop. Das Format wird von µLib </w:t>
      </w:r>
      <w:r>
        <w:rPr>
          <w:rFonts w:eastAsia="Consolas" w:cs="Consolas" w:ascii="Consolas" w:hAnsi="Consolas"/>
          <w:sz w:val="18"/>
          <w:szCs w:val="18"/>
          <w:shd w:fill="F2F2F2" w:val="clear"/>
        </w:rPr>
        <w:t>Sounds</w:t>
      </w:r>
      <w:r>
        <w:rPr/>
        <w:t xml:space="preserve"> direkt konsumiert.</w:t>
      </w:r>
    </w:p>
    <w:p>
      <w:pPr>
        <w:pStyle w:val="Heading3"/>
        <w:numPr>
          <w:ilvl w:val="0"/>
          <w:numId w:val="0"/>
        </w:numPr>
        <w:spacing w:before="240" w:after="120"/>
        <w:outlineLvl w:val="2"/>
        <w:rPr/>
      </w:pPr>
      <w:bookmarkStart w:id="45" w:name="__RefHeading___Toc5047_3842968152"/>
      <w:bookmarkEnd w:id="45"/>
      <w:r>
        <w:rPr/>
        <w:t>5.2.3 MP3-Eingaben</w:t>
      </w:r>
    </w:p>
    <w:p>
      <w:pPr>
        <w:pStyle w:val="Normal"/>
        <w:spacing w:before="0" w:after="120"/>
        <w:jc w:val="both"/>
        <w:rPr/>
      </w:pPr>
      <w:r>
        <w:rPr/>
        <w:t xml:space="preserve">Für </w:t>
      </w:r>
      <w:r>
        <w:rPr>
          <w:b/>
          <w:bCs/>
        </w:rPr>
        <w:t>MP3-Quelldateien</w:t>
      </w:r>
      <w:r>
        <w:rPr/>
        <w:t xml:space="preserve"> benötigt die Engine im Konsumentenprojekt ggf. einen </w:t>
      </w:r>
      <w:r>
        <w:rPr>
          <w:rFonts w:eastAsia="Consolas" w:cs="Consolas" w:ascii="Consolas" w:hAnsi="Consolas"/>
          <w:sz w:val="18"/>
          <w:szCs w:val="18"/>
          <w:shd w:fill="F2F2F2" w:val="clear"/>
        </w:rPr>
        <w:t>patch-package</w:t>
      </w:r>
      <w:r>
        <w:rPr/>
        <w:t xml:space="preserve">-Patch (siehe </w:t>
      </w:r>
      <w:r>
        <w:rPr>
          <w:rFonts w:eastAsia="Consolas" w:cs="Consolas" w:ascii="Consolas" w:hAnsi="Consolas"/>
          <w:sz w:val="18"/>
          <w:szCs w:val="18"/>
          <w:shd w:fill="F2F2F2" w:val="clear"/>
        </w:rPr>
        <w:t>gulp-mu-sound-atlas</w:t>
      </w:r>
      <w:r>
        <w:rPr/>
        <w:t>-README). WAV-Eingaben und MP3-*Ausgabe* sind unbetroffen.</w:t>
      </w:r>
    </w:p>
    <w:p>
      <w:pPr>
        <w:pStyle w:val="Heading2"/>
        <w:numPr>
          <w:ilvl w:val="0"/>
          <w:numId w:val="0"/>
        </w:numPr>
        <w:spacing w:before="240" w:after="120"/>
        <w:outlineLvl w:val="1"/>
        <w:rPr/>
      </w:pPr>
      <w:bookmarkStart w:id="46" w:name="__RefHeading___Toc5049_3842968152"/>
      <w:bookmarkEnd w:id="46"/>
      <w:r>
        <w:rPr/>
        <w:t>5.3 Anbindung an µCSS (Manifest `sounds`)</w:t>
      </w:r>
    </w:p>
    <w:p>
      <w:pPr>
        <w:pStyle w:val="Normal"/>
        <w:spacing w:before="0" w:after="120"/>
        <w:jc w:val="both"/>
        <w:rPr/>
      </w:pPr>
      <w:r>
        <w:rPr/>
        <w:t xml:space="preserve">µCSS ruft µAU über einen optionalen </w:t>
      </w:r>
      <w:r>
        <w:rPr>
          <w:rFonts w:eastAsia="Consolas" w:cs="Consolas" w:ascii="Consolas" w:hAnsi="Consolas"/>
          <w:b/>
          <w:bCs/>
          <w:sz w:val="18"/>
          <w:szCs w:val="18"/>
          <w:shd w:fill="F2F2F2" w:val="clear"/>
        </w:rPr>
        <w:t>sounds</w:t>
      </w:r>
      <w:r>
        <w:rPr/>
        <w:t xml:space="preserve">-Block im Skin-Manifest auf (parallel zu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Pfade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sind relativ zum Skin-Ausgabeverzeichnis; </w:t>
      </w:r>
      <w:r>
        <w:rPr>
          <w:rFonts w:eastAsia="Consolas" w:cs="Consolas" w:ascii="Consolas" w:hAnsi="Consolas"/>
          <w:sz w:val="18"/>
          <w:szCs w:val="18"/>
          <w:shd w:fill="F2F2F2" w:val="clear"/>
        </w:rPr>
        <w:t>src</w:t>
      </w:r>
      <w:r>
        <w:rPr/>
        <w:t xml:space="preserve"> relativ zum Projektstamm. Der Build-Report enthält </w:t>
      </w:r>
      <w:r>
        <w:rPr>
          <w:rFonts w:eastAsia="Consolas" w:cs="Consolas" w:ascii="Consolas" w:hAnsi="Consolas"/>
          <w:sz w:val="18"/>
          <w:szCs w:val="18"/>
          <w:shd w:fill="F2F2F2" w:val="clear"/>
        </w:rPr>
        <w:t>report.sounds[]</w:t>
      </w:r>
      <w:r>
        <w:rPr/>
        <w:t xml:space="preserve"> mit </w:t>
      </w:r>
      <w:r>
        <w:rPr>
          <w:rFonts w:eastAsia="Consolas" w:cs="Consolas" w:ascii="Consolas" w:hAnsi="Consolas"/>
          <w:sz w:val="18"/>
          <w:szCs w:val="18"/>
          <w:shd w:fill="F2F2F2" w:val="clear"/>
        </w:rPr>
        <w:t>skipped</w:t>
      </w:r>
      <w:r>
        <w:rPr/>
        <w:t xml:space="preserve"> und der Sound-Liste. Inkrementeller Cache wie bei µPS-Media-Steps.</w:t>
      </w:r>
    </w:p>
    <w:p>
      <w:pPr>
        <w:pStyle w:val="Normal"/>
        <w:spacing w:before="0" w:after="120"/>
        <w:jc w:val="both"/>
        <w:rPr/>
      </w:pPr>
      <w:r>
        <w:rPr/>
        <w:t xml:space="preserve">Alternativ bleibt </w:t>
      </w:r>
      <w:r>
        <w:rPr>
          <w:rFonts w:eastAsia="Consolas" w:cs="Consolas" w:ascii="Consolas" w:hAnsi="Consolas"/>
          <w:sz w:val="18"/>
          <w:szCs w:val="18"/>
          <w:shd w:fill="F2F2F2" w:val="clear"/>
        </w:rPr>
        <w:t>copyFolder</w:t>
      </w:r>
      <w:r>
        <w:rPr/>
        <w:t xml:space="preserve"> für bereits gebaute Atlanten möglich.</w:t>
      </w:r>
    </w:p>
    <w:p>
      <w:pPr>
        <w:pStyle w:val="Heading3"/>
        <w:numPr>
          <w:ilvl w:val="0"/>
          <w:numId w:val="0"/>
        </w:numPr>
        <w:spacing w:before="240" w:after="120"/>
        <w:outlineLvl w:val="2"/>
        <w:rPr/>
      </w:pPr>
      <w:bookmarkStart w:id="47" w:name="__RefHeading___Toc5051_3842968152"/>
      <w:bookmarkEnd w:id="47"/>
      <w:r>
        <w:rPr/>
        <w:t>5.3.1 Geplant: CSS-Sounds, Auto-Wiring &amp; Handler-Overrides</w:t>
      </w:r>
    </w:p>
    <w:p>
      <w:pPr>
        <w:pStyle w:val="Normal"/>
        <w:spacing w:before="0" w:after="120"/>
        <w:jc w:val="both"/>
        <w:rPr/>
      </w:pPr>
      <w:r>
        <w:rPr/>
        <w:t xml:space="preserve">Der </w:t>
      </w:r>
      <w:r>
        <w:rPr>
          <w:b/>
          <w:bCs/>
        </w:rPr>
        <w:t>Build-Layer</w:t>
      </w:r>
      <w:r>
        <w:rPr/>
        <w:t xml:space="preserve"> (Atlas + JSON-Timing-Map inkl. Loop-Punkte pro Sound) ist umgesetzt. </w:t>
      </w:r>
      <w:r>
        <w:rPr>
          <w:b/>
          <w:bCs/>
        </w:rPr>
        <w:t>Loop ja/nein</w:t>
      </w:r>
      <w:r>
        <w:rPr/>
        <w:t xml:space="preserve"> steht in </w:t>
      </w:r>
      <w:r>
        <w:rPr>
          <w:rFonts w:eastAsia="Consolas" w:cs="Consolas" w:ascii="Consolas" w:hAnsi="Consolas"/>
          <w:sz w:val="18"/>
          <w:szCs w:val="18"/>
          <w:shd w:fill="F2F2F2" w:val="clear"/>
        </w:rPr>
        <w:t>sounds[name]</w:t>
      </w:r>
      <w:r>
        <w:rPr/>
        <w:t xml:space="preserve"> — nicht in den Bindings. Bindings legen nur fest, </w:t>
      </w:r>
      <w:r>
        <w:rPr>
          <w:b/>
          <w:bCs/>
        </w:rPr>
        <w:t>wann</w:t>
      </w:r>
      <w:r>
        <w:rPr/>
        <w:t xml:space="preserve"> abgespielt/gestoppt wird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(festgelegt):</w:t>
      </w:r>
      <w:r>
        <w:rPr/>
        <w:t xml:space="preserve"> Build liefert </w:t>
      </w:r>
      <w:r>
        <w:rPr>
          <w:b/>
          <w:bCs/>
        </w:rPr>
        <w:t>Daten</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im JSON) — aus CSS und optional </w:t>
      </w:r>
      <w:r>
        <w:rPr>
          <w:rFonts w:eastAsia="Consolas" w:cs="Consolas" w:ascii="Consolas" w:hAnsi="Consolas"/>
          <w:sz w:val="18"/>
          <w:szCs w:val="18"/>
          <w:shd w:fill="F2F2F2" w:val="clear"/>
        </w:rPr>
        <w:t>soundTriggers.mjs</w:t>
      </w:r>
      <w:r>
        <w:rPr/>
        <w:t xml:space="preserve"> (läuft </w:t>
      </w:r>
      <w:r>
        <w:rPr>
          <w:b/>
          <w:bCs/>
        </w:rPr>
        <w:t>nur</w:t>
      </w:r>
      <w:r>
        <w:rPr/>
        <w:t xml:space="preserve"> in Node). Runtime liefert </w:t>
      </w:r>
      <w:r>
        <w:rPr>
          <w:b/>
          <w:bCs/>
        </w:rPr>
        <w:t>Verhalten</w:t>
      </w:r>
      <w:r>
        <w:rPr/>
        <w:t xml:space="preserve">: zuerst </w:t>
      </w:r>
      <w:r>
        <w:rPr>
          <w:rFonts w:eastAsia="Consolas" w:cs="Consolas" w:ascii="Consolas" w:hAnsi="Consolas"/>
          <w:sz w:val="18"/>
          <w:szCs w:val="18"/>
          <w:shd w:fill="F2F2F2" w:val="clear"/>
        </w:rPr>
        <w:t>Sounds.installBindings</w:t>
      </w:r>
      <w:r>
        <w:rPr/>
        <w:t xml:space="preserve"> (vollautomatisch), optional danach </w:t>
      </w:r>
      <w:r>
        <w:rPr>
          <w:rFonts w:eastAsia="Consolas" w:cs="Consolas" w:ascii="Consolas" w:hAnsi="Consolas"/>
          <w:sz w:val="18"/>
          <w:szCs w:val="18"/>
          <w:shd w:fill="F2F2F2" w:val="clear"/>
        </w:rPr>
        <w:t>soundHandlers.mjs</w:t>
      </w:r>
      <w:r>
        <w:rPr/>
        <w:t xml:space="preserve"> (patcht Default-Handler im Browser — </w:t>
      </w:r>
      <w:r>
        <w:rPr>
          <w:b/>
          <w:bCs/>
        </w:rPr>
        <w:t>ohne</w:t>
      </w:r>
      <w:r>
        <w:rPr/>
        <w:t xml:space="preserve"> JSON zu ändern, </w:t>
      </w:r>
      <w:r>
        <w:rPr>
          <w:b/>
          <w:bCs/>
        </w:rPr>
        <w:t>ohne</w:t>
      </w:r>
      <w:r>
        <w:rPr/>
        <w:t xml:space="preserve"> Build-Ausführung). </w:t>
      </w:r>
      <w:r>
        <w:rPr>
          <w:rFonts w:eastAsia="Consolas" w:cs="Consolas" w:ascii="Consolas" w:hAnsi="Consolas"/>
          <w:sz w:val="18"/>
          <w:szCs w:val="18"/>
          <w:shd w:fill="F2F2F2" w:val="clear"/>
        </w:rPr>
        <w:t>handlers</w:t>
      </w:r>
      <w:r>
        <w:rPr/>
        <w:t xml:space="preserve"> ersetzt nicht </w:t>
      </w:r>
      <w:r>
        <w:rPr>
          <w:rFonts w:eastAsia="Consolas" w:cs="Consolas" w:ascii="Consolas" w:hAnsi="Consolas"/>
          <w:sz w:val="18"/>
          <w:szCs w:val="18"/>
          <w:shd w:fill="F2F2F2" w:val="clear"/>
        </w:rPr>
        <w:t>triggers</w:t>
      </w:r>
      <w:r>
        <w:rPr/>
        <w:t>: neue Events → CSS/</w:t>
      </w:r>
      <w:r>
        <w:rPr>
          <w:rFonts w:eastAsia="Consolas" w:cs="Consolas" w:ascii="Consolas" w:hAnsi="Consolas"/>
          <w:sz w:val="18"/>
          <w:szCs w:val="18"/>
          <w:shd w:fill="F2F2F2" w:val="clear"/>
        </w:rPr>
        <w:t>triggers</w:t>
      </w:r>
      <w:r>
        <w:rPr/>
        <w:t xml:space="preserve">; abweichende Reaktion → </w:t>
      </w:r>
      <w:r>
        <w:rPr>
          <w:rFonts w:eastAsia="Consolas" w:cs="Consolas" w:ascii="Consolas" w:hAnsi="Consolas"/>
          <w:sz w:val="18"/>
          <w:szCs w:val="18"/>
          <w:shd w:fill="F2F2F2" w:val="clear"/>
        </w:rPr>
        <w:t>handlers</w:t>
      </w:r>
      <w:r>
        <w:rPr/>
        <w:t xml:space="preserve"> oder App-JS.</w:t>
      </w:r>
    </w:p>
    <w:p>
      <w:pPr>
        <w:pStyle w:val="Normal"/>
        <w:spacing w:before="0" w:after="120"/>
        <w:jc w:val="both"/>
        <w:rPr/>
      </w:pPr>
      <w:r>
        <w:rPr/>
        <w:t>Als nächste Stufen:</w:t>
      </w:r>
    </w:p>
    <w:p>
      <w:pPr>
        <w:pStyle w:val="Normal"/>
        <w:spacing w:before="0" w:after="60"/>
        <w:ind w:start="360"/>
        <w:rPr/>
      </w:pPr>
      <w:r>
        <w:rPr>
          <w:b/>
          <w:bCs/>
        </w:rPr>
        <w:t>1. Deklarativ im CSS</w:t>
      </w:r>
      <w:r>
        <w:rPr/>
        <w:t xml:space="preserve"> — aurale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und Direktive </w:t>
      </w:r>
      <w:r>
        <w:rPr>
          <w:rFonts w:eastAsia="Consolas" w:cs="Consolas" w:ascii="Consolas" w:hAnsi="Consolas"/>
          <w:sz w:val="18"/>
          <w:szCs w:val="18"/>
          <w:shd w:fill="F2F2F2" w:val="clear"/>
        </w:rPr>
        <w:t>-µ: Sound(...)</w:t>
      </w:r>
      <w:r>
        <w:rPr/>
        <w:t xml:space="preserve"> → Einträge in </w:t>
      </w:r>
      <w:r>
        <w:rPr>
          <w:rFonts w:eastAsia="Consolas" w:cs="Consolas" w:ascii="Consolas" w:hAnsi="Consolas"/>
          <w:sz w:val="18"/>
          <w:szCs w:val="18"/>
          <w:shd w:fill="F2F2F2" w:val="clear"/>
        </w:rPr>
        <w:t>bindings[]</w:t>
      </w:r>
      <w:r>
        <w:rPr/>
        <w:t xml:space="preserve"> (Sidecar im JSON).</w:t>
      </w:r>
    </w:p>
    <w:p>
      <w:pPr>
        <w:pStyle w:val="Normal"/>
        <w:spacing w:before="0" w:after="60"/>
        <w:ind w:start="360"/>
        <w:rPr/>
      </w:pPr>
      <w:r>
        <w:rPr>
          <w:b/>
          <w:bCs/>
        </w:rPr>
        <w:t>2. Vollautomatisch (µLib)</w:t>
      </w:r>
      <w:r>
        <w:rPr/>
        <w:t xml:space="preserve"> — </w:t>
      </w:r>
      <w:r>
        <w:rPr>
          <w:rFonts w:eastAsia="Consolas" w:cs="Consolas" w:ascii="Consolas" w:hAnsi="Consolas"/>
          <w:sz w:val="18"/>
          <w:szCs w:val="18"/>
          <w:shd w:fill="F2F2F2" w:val="clear"/>
        </w:rPr>
        <w:t>Sounds.installBindings(json)</w:t>
      </w:r>
      <w:r>
        <w:rPr/>
        <w:t xml:space="preserve"> legt alle DOM-/Animations-Listener an; kein manuelles Event-JS nötig, wenn CSS + </w:t>
      </w:r>
      <w:r>
        <w:rPr>
          <w:rFonts w:eastAsia="Consolas" w:cs="Consolas" w:ascii="Consolas" w:hAnsi="Consolas"/>
          <w:sz w:val="18"/>
          <w:szCs w:val="18"/>
          <w:shd w:fill="F2F2F2" w:val="clear"/>
        </w:rPr>
        <w:t>triggers</w:t>
      </w:r>
      <w:r>
        <w:rPr/>
        <w:t xml:space="preserve"> reichen.</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Build-Zeit: </w:t>
      </w:r>
      <w:r>
        <w:rPr>
          <w:rFonts w:eastAsia="Consolas" w:cs="Consolas" w:ascii="Consolas" w:hAnsi="Consolas"/>
          <w:sz w:val="18"/>
          <w:szCs w:val="18"/>
          <w:shd w:fill="F2F2F2" w:val="clear"/>
        </w:rPr>
        <w:t>bindings[]</w:t>
      </w:r>
      <w:r>
        <w:rPr/>
        <w:t xml:space="preserve"> ergänzen (Helper-Selektoren, FlyEx-Animationen). </w:t>
      </w:r>
      <w:r>
        <w:rPr>
          <w:b/>
          <w:bCs/>
        </w:rPr>
        <w:t>Nicht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Standard-Handler </w:t>
      </w:r>
      <w:r>
        <w:rPr>
          <w:b/>
          <w:bCs/>
        </w:rPr>
        <w:t>wrappen/ersetzen</w:t>
      </w:r>
      <w:r>
        <w:rPr/>
        <w:t xml:space="preserve"> (Super-Aufruf auf die Default-Methode), z. B. für FlyEx-Klick-Logik neben Auto-Wiring.</w:t>
      </w:r>
    </w:p>
    <w:p>
      <w:pPr>
        <w:pStyle w:val="Normal"/>
        <w:spacing w:before="0" w:after="60"/>
        <w:ind w:start="360"/>
        <w:rPr/>
      </w:pPr>
      <w:r>
        <w:rPr>
          <w:b/>
          <w:bCs/>
        </w:rPr>
        <w:t>5. App-JS</w:t>
      </w:r>
      <w:r>
        <w:rPr/>
        <w:t xml:space="preserve"> — weiterhin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für freie Logik ohne Binding.</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Abschnitt „Pipeline“). FlyEx-Demo heute: alles in </w:t>
      </w:r>
      <w:r>
        <w:rPr>
          <w:rFonts w:eastAsia="Consolas" w:cs="Consolas" w:ascii="Consolas" w:hAnsi="Consolas"/>
          <w:sz w:val="18"/>
          <w:szCs w:val="18"/>
          <w:shd w:fill="F2F2F2" w:val="clear"/>
        </w:rPr>
        <w:t>demo.js</w:t>
      </w:r>
      <w:r>
        <w:rPr/>
        <w:t xml:space="preserve">; Ziel: Loops über </w:t>
      </w:r>
      <w:r>
        <w:rPr>
          <w:rFonts w:eastAsia="Consolas" w:cs="Consolas" w:ascii="Consolas" w:hAnsi="Consolas"/>
          <w:sz w:val="18"/>
          <w:szCs w:val="18"/>
          <w:shd w:fill="F2F2F2" w:val="clear"/>
        </w:rPr>
        <w:t>triggers</w:t>
      </w:r>
      <w:r>
        <w:rPr/>
        <w:t xml:space="preserve"> + Auto-Wiring, Sonderfälle über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48" w:name="__RefHeading___Toc5053_3842968152"/>
      <w:bookmarkEnd w:id="48"/>
      <w:r>
        <w:rPr/>
        <w:t>6 microFT (µFT) — Icon-Font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erzeugt aus SVG-Glyphen einen </w:t>
      </w:r>
      <w:r>
        <w:rPr>
          <w:b/>
          <w:bCs/>
        </w:rPr>
        <w:t>Icon-Font</w:t>
      </w:r>
      <w:r>
        <w:rPr/>
        <w:t xml:space="preserve"> — automatisiert wie IcoMoon, ohne Adobe/IcoMoon-Abhängigkeit. Ausgabe: Font-Dateien (SVG/TTF/EOT/WOFF/WOFF2), CSS-Klassen, IcoMoon-kompatible JSON, HTML-Übersicht.</w:t>
      </w:r>
    </w:p>
    <w:p>
      <w:pPr>
        <w:pStyle w:val="Normal"/>
        <w:spacing w:before="0" w:after="120"/>
        <w:jc w:val="both"/>
        <w:rPr/>
      </w:pPr>
      <w:r>
        <w:rPr/>
        <w:t xml:space="preserve">Erfordert </w:t>
      </w:r>
      <w:r>
        <w:rPr>
          <w:b/>
          <w:bCs/>
        </w:rPr>
        <w:t>Node ≥ 20.11</w:t>
      </w:r>
      <w:r>
        <w:rPr/>
        <w:t xml:space="preserve">. Aufgesetzt auf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w:t>
      </w:r>
    </w:p>
    <w:p>
      <w:pPr>
        <w:pStyle w:val="Heading2"/>
        <w:numPr>
          <w:ilvl w:val="0"/>
          <w:numId w:val="0"/>
        </w:numPr>
        <w:spacing w:before="240" w:after="120"/>
        <w:outlineLvl w:val="1"/>
        <w:rPr/>
      </w:pPr>
      <w:bookmarkStart w:id="49" w:name="__RefHeading___Toc5055_3842968152"/>
      <w:bookmarkEnd w:id="49"/>
      <w:r>
        <w:rPr/>
        <w:t>6.1 Glyphen-Benennung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z. B. general-control-edit-U0xE900.svg  →  Name "general-control-edit", Code U+E900</w:t>
      </w:r>
    </w:p>
    <w:p>
      <w:pPr>
        <w:pStyle w:val="ListParagraph"/>
        <w:numPr>
          <w:ilvl w:val="0"/>
          <w:numId w:val="1"/>
        </w:numPr>
        <w:spacing w:before="0" w:after="60"/>
        <w:rPr/>
      </w:pPr>
      <w:r>
        <w:rPr>
          <w:b/>
          <w:bCs/>
        </w:rPr>
        <w:t>Verzeichnis</w:t>
      </w:r>
      <w:r>
        <w:rPr/>
        <w:t xml:space="preserve"> = Gruppen-ID (relativ unter </w:t>
      </w:r>
      <w:r>
        <w:rPr>
          <w:rFonts w:eastAsia="Consolas" w:cs="Consolas" w:ascii="Consolas" w:hAnsi="Consolas"/>
          <w:sz w:val="18"/>
          <w:szCs w:val="18"/>
          <w:shd w:fill="F2F2F2" w:val="clear"/>
        </w:rPr>
        <w:t>src</w:t>
      </w:r>
      <w:r>
        <w:rPr/>
        <w:t xml:space="preserve">, z. B. </w:t>
      </w:r>
      <w:r>
        <w:rPr>
          <w:rFonts w:eastAsia="Consolas" w:cs="Consolas" w:ascii="Consolas" w:hAnsi="Consolas"/>
          <w:sz w:val="18"/>
          <w:szCs w:val="18"/>
          <w:shd w:fill="F2F2F2" w:val="clear"/>
        </w:rPr>
        <w:t>general</w:t>
      </w:r>
      <w:r>
        <w:rPr/>
        <w:t xml:space="preserve"> oder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Ohne gültiges </w:t>
      </w:r>
      <w:r>
        <w:rPr>
          <w:rFonts w:eastAsia="Consolas" w:cs="Consolas" w:ascii="Consolas" w:hAnsi="Consolas"/>
          <w:sz w:val="18"/>
          <w:szCs w:val="18"/>
          <w:shd w:fill="F2F2F2" w:val="clear"/>
        </w:rPr>
        <w:t>-U0x&lt;HEX&gt;</w:t>
      </w:r>
      <w:r>
        <w:rPr/>
        <w:t xml:space="preserve"> → übersprungen (Entwürfe)</w:t>
      </w:r>
    </w:p>
    <w:p>
      <w:pPr>
        <w:pStyle w:val="ListParagraph"/>
        <w:numPr>
          <w:ilvl w:val="0"/>
          <w:numId w:val="1"/>
        </w:numPr>
        <w:spacing w:before="0" w:after="60"/>
        <w:rPr/>
      </w:pPr>
      <w:r>
        <w:rPr/>
        <w:t>Doppelte Codepoints → Warnung, Konfliktdateien werden genannt</w:t>
      </w:r>
    </w:p>
    <w:p>
      <w:pPr>
        <w:pStyle w:val="Heading2"/>
        <w:numPr>
          <w:ilvl w:val="0"/>
          <w:numId w:val="0"/>
        </w:numPr>
        <w:spacing w:before="240" w:after="120"/>
        <w:outlineLvl w:val="1"/>
        <w:rPr/>
      </w:pPr>
      <w:bookmarkStart w:id="50" w:name="__RefHeading___Toc5057_3842968152"/>
      <w:bookmarkEnd w:id="50"/>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Erzeugt u. a.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Font-Name, SVG-Quellbaum, Ziel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alle gängigen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Font-Endungen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Em-Höhe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an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CSS-Klassen-Präfix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URL-Präfix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aktiv</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HTML-Übersicht (</w:t>
            </w:r>
            <w:r>
              <w:rPr>
                <w:b/>
                <w:bCs/>
              </w:rPr>
              <w:t>nur Englisch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Reproduzierbare Font-Zeitstempel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Inhalts-Signatur (SHA-1), zeitstempel-unabhängig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2"/>
        <w:numPr>
          <w:ilvl w:val="0"/>
          <w:numId w:val="0"/>
        </w:numPr>
        <w:spacing w:before="240" w:after="120"/>
        <w:outlineLvl w:val="1"/>
        <w:rPr/>
      </w:pPr>
      <w:bookmarkStart w:id="51" w:name="__RefHeading___Toc5059_3842968152"/>
      <w:bookmarkEnd w:id="51"/>
      <w:r>
        <w:rPr/>
        <w:t>6.3 API-Bausteine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Font bauen → CSS/JSON/HTML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Verzeichnis scannen, Codepoints/Gruppen ableiten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BuildIcoMoonJson</w:t>
            </w:r>
            <w:r>
              <w:rPr/>
              <w:t xml:space="preserve">, </w:t>
            </w:r>
            <w:r>
              <w:rPr>
                <w:rFonts w:eastAsia="Consolas" w:cs="Consolas" w:ascii="Consolas" w:hAnsi="Consolas"/>
                <w:sz w:val="18"/>
                <w:szCs w:val="18"/>
                <w:shd w:fill="F2F2F2" w:val="clear"/>
              </w:rPr>
              <w:t>BuildOverviewHtml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Einzelne Build-Schritte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Low-Level-Helfer</w:t>
            </w:r>
          </w:p>
        </w:tc>
      </w:tr>
    </w:tbl>
    <w:p>
      <w:pPr>
        <w:pStyle w:val="Normal"/>
        <w:spacing w:before="0" w:after="60"/>
        <w:rPr/>
      </w:pPr>
      <w:r>
        <w:rPr/>
      </w:r>
    </w:p>
    <w:p>
      <w:pPr>
        <w:pStyle w:val="Heading2"/>
        <w:numPr>
          <w:ilvl w:val="0"/>
          <w:numId w:val="0"/>
        </w:numPr>
        <w:spacing w:before="240" w:after="120"/>
        <w:outlineLvl w:val="1"/>
        <w:rPr/>
      </w:pPr>
      <w:bookmarkStart w:id="52" w:name="__RefHeading___Toc5061_3842968152"/>
      <w:bookmarkEnd w:id="52"/>
      <w:r>
        <w:rPr/>
        <w:t>6.4 Anbindung an µCSS</w:t>
      </w:r>
    </w:p>
    <w:p>
      <w:pPr>
        <w:pStyle w:val="Normal"/>
        <w:spacing w:before="0" w:after="120"/>
        <w:jc w:val="both"/>
        <w:rPr/>
      </w:pPr>
      <w:r>
        <w:rPr>
          <w:b/>
          <w:bCs/>
        </w:rPr>
        <w:t>Manifest (geplant):</w:t>
      </w:r>
      <w:r>
        <w:rPr/>
        <w:t xml:space="preserve"> optionaler Block </w:t>
      </w:r>
      <w:r>
        <w:rPr>
          <w:rFonts w:eastAsia="Consolas" w:cs="Consolas" w:ascii="Consolas" w:hAnsi="Consolas"/>
          <w:sz w:val="18"/>
          <w:szCs w:val="18"/>
          <w:shd w:fill="F2F2F2" w:val="clear"/>
        </w:rPr>
        <w:t>font</w:t>
      </w:r>
      <w:r>
        <w:rPr/>
        <w:t xml:space="preserve"> in Kapitel *Manifest-Referenz* — </w:t>
      </w:r>
      <w:r>
        <w:rPr>
          <w:rFonts w:eastAsia="Consolas" w:cs="Consolas" w:ascii="Consolas" w:hAnsi="Consolas"/>
          <w:sz w:val="18"/>
          <w:szCs w:val="18"/>
          <w:shd w:fill="F2F2F2" w:val="clear"/>
        </w:rPr>
        <w:t>src</w:t>
      </w:r>
      <w:r>
        <w:rPr/>
        <w:t xml:space="preserve"> (SVG-Verzeichnis), </w:t>
      </w:r>
      <w:r>
        <w:rPr>
          <w:rFonts w:eastAsia="Consolas" w:cs="Consolas" w:ascii="Consolas" w:hAnsi="Consolas"/>
          <w:sz w:val="18"/>
          <w:szCs w:val="18"/>
          <w:shd w:fill="F2F2F2" w:val="clear"/>
        </w:rPr>
        <w:t>include</w:t>
      </w:r>
      <w:r>
        <w:rPr/>
        <w:t xml:space="preserve"> (Einzel-SVGs), </w:t>
      </w:r>
      <w:r>
        <w:rPr>
          <w:rFonts w:eastAsia="Consolas" w:cs="Consolas" w:ascii="Consolas" w:hAnsi="Consolas"/>
          <w:sz w:val="18"/>
          <w:szCs w:val="18"/>
          <w:shd w:fill="F2F2F2" w:val="clear"/>
        </w:rPr>
        <w:t>outputDir</w:t>
      </w:r>
      <w:r>
        <w:rPr/>
        <w:t>, Metadaten; baut über µFT vor der CSS-Kompilierung.</w:t>
      </w:r>
    </w:p>
    <w:p>
      <w:pPr>
        <w:pStyle w:val="Normal"/>
        <w:spacing w:before="0" w:after="120"/>
        <w:jc w:val="both"/>
        <w:rPr/>
      </w:pPr>
      <w:r>
        <w:rPr>
          <w:b/>
          <w:bCs/>
        </w:rPr>
        <w:t>Heute:</w:t>
      </w:r>
      <w:r>
        <w:rPr/>
        <w:t xml:space="preserve"> typischerweise als </w:t>
      </w:r>
      <w:r>
        <w:rPr>
          <w:b/>
          <w:bCs/>
        </w:rPr>
        <w:t>eigener Gulp-Step</w:t>
      </w:r>
      <w:r>
        <w:rPr/>
        <w:t xml:space="preserve"> vor dem Skin-Build, danach </w:t>
      </w:r>
      <w:r>
        <w:rPr>
          <w:rFonts w:eastAsia="Consolas" w:cs="Consolas" w:ascii="Consolas" w:hAnsi="Consolas"/>
          <w:b/>
          <w:bCs/>
          <w:sz w:val="18"/>
          <w:szCs w:val="18"/>
          <w:shd w:fill="F2F2F2" w:val="clear"/>
        </w:rPr>
        <w:t>copyFolder</w:t>
      </w:r>
      <w:r>
        <w:rPr/>
        <w:t xml:space="preserve"> im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Geplant zusätzlich: CSS-Direktive </w:t>
      </w:r>
      <w:r>
        <w:rPr>
          <w:rFonts w:eastAsia="Consolas" w:cs="Consolas" w:ascii="Consolas" w:hAnsi="Consolas"/>
          <w:sz w:val="18"/>
          <w:szCs w:val="18"/>
          <w:shd w:fill="F2F2F2" w:val="clear"/>
        </w:rPr>
        <w:t>-µ: Glyph("icons/edit.svg")</w:t>
      </w:r>
      <w:r>
        <w:rPr/>
        <w:t xml:space="preserve"> für Einzel-SVGs in Regeln (symmetrisch zu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Icon-Fonts werden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referenziert (Variablen für Codepoints, z. B. </w:t>
      </w:r>
      <w:r>
        <w:rPr>
          <w:rFonts w:eastAsia="Consolas" w:cs="Consolas" w:ascii="Consolas" w:hAnsi="Consolas"/>
          <w:sz w:val="18"/>
          <w:szCs w:val="18"/>
          <w:shd w:fill="F2F2F2" w:val="clear"/>
        </w:rPr>
        <w:t>icon_pencil: "\\e91c"</w:t>
      </w:r>
      <w:r>
        <w:rPr/>
        <w:t xml:space="preserve"> in </w:t>
      </w:r>
      <w:r>
        <w:rPr>
          <w:rFonts w:eastAsia="Consolas" w:cs="Consolas" w:ascii="Consolas" w:hAnsi="Consolas"/>
          <w:sz w:val="18"/>
          <w:szCs w:val="18"/>
          <w:shd w:fill="F2F2F2" w:val="clear"/>
        </w:rPr>
        <w:t>vars</w:t>
      </w:r>
      <w:r>
        <w:rPr/>
        <w:t>).</w:t>
      </w:r>
      <w:r>
        <w:br w:type="page"/>
      </w:r>
    </w:p>
    <w:p>
      <w:pPr>
        <w:pStyle w:val="Heading1"/>
        <w:numPr>
          <w:ilvl w:val="0"/>
          <w:numId w:val="0"/>
        </w:numPr>
        <w:spacing w:before="0" w:after="120"/>
        <w:outlineLvl w:val="0"/>
        <w:rPr/>
      </w:pPr>
      <w:bookmarkStart w:id="53" w:name="__RefHeading___Toc5063_3842968152"/>
      <w:bookmarkEnd w:id="53"/>
      <w:r>
        <w:rPr/>
        <w:t>7 Vue und Komponenten-Co-Location</w:t>
      </w:r>
    </w:p>
    <w:p>
      <w:pPr>
        <w:pStyle w:val="Normal"/>
        <w:spacing w:before="0" w:after="120"/>
        <w:jc w:val="both"/>
        <w:rPr/>
      </w:pPr>
      <w:r>
        <w:rPr/>
        <w:t xml:space="preserve">Komponenten-Frameworks wie Vue halten Styles üblicherweise in </w:t>
      </w:r>
      <w:r>
        <w:rPr>
          <w:rFonts w:eastAsia="Consolas" w:cs="Consolas" w:ascii="Consolas" w:hAnsi="Consolas"/>
          <w:sz w:val="18"/>
          <w:szCs w:val="18"/>
          <w:shd w:fill="F2F2F2" w:val="clear"/>
        </w:rPr>
        <w:t>&lt;style scoped&gt;</w:t>
      </w:r>
      <w:r>
        <w:rPr/>
        <w:t xml:space="preserve"> innerhalb der </w:t>
      </w:r>
      <w:r>
        <w:rPr>
          <w:rFonts w:eastAsia="Consolas" w:cs="Consolas" w:ascii="Consolas" w:hAnsi="Consolas"/>
          <w:sz w:val="18"/>
          <w:szCs w:val="18"/>
          <w:shd w:fill="F2F2F2" w:val="clear"/>
        </w:rPr>
        <w:t>.vue</w:t>
      </w:r>
      <w:r>
        <w:rPr/>
        <w:t xml:space="preserve">-Datei. Das funktioniert, aber jede Komponente bekommt eigene </w:t>
      </w:r>
      <w:r>
        <w:rPr>
          <w:rFonts w:eastAsia="Consolas" w:cs="Consolas" w:ascii="Consolas" w:hAnsi="Consolas"/>
          <w:sz w:val="18"/>
          <w:szCs w:val="18"/>
          <w:shd w:fill="F2F2F2" w:val="clear"/>
        </w:rPr>
        <w:t>data-v-…</w:t>
      </w:r>
      <w:r>
        <w:rPr/>
        <w:t>-Attribute, das CSS wächst schnell und Live-Bearbeitung in den Browser-DevTools wird über viele Scoped-Blöcke hinweg unhandlich.</w:t>
      </w:r>
    </w:p>
    <w:p>
      <w:pPr>
        <w:pStyle w:val="Normal"/>
        <w:spacing w:before="0" w:after="120"/>
        <w:jc w:val="both"/>
        <w:rPr/>
      </w:pPr>
      <w:r>
        <w:rPr/>
        <w:t xml:space="preserve">µCSS verfolgt einen anderen Ansatz: </w:t>
      </w:r>
      <w:r>
        <w:rPr>
          <w:b/>
          <w:bCs/>
        </w:rPr>
        <w:t>Co-Location ohne Vue-Verarbeitung der Styles</w:t>
      </w:r>
      <w:r>
        <w:rPr/>
        <w:t xml:space="preserve">. Jede Komponente behält eine Style-Datei </w:t>
      </w:r>
      <w:r>
        <w:rPr>
          <w:b/>
          <w:bCs/>
        </w:rPr>
        <w:t>neben</w:t>
      </w:r>
      <w:r>
        <w:rPr/>
        <w:t xml:space="preserve"> ihrer </w:t>
      </w:r>
      <w:r>
        <w:rPr>
          <w:rFonts w:eastAsia="Consolas" w:cs="Consolas" w:ascii="Consolas" w:hAnsi="Consolas"/>
          <w:sz w:val="18"/>
          <w:szCs w:val="18"/>
          <w:shd w:fill="F2F2F2" w:val="clear"/>
        </w:rPr>
        <w:t>.vue</w:t>
      </w:r>
      <w:r>
        <w:rPr/>
        <w:t xml:space="preserve">-Datei, aber mit einer privaten Endung wie </w:t>
      </w:r>
      <w:r>
        <w:rPr>
          <w:rFonts w:eastAsia="Consolas" w:cs="Consolas" w:ascii="Consolas" w:hAnsi="Consolas"/>
          <w:sz w:val="18"/>
          <w:szCs w:val="18"/>
          <w:shd w:fill="F2F2F2" w:val="clear"/>
        </w:rPr>
        <w:t>*.π.css</w:t>
      </w:r>
      <w:r>
        <w:rPr/>
        <w:t xml:space="preserve"> (griechisches Pi — Vite und Vue ignorieren sie). Ein Haupt-Stylesheet sammelt alles zur Build-Zeit ein; µCSS bündelt daraus eine einzige, statische CSS-Datei.</w:t>
      </w:r>
    </w:p>
    <w:p>
      <w:pPr>
        <w:pStyle w:val="Heading2"/>
        <w:numPr>
          <w:ilvl w:val="0"/>
          <w:numId w:val="0"/>
        </w:numPr>
        <w:spacing w:before="240" w:after="120"/>
        <w:outlineLvl w:val="1"/>
        <w:rPr/>
      </w:pPr>
      <w:bookmarkStart w:id="54" w:name="__RefHeading___Toc5065_3842968152"/>
      <w:bookmarkEnd w:id="54"/>
      <w:r>
        <w:rPr/>
        <w:t>7.1 Ablauf</w:t>
      </w:r>
    </w:p>
    <w:p>
      <w:pPr>
        <w:pStyle w:val="Normal"/>
        <w:spacing w:before="0" w:after="60"/>
        <w:ind w:start="360"/>
        <w:rPr/>
      </w:pPr>
      <w:r>
        <w:rPr>
          <w:b/>
          <w:bCs/>
        </w:rPr>
        <w:t xml:space="preserve">1. </w:t>
      </w:r>
      <w:r>
        <w:rPr/>
        <w:t xml:space="preserve">Komponenten-Styles in </w:t>
      </w:r>
      <w:r>
        <w:rPr>
          <w:rFonts w:eastAsia="Consolas" w:cs="Consolas" w:ascii="Consolas" w:hAnsi="Consolas"/>
          <w:sz w:val="18"/>
          <w:szCs w:val="18"/>
          <w:shd w:fill="F2F2F2" w:val="clear"/>
        </w:rPr>
        <w:t>MyButton.π.css</w:t>
      </w:r>
      <w:r>
        <w:rPr/>
        <w:t xml:space="preserve"> neben </w:t>
      </w:r>
      <w:r>
        <w:rPr>
          <w:rFonts w:eastAsia="Consolas" w:cs="Consolas" w:ascii="Consolas" w:hAnsi="Consolas"/>
          <w:sz w:val="18"/>
          <w:szCs w:val="18"/>
          <w:shd w:fill="F2F2F2" w:val="clear"/>
        </w:rPr>
        <w:t>MyButton.vue</w:t>
      </w:r>
      <w:r>
        <w:rPr/>
        <w:t xml:space="preserve"> ablegen.</w:t>
      </w:r>
    </w:p>
    <w:p>
      <w:pPr>
        <w:pStyle w:val="Normal"/>
        <w:spacing w:before="0" w:after="60"/>
        <w:ind w:start="360"/>
        <w:rPr/>
      </w:pPr>
      <w:r>
        <w:rPr>
          <w:b/>
          <w:bCs/>
        </w:rPr>
        <w:t xml:space="preserve">2. </w:t>
      </w:r>
      <w:r>
        <w:rPr/>
        <w:t xml:space="preserve">Im Haupteinstieg (z. B. </w:t>
      </w:r>
      <w:r>
        <w:rPr>
          <w:rFonts w:eastAsia="Consolas" w:cs="Consolas" w:ascii="Consolas" w:hAnsi="Consolas"/>
          <w:sz w:val="18"/>
          <w:szCs w:val="18"/>
          <w:shd w:fill="F2F2F2" w:val="clear"/>
        </w:rPr>
        <w:t>main.µ.css</w:t>
      </w:r>
      <w:r>
        <w:rPr/>
        <w:t>) per Build-Time-Import einsammeln:</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Regel-Merge im Manifest aktivieren, wenn viele Komponenten dieselben Selektoren nutzen (z. B.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Im Vue-Template </w:t>
      </w:r>
      <w:r>
        <w:rPr>
          <w:b/>
          <w:bCs/>
        </w:rPr>
        <w:t>normale Klassennamen</w:t>
      </w:r>
      <w:r>
        <w:rPr/>
        <w:t xml:space="preserve"> verwenden — kein </w:t>
      </w:r>
      <w:r>
        <w:rPr>
          <w:rFonts w:eastAsia="Consolas" w:cs="Consolas" w:ascii="Consolas" w:hAnsi="Consolas"/>
          <w:sz w:val="18"/>
          <w:szCs w:val="18"/>
          <w:shd w:fill="F2F2F2" w:val="clear"/>
        </w:rPr>
        <w:t>&lt;style scoped&gt;</w:t>
      </w:r>
      <w:r>
        <w:rPr/>
        <w:t xml:space="preserve">, kein </w:t>
      </w:r>
      <w:r>
        <w:rPr>
          <w:rFonts w:eastAsia="Consolas" w:cs="Consolas" w:ascii="Consolas" w:hAnsi="Consolas"/>
          <w:sz w:val="18"/>
          <w:szCs w:val="18"/>
          <w:shd w:fill="F2F2F2" w:val="clear"/>
        </w:rPr>
        <w:t>data-v-…</w:t>
      </w:r>
      <w:r>
        <w:rPr/>
        <w:t>. Der Browser lädt eine echte CSS-Datei; die DevTools bleiben voll nutzbar.</w:t>
      </w:r>
    </w:p>
    <w:p>
      <w:pPr>
        <w:pStyle w:val="Heading2"/>
        <w:numPr>
          <w:ilvl w:val="0"/>
          <w:numId w:val="0"/>
        </w:numPr>
        <w:spacing w:before="240" w:after="120"/>
        <w:outlineLvl w:val="1"/>
        <w:rPr/>
      </w:pPr>
      <w:bookmarkStart w:id="55" w:name="__RefHeading___Toc5067_3842968152"/>
      <w:bookmarkEnd w:id="55"/>
      <w:r>
        <w:rPr/>
        <w:t>7.2 Namespaces und globale State-Klassen</w:t>
      </w:r>
    </w:p>
    <w:p>
      <w:pPr>
        <w:pStyle w:val="Normal"/>
        <w:spacing w:before="0" w:after="120"/>
        <w:jc w:val="both"/>
        <w:rPr/>
      </w:pPr>
      <w:r>
        <w:rPr/>
        <w:t xml:space="preserve">Wenn zwei Komponenten </w:t>
      </w:r>
      <w:r>
        <w:rPr>
          <w:rFonts w:eastAsia="Consolas" w:cs="Consolas" w:ascii="Consolas" w:hAnsi="Consolas"/>
          <w:sz w:val="18"/>
          <w:szCs w:val="18"/>
          <w:shd w:fill="F2F2F2" w:val="clear"/>
        </w:rPr>
        <w:t>.card</w:t>
      </w:r>
      <w:r>
        <w:rPr/>
        <w:t xml:space="preserve"> definieren, Merge aktivieren (oben) oder Kollisionen mit </w:t>
      </w:r>
      <w:r>
        <w:rPr>
          <w:rFonts w:eastAsia="Consolas" w:cs="Consolas" w:ascii="Consolas" w:hAnsi="Consolas"/>
          <w:sz w:val="18"/>
          <w:szCs w:val="18"/>
          <w:shd w:fill="F2F2F2" w:val="clear"/>
        </w:rPr>
        <w:t>@µ-namespace</w:t>
      </w:r>
      <w:r>
        <w:rPr/>
        <w:t xml:space="preserve"> pro Komponentendatei vermeiden:</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Nur Klassen dieser Datei werden präfixiert (</w:t>
      </w:r>
      <w:r>
        <w:rPr>
          <w:rFonts w:eastAsia="Consolas" w:cs="Consolas" w:ascii="Consolas" w:hAnsi="Consolas"/>
          <w:sz w:val="18"/>
          <w:szCs w:val="18"/>
          <w:shd w:fill="F2F2F2" w:val="clear"/>
        </w:rPr>
        <w:t>.MyButton-btn</w:t>
      </w:r>
      <w:r>
        <w:rPr/>
        <w:t>). Von JavaScript gesetzte State-Klassen (</w:t>
      </w:r>
      <w:r>
        <w:rPr>
          <w:rFonts w:eastAsia="Consolas" w:cs="Consolas" w:ascii="Consolas" w:hAnsi="Consolas"/>
          <w:sz w:val="18"/>
          <w:szCs w:val="18"/>
          <w:shd w:fill="F2F2F2" w:val="clear"/>
        </w:rPr>
        <w:t>.is-active</w:t>
      </w:r>
      <w:r>
        <w:rPr/>
        <w:t xml:space="preserve">, geteilte Utilities) bleiben über </w:t>
      </w:r>
      <w:r>
        <w:rPr>
          <w:rFonts w:eastAsia="Consolas" w:cs="Consolas" w:ascii="Consolas" w:hAnsi="Consolas"/>
          <w:sz w:val="18"/>
          <w:szCs w:val="18"/>
          <w:shd w:fill="F2F2F2" w:val="clear"/>
        </w:rPr>
        <w:t>:global(...)</w:t>
      </w:r>
      <w:r>
        <w:rPr/>
        <w:t xml:space="preserve"> global.</w:t>
      </w:r>
    </w:p>
    <w:p>
      <w:pPr>
        <w:pStyle w:val="Heading2"/>
        <w:numPr>
          <w:ilvl w:val="0"/>
          <w:numId w:val="0"/>
        </w:numPr>
        <w:spacing w:before="240" w:after="120"/>
        <w:outlineLvl w:val="1"/>
        <w:rPr/>
      </w:pPr>
      <w:bookmarkStart w:id="56" w:name="__RefHeading___Toc5069_3842968152"/>
      <w:bookmarkEnd w:id="56"/>
      <w:r>
        <w:rPr/>
        <w:t>7.3 Bestehende Vue-SFCs migrieren</w:t>
      </w:r>
    </w:p>
    <w:p>
      <w:pPr>
        <w:pStyle w:val="Normal"/>
        <w:spacing w:before="0" w:after="120"/>
        <w:jc w:val="both"/>
        <w:rPr/>
      </w:pPr>
      <w:r>
        <w:rPr/>
        <w:t xml:space="preserve">Im Repository gibt es eine Migrationshilfe analog zum LESS-Konverter. Sie extrahiert </w:t>
      </w:r>
      <w:r>
        <w:rPr>
          <w:rFonts w:eastAsia="Consolas" w:cs="Consolas" w:ascii="Consolas" w:hAnsi="Consolas"/>
          <w:sz w:val="18"/>
          <w:szCs w:val="18"/>
          <w:shd w:fill="F2F2F2" w:val="clear"/>
        </w:rPr>
        <w:t>&lt;style&gt;</w:t>
      </w:r>
      <w:r>
        <w:rPr/>
        <w:t xml:space="preserve">-Blöcke aus </w:t>
      </w:r>
      <w:r>
        <w:rPr>
          <w:rFonts w:eastAsia="Consolas" w:cs="Consolas" w:ascii="Consolas" w:hAnsi="Consolas"/>
          <w:sz w:val="18"/>
          <w:szCs w:val="18"/>
          <w:shd w:fill="F2F2F2" w:val="clear"/>
        </w:rPr>
        <w:t>.vue</w:t>
      </w:r>
      <w:r>
        <w:rPr/>
        <w:t xml:space="preserve">-Dateien, schreibt die Sidecar-Datei </w:t>
      </w:r>
      <w:r>
        <w:rPr>
          <w:rFonts w:eastAsia="Consolas" w:cs="Consolas" w:ascii="Consolas" w:hAnsi="Consolas"/>
          <w:sz w:val="18"/>
          <w:szCs w:val="18"/>
          <w:shd w:fill="F2F2F2" w:val="clear"/>
        </w:rPr>
        <w:t>ComponentName.π.css</w:t>
      </w:r>
      <w:r>
        <w:rPr/>
        <w:t xml:space="preserve">, setzt </w:t>
      </w:r>
      <w:r>
        <w:rPr>
          <w:rFonts w:eastAsia="Consolas" w:cs="Consolas" w:ascii="Consolas" w:hAnsi="Consolas"/>
          <w:sz w:val="18"/>
          <w:szCs w:val="18"/>
          <w:shd w:fill="F2F2F2" w:val="clear"/>
        </w:rPr>
        <w:t>@µ-namespace</w:t>
      </w:r>
      <w:r>
        <w:rPr/>
        <w:t>, entfernt Scoped-</w:t>
      </w:r>
      <w:r>
        <w:rPr>
          <w:rFonts w:eastAsia="Consolas" w:cs="Consolas" w:ascii="Consolas" w:hAnsi="Consolas"/>
          <w:sz w:val="18"/>
          <w:szCs w:val="18"/>
          <w:shd w:fill="F2F2F2" w:val="clear"/>
        </w:rPr>
        <w:t>[data-v-…]</w:t>
      </w:r>
      <w:r>
        <w:rPr/>
        <w:t xml:space="preserve">-Selektoren und löscht den </w:t>
      </w:r>
      <w:r>
        <w:rPr>
          <w:rFonts w:eastAsia="Consolas" w:cs="Consolas" w:ascii="Consolas" w:hAnsi="Consolas"/>
          <w:sz w:val="18"/>
          <w:szCs w:val="18"/>
          <w:shd w:fill="F2F2F2" w:val="clear"/>
        </w:rPr>
        <w:t>&lt;style&gt;</w:t>
      </w:r>
      <w:r>
        <w:rPr/>
        <w:t>-Block aus der SFC (ein HTML-Kommentar verweist auf die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oder: VUE_IN=gulp-mu-css/examples/vue VUE_OUT=out npx gulp convert:vue</w:t>
      </w:r>
    </w:p>
    <w:p>
      <w:pPr>
        <w:pStyle w:val="Normal"/>
        <w:spacing w:before="0" w:after="120"/>
        <w:jc w:val="both"/>
        <w:rPr/>
      </w:pPr>
      <w:r>
        <w:rPr/>
        <w:t xml:space="preserve">Beispielquellen liegen unter </w:t>
      </w:r>
      <w:r>
        <w:rPr>
          <w:rFonts w:eastAsia="Consolas" w:cs="Consolas" w:ascii="Consolas" w:hAnsi="Consolas"/>
          <w:sz w:val="18"/>
          <w:szCs w:val="18"/>
          <w:shd w:fill="F2F2F2" w:val="clear"/>
        </w:rPr>
        <w:t>gulp-mu-css/examples/vue/</w:t>
      </w:r>
      <w:r>
        <w:rPr/>
        <w:t xml:space="preserve">. Das Tool schreibt zusätzlich </w:t>
      </w:r>
      <w:r>
        <w:rPr>
          <w:rFonts w:eastAsia="Consolas" w:cs="Consolas" w:ascii="Consolas" w:hAnsi="Consolas"/>
          <w:sz w:val="18"/>
          <w:szCs w:val="18"/>
          <w:shd w:fill="F2F2F2" w:val="clear"/>
        </w:rPr>
        <w:t>main.µ.css</w:t>
      </w:r>
      <w:r>
        <w:rPr/>
        <w:t xml:space="preserve"> mit </w:t>
      </w:r>
      <w:r>
        <w:rPr>
          <w:rFonts w:eastAsia="Consolas" w:cs="Consolas" w:ascii="Consolas" w:hAnsi="Consolas"/>
          <w:sz w:val="18"/>
          <w:szCs w:val="18"/>
          <w:shd w:fill="F2F2F2" w:val="clear"/>
        </w:rPr>
        <w:t>@import "**/*.π.css";</w:t>
      </w:r>
      <w:r>
        <w:rPr/>
        <w:t xml:space="preserve"> und ein Manifest-Skelett inkl. </w:t>
      </w:r>
      <w:r>
        <w:rPr>
          <w:rFonts w:eastAsia="Consolas" w:cs="Consolas" w:ascii="Consolas" w:hAnsi="Consolas"/>
          <w:sz w:val="18"/>
          <w:szCs w:val="18"/>
          <w:shd w:fill="F2F2F2" w:val="clear"/>
        </w:rPr>
        <w:t>merge.onConflict: "error"</w:t>
      </w:r>
      <w:r>
        <w:rPr/>
        <w:t xml:space="preserve">. Warnungen vor dem Einsatz prüfen — </w:t>
      </w:r>
      <w:r>
        <w:rPr>
          <w:rFonts w:eastAsia="Consolas" w:cs="Consolas" w:ascii="Consolas" w:hAnsi="Consolas"/>
          <w:sz w:val="18"/>
          <w:szCs w:val="18"/>
          <w:shd w:fill="F2F2F2" w:val="clear"/>
        </w:rPr>
        <w:t>lang="scss"</w:t>
      </w:r>
      <w:r>
        <w:rPr/>
        <w:t xml:space="preserve">, CSS Modules und </w:t>
      </w:r>
      <w:r>
        <w:rPr>
          <w:rFonts w:eastAsia="Consolas" w:cs="Consolas" w:ascii="Consolas" w:hAnsi="Consolas"/>
          <w:sz w:val="18"/>
          <w:szCs w:val="18"/>
          <w:shd w:fill="F2F2F2" w:val="clear"/>
        </w:rPr>
        <w:t>v-bind()</w:t>
      </w:r>
      <w:r>
        <w:rPr/>
        <w:t xml:space="preserve"> in CSS erfordern manuelle Nacharbeit; </w:t>
      </w:r>
      <w:r>
        <w:rPr>
          <w:rFonts w:eastAsia="Consolas" w:cs="Consolas" w:ascii="Consolas" w:hAnsi="Consolas"/>
          <w:sz w:val="18"/>
          <w:szCs w:val="18"/>
          <w:shd w:fill="F2F2F2" w:val="clear"/>
        </w:rPr>
        <w:t>lang="less"</w:t>
      </w:r>
      <w:r>
        <w:rPr/>
        <w:t xml:space="preserve"> wird zuerst durch den LESS-Konverter geleitet.</w:t>
      </w:r>
      <w:r>
        <w:br w:type="page"/>
      </w:r>
    </w:p>
    <w:p>
      <w:pPr>
        <w:pStyle w:val="Heading1"/>
        <w:numPr>
          <w:ilvl w:val="0"/>
          <w:numId w:val="0"/>
        </w:numPr>
        <w:spacing w:before="0" w:after="120"/>
        <w:outlineLvl w:val="0"/>
        <w:rPr/>
      </w:pPr>
      <w:bookmarkStart w:id="57" w:name="__RefHeading___Toc5071_3842968152"/>
      <w:bookmarkEnd w:id="57"/>
      <w:r>
        <w:rPr/>
        <w:t>8 Grundideen von µCSS</w:t>
      </w:r>
    </w:p>
    <w:p>
      <w:pPr>
        <w:pStyle w:val="Heading2"/>
        <w:numPr>
          <w:ilvl w:val="0"/>
          <w:numId w:val="0"/>
        </w:numPr>
        <w:spacing w:before="240" w:after="120"/>
        <w:outlineLvl w:val="1"/>
        <w:rPr/>
      </w:pPr>
      <w:bookmarkStart w:id="58" w:name="__RefHeading___Toc5073_3842968152"/>
      <w:bookmarkEnd w:id="58"/>
      <w:r>
        <w:rPr/>
        <w:t>8.1 Das .µ.css-Format</w:t>
      </w:r>
    </w:p>
    <w:p>
      <w:pPr>
        <w:pStyle w:val="Normal"/>
        <w:spacing w:before="0" w:after="120"/>
        <w:jc w:val="both"/>
        <w:rPr/>
      </w:pPr>
      <w:r>
        <w:rPr/>
        <w:t xml:space="preserve">Quell-Stylesheets heißen </w:t>
      </w:r>
      <w:r>
        <w:rPr>
          <w:rFonts w:eastAsia="Consolas" w:cs="Consolas" w:ascii="Consolas" w:hAnsi="Consolas"/>
          <w:sz w:val="18"/>
          <w:szCs w:val="18"/>
          <w:shd w:fill="F2F2F2" w:val="clear"/>
        </w:rPr>
        <w:t>*.µ.css</w:t>
      </w:r>
      <w:r>
        <w:rPr/>
        <w:t xml:space="preserve">. Das Doppelsuffix sorgt dafür, dass Editoren die Dateien als normales CSS erkennen und das Syntax-Highlighting ohne weitere Konfiguration funktioniert. Für den Compiler ist die Endung irrelevant — das Manifest referenziert die Quellen explizit; wer das µ-Zeichen in Dateinamen vermeiden möchte, kann ebenso </w:t>
      </w:r>
      <w:r>
        <w:rPr>
          <w:rFonts w:eastAsia="Consolas" w:cs="Consolas" w:ascii="Consolas" w:hAnsi="Consolas"/>
          <w:sz w:val="18"/>
          <w:szCs w:val="18"/>
          <w:shd w:fill="F2F2F2" w:val="clear"/>
        </w:rPr>
        <w:t>*.mu.css</w:t>
      </w:r>
      <w:r>
        <w:rPr/>
        <w:t xml:space="preserve"> verwenden. Inhaltlich ist eine </w:t>
      </w:r>
      <w:r>
        <w:rPr>
          <w:rFonts w:eastAsia="Consolas" w:cs="Consolas" w:ascii="Consolas" w:hAnsi="Consolas"/>
          <w:sz w:val="18"/>
          <w:szCs w:val="18"/>
          <w:shd w:fill="F2F2F2" w:val="clear"/>
        </w:rPr>
        <w:t>.µ.css</w:t>
      </w:r>
      <w:r>
        <w:rPr/>
        <w:t>-Datei Standard-CSS mit genau zwei Erweiterungspunkten — beide sind syntaktisch valides CSS, so dass Editoren und Linter normal funktionieren:</w:t>
      </w:r>
    </w:p>
    <w:p>
      <w:pPr>
        <w:pStyle w:val="Normal"/>
        <w:spacing w:before="0" w:after="60"/>
        <w:ind w:start="360"/>
        <w:rPr/>
      </w:pPr>
      <w:r>
        <w:rPr>
          <w:b/>
          <w:bCs/>
        </w:rPr>
        <w:t>1. Werte-Interpolation</w:t>
      </w:r>
      <w:r>
        <w:rPr/>
        <w:t xml:space="preserve"> </w:t>
      </w:r>
      <w:r>
        <w:rPr>
          <w:rFonts w:eastAsia="Consolas" w:cs="Consolas" w:ascii="Consolas" w:hAnsi="Consolas"/>
          <w:sz w:val="18"/>
          <w:szCs w:val="18"/>
          <w:shd w:fill="F2F2F2" w:val="clear"/>
        </w:rPr>
        <w:t>µ(Ausdruck)</w:t>
      </w:r>
      <w:r>
        <w:rPr/>
        <w:t xml:space="preserve"> — überall, wo ein CSS-Wert steht.</w:t>
      </w:r>
    </w:p>
    <w:p>
      <w:pPr>
        <w:pStyle w:val="Normal"/>
        <w:spacing w:before="0" w:after="60"/>
        <w:ind w:start="360"/>
        <w:rPr/>
      </w:pPr>
      <w:r>
        <w:rPr>
          <w:b/>
          <w:bCs/>
        </w:rPr>
        <w:t>2. Direktiven</w:t>
      </w:r>
      <w:r>
        <w:rPr/>
        <w:t xml:space="preserve"> </w:t>
      </w:r>
      <w:r>
        <w:rPr>
          <w:rFonts w:eastAsia="Consolas" w:cs="Consolas" w:ascii="Consolas" w:hAnsi="Consolas"/>
          <w:sz w:val="18"/>
          <w:szCs w:val="18"/>
          <w:shd w:fill="F2F2F2" w:val="clear"/>
        </w:rPr>
        <w:t>-µ: Ausdruck;</w:t>
      </w:r>
      <w:r>
        <w:rPr/>
        <w:t xml:space="preserve"> — als Deklaration innerhalb einer Regel.</w:t>
      </w:r>
    </w:p>
    <w:p>
      <w:pPr>
        <w:pStyle w:val="Normal"/>
        <w:spacing w:before="0" w:after="120"/>
        <w:jc w:val="both"/>
        <w:rPr/>
      </w:pPr>
      <w:r>
        <w:rPr/>
        <w:t xml:space="preserve">Wer das µ-Zeichen nicht auf der Tastatur hat, verwendet die ASCII-Aliasse </w:t>
      </w:r>
      <w:r>
        <w:rPr>
          <w:rFonts w:eastAsia="Consolas" w:cs="Consolas" w:ascii="Consolas" w:hAnsi="Consolas"/>
          <w:sz w:val="18"/>
          <w:szCs w:val="18"/>
          <w:shd w:fill="F2F2F2" w:val="clear"/>
        </w:rPr>
        <w:t>mu(...)</w:t>
      </w:r>
      <w:r>
        <w:rPr/>
        <w:t xml:space="preserve"> und </w:t>
      </w:r>
      <w:r>
        <w:rPr>
          <w:rFonts w:eastAsia="Consolas" w:cs="Consolas" w:ascii="Consolas" w:hAnsi="Consolas"/>
          <w:sz w:val="18"/>
          <w:szCs w:val="18"/>
          <w:shd w:fill="F2F2F2" w:val="clear"/>
        </w:rPr>
        <w:t>-mu:</w:t>
      </w:r>
      <w:r>
        <w:rPr/>
        <w:t xml:space="preserve"> — beide Formen sind gleichwertig.</w:t>
      </w:r>
    </w:p>
    <w:p>
      <w:pPr>
        <w:pStyle w:val="Normal"/>
        <w:spacing w:before="0" w:after="120"/>
        <w:jc w:val="both"/>
        <w:rPr/>
      </w:pPr>
      <w:r>
        <w:rPr/>
        <w:t xml:space="preserve">Anders als beim alten µCSS gibt es </w:t>
      </w:r>
      <w:r>
        <w:rPr>
          <w:b/>
          <w:bCs/>
        </w:rPr>
        <w:t>keine Steuer-Regeln</w:t>
      </w:r>
      <w:r>
        <w:rPr/>
        <w:t xml:space="preserve"> (</w:t>
      </w:r>
      <w:r>
        <w:rPr>
          <w:rFonts w:eastAsia="Consolas" w:cs="Consolas" w:ascii="Consolas" w:hAnsi="Consolas"/>
          <w:sz w:val="18"/>
          <w:szCs w:val="18"/>
          <w:shd w:fill="F2F2F2" w:val="clear"/>
        </w:rPr>
        <w:t>::-µcss-init</w:t>
      </w:r>
      <w:r>
        <w:rPr/>
        <w:t xml:space="preserve"> usw.) mehr im Stylesheet: Alles, was die Kompilierung steuert (Variablen, Cursor-Definitionen, Medienerzeugung, Dateizuordnung), steht im Skin-Manifest — einer normalen JavaScript-Datei (siehe unten).</w:t>
      </w:r>
    </w:p>
    <w:p>
      <w:pPr>
        <w:pStyle w:val="Heading2"/>
        <w:numPr>
          <w:ilvl w:val="0"/>
          <w:numId w:val="0"/>
        </w:numPr>
        <w:spacing w:before="240" w:after="120"/>
        <w:outlineLvl w:val="1"/>
        <w:rPr/>
      </w:pPr>
      <w:bookmarkStart w:id="59" w:name="__RefHeading___Toc5075_3842968152"/>
      <w:bookmarkEnd w:id="59"/>
      <w:r>
        <w:rPr/>
        <w:t>8.2 Werte-Interpolation µ(Ausdruck)</w:t>
      </w:r>
    </w:p>
    <w:p>
      <w:pPr>
        <w:pStyle w:val="Normal"/>
        <w:spacing w:before="0" w:after="120"/>
        <w:jc w:val="both"/>
        <w:rPr/>
      </w:pPr>
      <w:r>
        <w:rPr>
          <w:rFonts w:eastAsia="Consolas" w:cs="Consolas" w:ascii="Consolas" w:hAnsi="Consolas"/>
          <w:sz w:val="18"/>
          <w:szCs w:val="18"/>
          <w:shd w:fill="F2F2F2" w:val="clear"/>
        </w:rPr>
        <w:t>µ(...)</w:t>
      </w:r>
      <w:r>
        <w:rPr/>
        <w:t xml:space="preserve"> ist aus CSS-Sicht eine unbekannte, aber valide Funktion. Beim Kompilieren wird der Inhalt als JavaScript-Ausdruck ausgewertet und das </w:t>
      </w:r>
      <w:r>
        <w:rPr>
          <w:rFonts w:eastAsia="Consolas" w:cs="Consolas" w:ascii="Consolas" w:hAnsi="Consolas"/>
          <w:sz w:val="18"/>
          <w:szCs w:val="18"/>
          <w:shd w:fill="F2F2F2" w:val="clear"/>
        </w:rPr>
        <w:t>µ(...)</w:t>
      </w:r>
      <w:r>
        <w:rPr/>
        <w:t>-Vorkommen durch das Ergebnis ersetzt: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Mehrere Interpolationen pro Wert sind erlaubt (</w:t>
      </w:r>
      <w:r>
        <w:rPr>
          <w:rFonts w:eastAsia="Consolas" w:cs="Consolas" w:ascii="Consolas" w:hAnsi="Consolas"/>
          <w:sz w:val="18"/>
          <w:szCs w:val="18"/>
          <w:shd w:fill="F2F2F2" w:val="clear"/>
        </w:rPr>
        <w:t>padding: µ($.padY)px µ($.padX)px;</w:t>
      </w:r>
      <w:r>
        <w:rPr/>
        <w:t xml:space="preserve">), ebenso Interpolationen in At-Rule-Parametern (z. B. </w:t>
      </w:r>
      <w:r>
        <w:rPr>
          <w:rFonts w:eastAsia="Consolas" w:cs="Consolas" w:ascii="Consolas" w:hAnsi="Consolas"/>
          <w:sz w:val="18"/>
          <w:szCs w:val="18"/>
          <w:shd w:fill="F2F2F2" w:val="clear"/>
        </w:rPr>
        <w:t>@media (max-width: µ($.breakpoint)px)</w:t>
      </w:r>
      <w:r>
        <w:rPr/>
        <w:t xml:space="preserve">). Liefert ein Ausdruck </w:t>
      </w:r>
      <w:r>
        <w:rPr>
          <w:rFonts w:eastAsia="Consolas" w:cs="Consolas" w:ascii="Consolas" w:hAnsi="Consolas"/>
          <w:sz w:val="18"/>
          <w:szCs w:val="18"/>
          <w:shd w:fill="F2F2F2" w:val="clear"/>
        </w:rPr>
        <w:t>null</w:t>
      </w:r>
      <w:r>
        <w:rPr/>
        <w:t xml:space="preserve"> oder </w:t>
      </w:r>
      <w:r>
        <w:rPr>
          <w:rFonts w:eastAsia="Consolas" w:cs="Consolas" w:ascii="Consolas" w:hAnsi="Consolas"/>
          <w:sz w:val="18"/>
          <w:szCs w:val="18"/>
          <w:shd w:fill="F2F2F2" w:val="clear"/>
        </w:rPr>
        <w:t>undefined</w:t>
      </w:r>
      <w:r>
        <w:rPr/>
        <w:t>, bricht die Kompilierung mit einer Fehlermeldung ab — so fallen Tippfehler in Variablennamen sofort auf.</w:t>
      </w:r>
    </w:p>
    <w:p>
      <w:pPr>
        <w:pStyle w:val="Normal"/>
        <w:spacing w:before="0" w:after="120"/>
        <w:jc w:val="both"/>
        <w:rPr/>
      </w:pPr>
      <w:r>
        <w:rPr/>
        <w:t xml:space="preserve">Diese eine Erweiterung ersetzt die komplette </w:t>
      </w:r>
      <w:r>
        <w:rPr>
          <w:rFonts w:eastAsia="Consolas" w:cs="Consolas" w:ascii="Consolas" w:hAnsi="Consolas"/>
          <w:sz w:val="18"/>
          <w:szCs w:val="18"/>
          <w:shd w:fill="F2F2F2" w:val="clear"/>
        </w:rPr>
        <w:t>Set*</w:t>
      </w:r>
      <w:r>
        <w:rPr/>
        <w:t>-Familie des alten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für einfache Werte usw.): Die Property steht wieder an ihrem Platz, ein Platzhalter-Wert ist nicht mehr nötig.</w:t>
      </w:r>
    </w:p>
    <w:p>
      <w:pPr>
        <w:pStyle w:val="Heading2"/>
        <w:numPr>
          <w:ilvl w:val="0"/>
          <w:numId w:val="0"/>
        </w:numPr>
        <w:spacing w:before="240" w:after="120"/>
        <w:outlineLvl w:val="1"/>
        <w:rPr/>
      </w:pPr>
      <w:bookmarkStart w:id="60" w:name="__RefHeading___Toc5077_3842968152"/>
      <w:bookmarkEnd w:id="60"/>
      <w:r>
        <w:rPr/>
        <w:t>8.3 Direktiven -µ: Ausdruck</w:t>
      </w:r>
    </w:p>
    <w:p>
      <w:pPr>
        <w:pStyle w:val="Normal"/>
        <w:spacing w:before="0" w:after="120"/>
        <w:jc w:val="both"/>
        <w:rPr/>
      </w:pPr>
      <w:r>
        <w:rPr/>
        <w:t xml:space="preserve">Direktiven sind Deklarationen mit dem Property-Namen </w:t>
      </w:r>
      <w:r>
        <w:rPr>
          <w:rFonts w:eastAsia="Consolas" w:cs="Consolas" w:ascii="Consolas" w:hAnsi="Consolas"/>
          <w:sz w:val="18"/>
          <w:szCs w:val="18"/>
          <w:shd w:fill="F2F2F2" w:val="clear"/>
        </w:rPr>
        <w:t>-µ</w:t>
      </w:r>
      <w:r>
        <w:rPr/>
        <w:t xml:space="preserve"> (oder </w:t>
      </w:r>
      <w:r>
        <w:rPr>
          <w:rFonts w:eastAsia="Consolas" w:cs="Consolas" w:ascii="Consolas" w:hAnsi="Consolas"/>
          <w:sz w:val="18"/>
          <w:szCs w:val="18"/>
          <w:shd w:fill="F2F2F2" w:val="clear"/>
        </w:rPr>
        <w:t>-mu</w:t>
      </w:r>
      <w:r>
        <w:rPr/>
        <w:t>). Ihr Wert ist ein einzelner JavaScript-Ausdruck, der mit Zugriff auf die umgebende Regel und das Dokument ausgeführt wird. Die Direktive selbst wird aus der Ausgabe entfernt: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Das </w:t>
      </w:r>
      <w:r>
        <w:rPr>
          <w:rFonts w:eastAsia="Consolas" w:cs="Consolas" w:ascii="Consolas" w:hAnsi="Consolas"/>
          <w:sz w:val="18"/>
          <w:szCs w:val="18"/>
          <w:shd w:fill="F2F2F2" w:val="clear"/>
        </w:rPr>
        <w:t>µ.</w:t>
      </w:r>
      <w:r>
        <w:rPr/>
        <w:t>-Präfix des alten µCSS entfällt — der Kontext ist implizit. Direktiven werden in Dokumentreihenfolge ausgewertet.</w:t>
      </w:r>
    </w:p>
    <w:p>
      <w:pPr>
        <w:pStyle w:val="Heading2"/>
        <w:numPr>
          <w:ilvl w:val="0"/>
          <w:numId w:val="0"/>
        </w:numPr>
        <w:spacing w:before="240" w:after="120"/>
        <w:outlineLvl w:val="1"/>
        <w:rPr/>
      </w:pPr>
      <w:bookmarkStart w:id="61" w:name="__RefHeading___Toc5079_3842968152"/>
      <w:bookmarkEnd w:id="61"/>
      <w:r>
        <w:rPr/>
        <w:t>8.4 Das Skin-Manifest</w:t>
      </w:r>
    </w:p>
    <w:p>
      <w:pPr>
        <w:pStyle w:val="Normal"/>
        <w:spacing w:before="0" w:after="120"/>
        <w:jc w:val="both"/>
        <w:rPr/>
      </w:pPr>
      <w:r>
        <w:rPr/>
        <w:t xml:space="preserve">Pro Skin (CSS-Thema) liegt im Quellverzeichnis eine Manifest-Datei </w:t>
      </w:r>
      <w:r>
        <w:rPr>
          <w:rFonts w:eastAsia="Consolas" w:cs="Consolas" w:ascii="Consolas" w:hAnsi="Consolas"/>
          <w:sz w:val="18"/>
          <w:szCs w:val="18"/>
          <w:shd w:fill="F2F2F2" w:val="clear"/>
        </w:rPr>
        <w:t>&lt;skinname&gt;.µcss.mjs</w:t>
      </w:r>
      <w:r>
        <w:rPr/>
        <w:t xml:space="preserve"> — normales JavaScript (ES6+), importierbar und testbar. Das Doppelsuffix </w:t>
      </w:r>
      <w:r>
        <w:rPr>
          <w:rFonts w:eastAsia="Consolas" w:cs="Consolas" w:ascii="Consolas" w:hAnsi="Consolas"/>
          <w:sz w:val="18"/>
          <w:szCs w:val="18"/>
          <w:shd w:fill="F2F2F2" w:val="clear"/>
        </w:rPr>
        <w:t>.µcss.mjs</w:t>
      </w:r>
      <w:r>
        <w:rPr/>
        <w:t xml:space="preserve"> (ASCII-Alternative </w:t>
      </w:r>
      <w:r>
        <w:rPr>
          <w:rFonts w:eastAsia="Consolas" w:cs="Consolas" w:ascii="Consolas" w:hAnsi="Consolas"/>
          <w:sz w:val="18"/>
          <w:szCs w:val="18"/>
          <w:shd w:fill="F2F2F2" w:val="clear"/>
        </w:rPr>
        <w:t>.mucss.mjs</w:t>
      </w:r>
      <w:r>
        <w:rPr/>
        <w:t>) kennzeichnet die Datei eindeutig als µCSS-Skin-Manifest, damit sie nicht mit einem gewöhnlichen Modul oder Gulpfile verwechselt wird; der Skin-Name ergibt sich aus dem Teil davor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Sie ersetzt die alte Steuerdatei </w:t>
      </w:r>
      <w:r>
        <w:rPr>
          <w:rFonts w:eastAsia="Consolas" w:cs="Consolas" w:ascii="Consolas" w:hAnsi="Consolas"/>
          <w:sz w:val="18"/>
          <w:szCs w:val="18"/>
          <w:shd w:fill="F2F2F2" w:val="clear"/>
        </w:rPr>
        <w:t>µ.std.css</w:t>
      </w:r>
      <w:r>
        <w:rPr/>
        <w:t xml:space="preserve"> vollständig:</w:t>
      </w:r>
    </w:p>
    <w:p>
      <w:pPr>
        <w:pStyle w:val="Normal"/>
        <w:shd w:val="clear" w:fill="F2F2F2"/>
        <w:spacing w:before="0" w:after="0"/>
        <w:rPr/>
      </w:pPr>
      <w:r>
        <w:rPr>
          <w:rFonts w:eastAsia="Consolas" w:cs="Consolas" w:ascii="Consolas" w:hAnsi="Consolas"/>
          <w:sz w:val="18"/>
          <w:szCs w:val="18"/>
        </w:rPr>
        <w:t>// skins/src/std.µcss.mjs — Skin "std", Ziel: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Der Skin-Name ergibt sich aus dem Dateinamen des Manifests, das Ausgabeverzeichnis aus dem Skin-Namen. Die vollständige Feld-Referenz steht im Kapitel „Manifest-Referenz".</w:t>
      </w:r>
    </w:p>
    <w:p>
      <w:pPr>
        <w:pStyle w:val="Heading2"/>
        <w:numPr>
          <w:ilvl w:val="0"/>
          <w:numId w:val="0"/>
        </w:numPr>
        <w:spacing w:before="240" w:after="120"/>
        <w:outlineLvl w:val="1"/>
        <w:rPr/>
      </w:pPr>
      <w:bookmarkStart w:id="62" w:name="__RefHeading___Toc5081_3842968152"/>
      <w:bookmarkEnd w:id="62"/>
      <w:r>
        <w:rPr/>
        <w:t>8.5 JavaScript ohne Ersatzzeichen</w:t>
      </w:r>
    </w:p>
    <w:p>
      <w:pPr>
        <w:pStyle w:val="Normal"/>
        <w:spacing w:before="0" w:after="120"/>
        <w:jc w:val="both"/>
        <w:rPr/>
      </w:pPr>
      <w:r>
        <w:rPr/>
        <w:t xml:space="preserve">Bei µCSS 1 mussten die Zeichen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in JavaScript-Anweisungen durch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ersetzt werden, um CSS-Syntaxkonflikte zu vermeiden. Dieses Muster entfällt in Version 2 ersatzlos:</w:t>
      </w:r>
    </w:p>
    <w:p>
      <w:pPr>
        <w:pStyle w:val="ListParagraph"/>
        <w:numPr>
          <w:ilvl w:val="0"/>
          <w:numId w:val="1"/>
        </w:numPr>
        <w:spacing w:before="0" w:after="60"/>
        <w:rPr/>
      </w:pPr>
      <w:r>
        <w:rPr/>
        <w:t xml:space="preserve">In </w:t>
      </w:r>
      <w:r>
        <w:rPr>
          <w:rFonts w:eastAsia="Consolas" w:cs="Consolas" w:ascii="Consolas" w:hAnsi="Consolas"/>
          <w:sz w:val="18"/>
          <w:szCs w:val="18"/>
          <w:shd w:fill="F2F2F2" w:val="clear"/>
        </w:rPr>
        <w:t>µ(...)</w:t>
      </w:r>
      <w:r>
        <w:rPr/>
        <w:t xml:space="preserve"> und </w:t>
      </w:r>
      <w:r>
        <w:rPr>
          <w:rFonts w:eastAsia="Consolas" w:cs="Consolas" w:ascii="Consolas" w:hAnsi="Consolas"/>
          <w:sz w:val="18"/>
          <w:szCs w:val="18"/>
          <w:shd w:fill="F2F2F2" w:val="clear"/>
        </w:rPr>
        <w:t>-µ: ...</w:t>
      </w:r>
      <w:r>
        <w:rPr/>
        <w:t xml:space="preserve"> stehen </w:t>
      </w:r>
      <w:r>
        <w:rPr>
          <w:b/>
          <w:bCs/>
        </w:rPr>
        <w:t>einzelne Ausdrücke</w:t>
      </w:r>
      <w:r>
        <w:rPr/>
        <w:t xml:space="preserve"> — der Parser zählt Klammern und berücksichtigt Strings, so dass auch Objekt-Literale (</w:t>
      </w:r>
      <w:r>
        <w:rPr>
          <w:rFonts w:eastAsia="Consolas" w:cs="Consolas" w:ascii="Consolas" w:hAnsi="Consolas"/>
          <w:sz w:val="18"/>
          <w:szCs w:val="18"/>
          <w:shd w:fill="F2F2F2" w:val="clear"/>
        </w:rPr>
        <w:t>{ afterWork: ... }</w:t>
      </w:r>
      <w:r>
        <w:rPr/>
        <w:t>) und verschachtelte Aufrufe problemlos funktionieren.</w:t>
      </w:r>
    </w:p>
    <w:p>
      <w:pPr>
        <w:pStyle w:val="ListParagraph"/>
        <w:numPr>
          <w:ilvl w:val="0"/>
          <w:numId w:val="1"/>
        </w:numPr>
        <w:spacing w:before="0" w:after="60"/>
        <w:rPr/>
      </w:pPr>
      <w:r>
        <w:rPr>
          <w:b/>
          <w:bCs/>
        </w:rPr>
        <w:t>Mehrzeilige Logik</w:t>
      </w:r>
      <w:r>
        <w:rPr/>
        <w:t xml:space="preserve"> (Schleifen, Funktionsdefinitionen) gehört nicht ins Stylesheet, sondern in die Helper-Module des Manifests — echte </w:t>
      </w:r>
      <w:r>
        <w:rPr>
          <w:rFonts w:eastAsia="Consolas" w:cs="Consolas" w:ascii="Consolas" w:hAnsi="Consolas"/>
          <w:sz w:val="18"/>
          <w:szCs w:val="18"/>
          <w:shd w:fill="F2F2F2" w:val="clear"/>
        </w:rPr>
        <w:t>.mjs</w:t>
      </w:r>
      <w:r>
        <w:rPr/>
        <w:t>-Dateien mit Syntax-Highlighting, Linting und Debugger.</w:t>
      </w:r>
      <w:r>
        <w:br w:type="page"/>
      </w:r>
    </w:p>
    <w:p>
      <w:pPr>
        <w:pStyle w:val="Heading1"/>
        <w:numPr>
          <w:ilvl w:val="0"/>
          <w:numId w:val="0"/>
        </w:numPr>
        <w:spacing w:before="0" w:after="120"/>
        <w:outlineLvl w:val="0"/>
        <w:rPr/>
      </w:pPr>
      <w:bookmarkStart w:id="63" w:name="__RefHeading___Toc5083_3842968152"/>
      <w:bookmarkEnd w:id="63"/>
      <w:r>
        <w:rPr/>
        <w:t>9 Build-Ablauf und Gulp-Integration</w:t>
      </w:r>
    </w:p>
    <w:p>
      <w:pPr>
        <w:pStyle w:val="Normal"/>
        <w:spacing w:before="0" w:after="120"/>
        <w:jc w:val="both"/>
        <w:rPr/>
      </w:pPr>
      <w:r>
        <w:rPr/>
        <w:t xml:space="preserve">Das alte µCSS wurde über ein modales Dialogfenster in Photoshop bedient. An dessen Stelle treten </w:t>
      </w:r>
      <w:r>
        <w:rPr>
          <w:rFonts w:eastAsia="Consolas" w:cs="Consolas" w:ascii="Consolas" w:hAnsi="Consolas"/>
          <w:sz w:val="18"/>
          <w:szCs w:val="18"/>
          <w:shd w:fill="F2F2F2" w:val="clear"/>
        </w:rPr>
        <w:t>BuildSkin</w:t>
      </w:r>
      <w:r>
        <w:rPr/>
        <w:t xml:space="preserve"> und Gulp: Der Build ist ein normaler, skriptbarer Node-Prozess — geeignet für Watch-Modus, CI und Automatisierung.</w:t>
      </w:r>
    </w:p>
    <w:p>
      <w:pPr>
        <w:pStyle w:val="Heading2"/>
        <w:numPr>
          <w:ilvl w:val="0"/>
          <w:numId w:val="0"/>
        </w:numPr>
        <w:spacing w:before="240" w:after="120"/>
        <w:outlineLvl w:val="1"/>
        <w:rPr/>
      </w:pPr>
      <w:bookmarkStart w:id="64" w:name="__RefHeading___Toc5085_3842968152"/>
      <w:bookmarkEnd w:id="64"/>
      <w:r>
        <w:rPr/>
        <w:t>9.1 Verzeichniskonventionen</w:t>
      </w:r>
    </w:p>
    <w:p>
      <w:pPr>
        <w:pStyle w:val="Normal"/>
        <w:spacing w:before="0" w:after="120"/>
        <w:jc w:val="both"/>
        <w:rPr/>
      </w:pPr>
      <w:r>
        <w:rPr/>
        <w:t xml:space="preserve">Für ein Manifest </w:t>
      </w:r>
      <w:r>
        <w:rPr>
          <w:rFonts w:eastAsia="Consolas" w:cs="Consolas" w:ascii="Consolas" w:hAnsi="Consolas"/>
          <w:sz w:val="18"/>
          <w:szCs w:val="18"/>
          <w:shd w:fill="F2F2F2" w:val="clear"/>
        </w:rPr>
        <w:t>skins/src/std.µcss.mjs</w:t>
      </w:r>
      <w:r>
        <w:rPr/>
        <w:t xml:space="preserve"> gilt (alle Pfade überschreibbar):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Manifeste, </w:t>
            </w:r>
            <w:r>
              <w:rPr>
                <w:rFonts w:eastAsia="Consolas" w:cs="Consolas" w:ascii="Consolas" w:hAnsi="Consolas"/>
                <w:sz w:val="18"/>
                <w:szCs w:val="18"/>
                <w:shd w:fill="F2F2F2" w:val="clear"/>
              </w:rPr>
              <w:t>.µ.css</w:t>
            </w:r>
            <w:r>
              <w:rPr/>
              <w:t>-Dateien, Helper-Module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Ausgabeverzeichnis des Skins „std": CSS, Bilder,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Build-Cache des Skins (Fingerprints, Atlas-Positionen)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Projektstamm</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Zwei Ebenen über dem Manifest; Basis für </w:t>
            </w:r>
            <w:r>
              <w:rPr>
                <w:rFonts w:eastAsia="Consolas" w:cs="Consolas" w:ascii="Consolas" w:hAnsi="Consolas"/>
                <w:sz w:val="18"/>
                <w:szCs w:val="18"/>
                <w:shd w:fill="F2F2F2" w:val="clear"/>
              </w:rPr>
              <w:t>media</w:t>
            </w:r>
            <w:r>
              <w:rPr/>
              <w:t xml:space="preserve">-Quellpfade wie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BuildSkin(manifestPfad, optionen)</w:t>
      </w:r>
      <w:r>
        <w:rPr/>
        <w:t xml:space="preserve"> akzeptiert </w:t>
      </w:r>
      <w:r>
        <w:rPr>
          <w:rFonts w:eastAsia="Consolas" w:cs="Consolas" w:ascii="Consolas" w:hAnsi="Consolas"/>
          <w:sz w:val="18"/>
          <w:szCs w:val="18"/>
          <w:shd w:fill="F2F2F2" w:val="clear"/>
        </w:rPr>
        <w:t>{ outputDir, rootDir, force }</w:t>
      </w:r>
      <w:r>
        <w:rPr/>
        <w:t xml:space="preserve"> zum Übersteuern.</w:t>
      </w:r>
    </w:p>
    <w:p>
      <w:pPr>
        <w:pStyle w:val="Heading2"/>
        <w:numPr>
          <w:ilvl w:val="0"/>
          <w:numId w:val="0"/>
        </w:numPr>
        <w:spacing w:before="240" w:after="120"/>
        <w:outlineLvl w:val="1"/>
        <w:rPr/>
      </w:pPr>
      <w:bookmarkStart w:id="65" w:name="__RefHeading___Toc5087_3842968152"/>
      <w:bookmarkEnd w:id="65"/>
      <w:r>
        <w:rPr/>
        <w:t>9.2 Kompilierungs-Ablauf</w:t>
      </w:r>
    </w:p>
    <w:p>
      <w:pPr>
        <w:pStyle w:val="Normal"/>
        <w:spacing w:before="0" w:after="120"/>
        <w:jc w:val="both"/>
        <w:rPr/>
      </w:pPr>
      <w:r>
        <w:rPr/>
        <w:t xml:space="preserve">Ein </w:t>
      </w:r>
      <w:r>
        <w:rPr>
          <w:rFonts w:eastAsia="Consolas" w:cs="Consolas" w:ascii="Consolas" w:hAnsi="Consolas"/>
          <w:sz w:val="18"/>
          <w:szCs w:val="18"/>
          <w:shd w:fill="F2F2F2" w:val="clear"/>
        </w:rPr>
        <w:t>BuildSkin</w:t>
      </w:r>
      <w:r>
        <w:rPr/>
        <w:t>-Lauf führt fünf Schritte aus:</w:t>
      </w:r>
    </w:p>
    <w:p>
      <w:pPr>
        <w:pStyle w:val="Normal"/>
        <w:spacing w:before="0" w:after="60"/>
        <w:ind w:start="360"/>
        <w:rPr/>
      </w:pPr>
      <w:r>
        <w:rPr>
          <w:b/>
          <w:bCs/>
        </w:rPr>
        <w:t>1. media-Steps</w:t>
      </w:r>
      <w:r>
        <w:rPr/>
        <w:t>: Alle Bilder werden erzeugt bzw. kopiert (microPS) — sie müssen existieren, bevor Atlas und Cursor-Prüfungen laufen.</w:t>
      </w:r>
    </w:p>
    <w:p>
      <w:pPr>
        <w:pStyle w:val="Normal"/>
        <w:spacing w:before="0" w:after="60"/>
        <w:ind w:start="360"/>
        <w:rPr/>
      </w:pPr>
      <w:r>
        <w:rPr>
          <w:b/>
          <w:bCs/>
        </w:rPr>
        <w:t>2. Kompilierung</w:t>
      </w:r>
      <w:r>
        <w:rPr/>
        <w:t xml:space="preserve">: Jede </w:t>
      </w:r>
      <w:r>
        <w:rPr>
          <w:rFonts w:eastAsia="Consolas" w:cs="Consolas" w:ascii="Consolas" w:hAnsi="Consolas"/>
          <w:sz w:val="18"/>
          <w:szCs w:val="18"/>
          <w:shd w:fill="F2F2F2" w:val="clear"/>
        </w:rPr>
        <w:t>files</w:t>
      </w:r>
      <w:r>
        <w:rPr/>
        <w:t xml:space="preserve">-Quelle wird geparst (PostCSS); Direktiven und Interpolationen werden in Dokumentreihenfolge ausgewertet.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-Aufrufe registrieren zunächst nur ihre Bildreferenzen.</w:t>
      </w:r>
    </w:p>
    <w:p>
      <w:pPr>
        <w:pStyle w:val="Normal"/>
        <w:spacing w:before="0" w:after="60"/>
        <w:ind w:start="360"/>
        <w:rPr/>
      </w:pPr>
      <w:r>
        <w:rPr>
          <w:b/>
          <w:bCs/>
        </w:rPr>
        <w:t>3. Sprite-Atlas</w:t>
      </w:r>
      <w:r>
        <w:rPr/>
        <w:t xml:space="preserve">: Alle registrierten Bilder werden gepackt (inkl. </w:t>
      </w:r>
      <w:r>
        <w:rPr>
          <w:rFonts w:eastAsia="Consolas" w:cs="Consolas" w:ascii="Consolas" w:hAnsi="Consolas"/>
          <w:sz w:val="18"/>
          <w:szCs w:val="18"/>
          <w:shd w:fill="F2F2F2" w:val="clear"/>
        </w:rPr>
        <w:t>@2x</w:t>
      </w:r>
      <w:r>
        <w:rPr/>
        <w:t>); danach werden die betroffenen Regeln umgeschrieben.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-Callbacks laufen mit Atlas-Ergebnis und AST-Zugriff.</w:t>
      </w:r>
    </w:p>
    <w:p>
      <w:pPr>
        <w:pStyle w:val="Normal"/>
        <w:spacing w:before="0" w:after="60"/>
        <w:ind w:start="360"/>
        <w:rPr/>
      </w:pPr>
      <w:r>
        <w:rPr>
          <w:b/>
          <w:bCs/>
        </w:rPr>
        <w:t>5. Ausgabe</w:t>
      </w:r>
      <w:r>
        <w:rPr/>
        <w:t xml:space="preserve">: Die kompilierten CSS-Dateien werden in das Skin-Verzeichnis geschrieben (optional minifiziert über </w:t>
      </w:r>
      <w:r>
        <w:rPr>
          <w:rFonts w:eastAsia="Consolas" w:cs="Consolas" w:ascii="Consolas" w:hAnsi="Consolas"/>
          <w:sz w:val="18"/>
          <w:szCs w:val="18"/>
          <w:shd w:fill="F2F2F2" w:val="clear"/>
        </w:rPr>
        <w:t>minify</w:t>
      </w:r>
      <w:r>
        <w:rPr/>
        <w:t>), der Cache wird gespeichert.</w:t>
      </w:r>
    </w:p>
    <w:p>
      <w:pPr>
        <w:pStyle w:val="Heading2"/>
        <w:numPr>
          <w:ilvl w:val="0"/>
          <w:numId w:val="0"/>
        </w:numPr>
        <w:spacing w:before="240" w:after="120"/>
        <w:outlineLvl w:val="1"/>
        <w:rPr/>
      </w:pPr>
      <w:bookmarkStart w:id="66" w:name="__RefHeading___Toc5089_3842968152"/>
      <w:bookmarkEnd w:id="66"/>
      <w:r>
        <w:rPr/>
        <w:t>9.3 Inkrementeller Build und Cache</w:t>
      </w:r>
    </w:p>
    <w:p>
      <w:pPr>
        <w:pStyle w:val="Normal"/>
        <w:spacing w:before="0" w:after="120"/>
        <w:jc w:val="both"/>
        <w:rPr/>
      </w:pPr>
      <w:r>
        <w:rPr/>
        <w:t>Jeder Lauf erzeugt nur das neu, was sich tatsächlich geändert hat. Primärer Mechanismus sind Datei-Modifikations-Zeitstempel (</w:t>
      </w:r>
      <w:r>
        <w:rPr>
          <w:rFonts w:eastAsia="Consolas" w:cs="Consolas" w:ascii="Consolas" w:hAnsi="Consolas"/>
          <w:sz w:val="18"/>
          <w:szCs w:val="18"/>
          <w:shd w:fill="F2F2F2" w:val="clear"/>
        </w:rPr>
        <w:t>mtime</w:t>
      </w:r>
      <w:r>
        <w:rPr/>
        <w:t xml:space="preserve"> plus Dateigröße) — bei großen PSD-Quellen um Größenordnungen schneller als Inhalts-Hashes:</w:t>
      </w:r>
    </w:p>
    <w:p>
      <w:pPr>
        <w:pStyle w:val="ListParagraph"/>
        <w:numPr>
          <w:ilvl w:val="0"/>
          <w:numId w:val="1"/>
        </w:numPr>
        <w:spacing w:before="0" w:after="60"/>
        <w:rPr/>
      </w:pPr>
      <w:r>
        <w:rPr>
          <w:b/>
          <w:bCs/>
        </w:rPr>
        <w:t>Generator-Steps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werden übersprungen, wenn ihre Konfiguration unverändert ist, alle Quelldateien unveränderte Fingerprints haben und alle Ausgabedateien noch existieren. PSD-Rendering ist der teuerste Posten des Builds — hier zahlt der Cache am meisten.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arbeiten Make-artig: kopiert wird nur, wenn die Quelle neuer als das Ziel ist.</w:t>
      </w:r>
    </w:p>
    <w:p>
      <w:pPr>
        <w:pStyle w:val="ListParagraph"/>
        <w:numPr>
          <w:ilvl w:val="0"/>
          <w:numId w:val="1"/>
        </w:numPr>
        <w:spacing w:before="0" w:after="60"/>
        <w:rPr/>
      </w:pPr>
      <w:r>
        <w:rPr>
          <w:b/>
          <w:bCs/>
        </w:rPr>
        <w:t>Der Sprite-Atlas</w:t>
      </w:r>
      <w:r>
        <w:rPr/>
        <w:t xml:space="preserve"> wird nur neu gepackt, wenn sich die Bildmenge oder ein Quellbild (inkl. </w:t>
      </w:r>
      <w:r>
        <w:rPr>
          <w:rFonts w:eastAsia="Consolas" w:cs="Consolas" w:ascii="Consolas" w:hAnsi="Consolas"/>
          <w:sz w:val="18"/>
          <w:szCs w:val="18"/>
          <w:shd w:fill="F2F2F2" w:val="clear"/>
        </w:rPr>
        <w:t>@2x</w:t>
      </w:r>
      <w:r>
        <w:rPr/>
        <w:t>) geändert hat — sonst werden die gespeicherten Positionen wiederverwendet und nur die CSS-Regeln damit umgeschrieben.</w:t>
      </w:r>
    </w:p>
    <w:p>
      <w:pPr>
        <w:pStyle w:val="ListParagraph"/>
        <w:numPr>
          <w:ilvl w:val="0"/>
          <w:numId w:val="1"/>
        </w:numPr>
        <w:spacing w:before="0" w:after="60"/>
        <w:rPr/>
      </w:pPr>
      <w:r>
        <w:rPr>
          <w:b/>
          <w:bCs/>
        </w:rPr>
        <w:t>Die CSS-Kompilierung</w:t>
      </w:r>
      <w:r>
        <w:rPr/>
        <w:t xml:space="preserve"> selbst ist billig und läuft im Zweifel immer.</w:t>
      </w:r>
    </w:p>
    <w:p>
      <w:pPr>
        <w:pStyle w:val="Normal"/>
        <w:spacing w:before="0" w:after="120"/>
        <w:jc w:val="both"/>
        <w:rPr/>
      </w:pPr>
      <w:r>
        <w:rPr/>
        <w:t xml:space="preserve">Der Cache liegt pro Skin in </w:t>
      </w:r>
      <w:r>
        <w:rPr>
          <w:rFonts w:eastAsia="Consolas" w:cs="Consolas" w:ascii="Consolas" w:hAnsi="Consolas"/>
          <w:sz w:val="18"/>
          <w:szCs w:val="18"/>
          <w:shd w:fill="F2F2F2" w:val="clear"/>
        </w:rPr>
        <w:t>&lt;outputDir&gt;/.cache/build.json</w:t>
      </w:r>
      <w:r>
        <w:rPr/>
        <w:t xml:space="preserve"> und trägt die Versionsnummern von µCSS und das Cache-Schema; bei Abweichung wird er verworfen (Vollbuild). </w:t>
      </w:r>
      <w:r>
        <w:rPr>
          <w:rFonts w:eastAsia="Consolas" w:cs="Consolas" w:ascii="Consolas" w:hAnsi="Consolas"/>
          <w:sz w:val="18"/>
          <w:szCs w:val="18"/>
          <w:shd w:fill="F2F2F2" w:val="clear"/>
        </w:rPr>
        <w:t>BuildSkin(manifest, { force: true })</w:t>
      </w:r>
      <w:r>
        <w:rPr/>
        <w:t xml:space="preserve"> oder das Löschen von </w:t>
      </w:r>
      <w:r>
        <w:rPr>
          <w:rFonts w:eastAsia="Consolas" w:cs="Consolas" w:ascii="Consolas" w:hAnsi="Consolas"/>
          <w:sz w:val="18"/>
          <w:szCs w:val="18"/>
          <w:shd w:fill="F2F2F2" w:val="clear"/>
        </w:rPr>
        <w:t>.cache/</w:t>
      </w:r>
      <w:r>
        <w:rPr/>
        <w:t xml:space="preserve"> erzwingt den Vollbuild explizit.</w:t>
      </w:r>
    </w:p>
    <w:p>
      <w:pPr>
        <w:pStyle w:val="Heading2"/>
        <w:numPr>
          <w:ilvl w:val="0"/>
          <w:numId w:val="0"/>
        </w:numPr>
        <w:spacing w:before="240" w:after="120"/>
        <w:outlineLvl w:val="1"/>
        <w:rPr/>
      </w:pPr>
      <w:bookmarkStart w:id="67" w:name="__RefHeading___Toc5091_3842968152"/>
      <w:bookmarkEnd w:id="67"/>
      <w:r>
        <w:rPr/>
        <w:t>9.4 Gulp-Tasks und Watch</w:t>
      </w:r>
    </w:p>
    <w:p>
      <w:pPr>
        <w:pStyle w:val="Normal"/>
        <w:spacing w:before="0" w:after="120"/>
        <w:jc w:val="both"/>
        <w:rPr/>
      </w:pPr>
      <w:r>
        <w:rPr/>
        <w:t xml:space="preserve">Ein Task pro Skin genügt; </w:t>
      </w:r>
      <w:r>
        <w:rPr>
          <w:rFonts w:eastAsia="Consolas" w:cs="Consolas" w:ascii="Consolas" w:hAnsi="Consolas"/>
          <w:sz w:val="18"/>
          <w:szCs w:val="18"/>
          <w:shd w:fill="F2F2F2" w:val="clear"/>
        </w:rPr>
        <w:t>BuildSkin</w:t>
      </w:r>
      <w:r>
        <w:rPr/>
        <w:t xml:space="preserve"> ist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Dateien, Atlas ${report.atlasSkipped ? "aus Cache" : "neu gepackt"},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Rückgabewert von </w:t>
      </w:r>
      <w:r>
        <w:rPr>
          <w:rFonts w:eastAsia="Consolas" w:cs="Consolas" w:ascii="Consolas" w:hAnsi="Consolas"/>
          <w:sz w:val="18"/>
          <w:szCs w:val="18"/>
          <w:shd w:fill="F2F2F2" w:val="clear"/>
        </w:rPr>
        <w:t>BuildSkin</w:t>
      </w:r>
      <w:r>
        <w:rPr/>
        <w:t xml:space="preserve"> ist ein Report mit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(Step-Ergebnisse mit </w:t>
      </w:r>
      <w:r>
        <w:rPr>
          <w:rFonts w:eastAsia="Consolas" w:cs="Consolas" w:ascii="Consolas" w:hAnsi="Consolas"/>
          <w:sz w:val="18"/>
          <w:szCs w:val="18"/>
          <w:shd w:fill="F2F2F2" w:val="clear"/>
        </w:rPr>
        <w:t>skipped</w:t>
      </w:r>
      <w:r>
        <w:rPr/>
        <w:t xml:space="preserve">-Flag),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(gelöschte Sprite-Quell-URLs bei </w:t>
      </w:r>
      <w:r>
        <w:rPr>
          <w:rFonts w:eastAsia="Consolas" w:cs="Consolas" w:ascii="Consolas" w:hAnsi="Consolas"/>
          <w:sz w:val="18"/>
          <w:szCs w:val="18"/>
          <w:shd w:fill="F2F2F2" w:val="clear"/>
        </w:rPr>
        <w:t>sprites.pruneSources</w:t>
      </w:r>
      <w:r>
        <w:rPr/>
        <w:t xml:space="preserve">), </w:t>
      </w:r>
      <w:r>
        <w:rPr>
          <w:rFonts w:eastAsia="Consolas" w:cs="Consolas" w:ascii="Consolas" w:hAnsi="Consolas"/>
          <w:sz w:val="18"/>
          <w:szCs w:val="18"/>
          <w:shd w:fill="F2F2F2" w:val="clear"/>
        </w:rPr>
        <w:t>keptSources</w:t>
      </w:r>
      <w:r>
        <w:rPr/>
        <w:t xml:space="preserve"> (geschützte Quellen bei </w:t>
      </w:r>
      <w:r>
        <w:rPr>
          <w:rFonts w:eastAsia="Consolas" w:cs="Consolas" w:ascii="Consolas" w:hAnsi="Consolas"/>
          <w:sz w:val="18"/>
          <w:szCs w:val="18"/>
          <w:shd w:fill="F2F2F2" w:val="clear"/>
        </w:rPr>
        <w:t>sprites.pruneKeep</w:t>
      </w:r>
      <w:r>
        <w:rPr/>
        <w:t xml:space="preserve">), </w:t>
      </w:r>
      <w:r>
        <w:rPr>
          <w:rFonts w:eastAsia="Consolas" w:cs="Consolas" w:ascii="Consolas" w:hAnsi="Consolas"/>
          <w:sz w:val="18"/>
          <w:szCs w:val="18"/>
          <w:shd w:fill="F2F2F2" w:val="clear"/>
        </w:rPr>
        <w:t>minified</w:t>
      </w:r>
      <w:r>
        <w:rPr/>
        <w:t xml:space="preserve"> (</w:t>
      </w:r>
      <w:r>
        <w:rPr>
          <w:rFonts w:eastAsia="Consolas" w:cs="Consolas" w:ascii="Consolas" w:hAnsi="Consolas"/>
          <w:sz w:val="18"/>
          <w:szCs w:val="18"/>
          <w:shd w:fill="F2F2F2" w:val="clear"/>
        </w:rPr>
        <w:t>true</w:t>
      </w:r>
      <w:r>
        <w:rPr/>
        <w:t xml:space="preserve">, wenn </w:t>
      </w:r>
      <w:r>
        <w:rPr>
          <w:rFonts w:eastAsia="Consolas" w:cs="Consolas" w:ascii="Consolas" w:hAnsi="Consolas"/>
          <w:sz w:val="18"/>
          <w:szCs w:val="18"/>
          <w:shd w:fill="F2F2F2" w:val="clear"/>
        </w:rPr>
        <w:t>minify</w:t>
      </w:r>
      <w:r>
        <w:rPr/>
        <w:t xml:space="preserve"> aktiv war) und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68" w:name="__RefHeading___Toc5093_3842968152"/>
      <w:bookmarkEnd w:id="68"/>
      <w:r>
        <w:rPr/>
        <w:t>10 Manifest-Referenz (DefineSkin)</w:t>
      </w:r>
    </w:p>
    <w:p>
      <w:pPr>
        <w:pStyle w:val="Normal"/>
        <w:spacing w:before="0" w:after="120"/>
        <w:jc w:val="both"/>
        <w:rPr/>
      </w:pPr>
      <w:r>
        <w:rPr>
          <w:rFonts w:eastAsia="Consolas" w:cs="Consolas" w:ascii="Consolas" w:hAnsi="Consolas"/>
          <w:sz w:val="18"/>
          <w:szCs w:val="18"/>
          <w:shd w:fill="F2F2F2" w:val="clear"/>
        </w:rPr>
        <w:t>DefineSkin(konfiguration)</w:t>
      </w:r>
      <w:r>
        <w:rPr/>
        <w:t xml:space="preserve"> deklariert die Skin-Konfiguration (Default-Export des Manifests) und validiert die Grundstruktur. Alle Felder sind optional, sofern nicht anders angegeben.</w:t>
      </w:r>
    </w:p>
    <w:p>
      <w:pPr>
        <w:pStyle w:val="Heading2"/>
        <w:numPr>
          <w:ilvl w:val="0"/>
          <w:numId w:val="0"/>
        </w:numPr>
        <w:spacing w:before="240" w:after="120"/>
        <w:outlineLvl w:val="1"/>
        <w:rPr/>
      </w:pPr>
      <w:bookmarkStart w:id="69" w:name="__RefHeading___Toc5095_3842968152"/>
      <w:bookmarkEnd w:id="69"/>
      <w:r>
        <w:rPr/>
        <w:t>10.1 vars</w:t>
      </w:r>
    </w:p>
    <w:p>
      <w:pPr>
        <w:pStyle w:val="Normal"/>
        <w:spacing w:before="0" w:after="120"/>
        <w:jc w:val="both"/>
        <w:rPr/>
      </w:pPr>
      <w:r>
        <w:rPr/>
        <w:t xml:space="preserve">Objekt mit den Skin-Variablen — der Ersatz für </w:t>
      </w:r>
      <w:r>
        <w:rPr>
          <w:rFonts w:eastAsia="Consolas" w:cs="Consolas" w:ascii="Consolas" w:hAnsi="Consolas"/>
          <w:sz w:val="18"/>
          <w:szCs w:val="18"/>
          <w:shd w:fill="F2F2F2" w:val="clear"/>
        </w:rPr>
        <w:t>µ.$.*</w:t>
      </w:r>
      <w:r>
        <w:rPr/>
        <w:t xml:space="preserve">. In </w:t>
      </w:r>
      <w:r>
        <w:rPr>
          <w:rFonts w:eastAsia="Consolas" w:cs="Consolas" w:ascii="Consolas" w:hAnsi="Consolas"/>
          <w:sz w:val="18"/>
          <w:szCs w:val="18"/>
          <w:shd w:fill="F2F2F2" w:val="clear"/>
        </w:rPr>
        <w:t>.µ.css</w:t>
      </w:r>
      <w:r>
        <w:rPr/>
        <w:t xml:space="preserve">-Ausdrücken als </w:t>
      </w:r>
      <w:r>
        <w:rPr>
          <w:rFonts w:eastAsia="Consolas" w:cs="Consolas" w:ascii="Consolas" w:hAnsi="Consolas"/>
          <w:sz w:val="18"/>
          <w:szCs w:val="18"/>
          <w:shd w:fill="F2F2F2" w:val="clear"/>
        </w:rPr>
        <w:t>$.name</w:t>
      </w:r>
      <w:r>
        <w:rPr/>
        <w:t xml:space="preserve"> zugreifbar, in Helper-Funktionen als </w:t>
      </w:r>
      <w:r>
        <w:rPr>
          <w:rFonts w:eastAsia="Consolas" w:cs="Consolas" w:ascii="Consolas" w:hAnsi="Consolas"/>
          <w:sz w:val="18"/>
          <w:szCs w:val="18"/>
          <w:shd w:fill="F2F2F2" w:val="clear"/>
        </w:rPr>
        <w:t>this.$.name</w:t>
      </w:r>
      <w:r>
        <w:rPr/>
        <w:t>. Werte sind beliebige JavaScript-Werte (Strings, Zahlen, Objekte, auch berechnete).</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0" w:name="__RefHeading___Toc5097_3842968152"/>
      <w:bookmarkEnd w:id="70"/>
      <w:r>
        <w:rPr/>
        <w:t>10.2 helpers</w:t>
      </w:r>
    </w:p>
    <w:p>
      <w:pPr>
        <w:pStyle w:val="Normal"/>
        <w:spacing w:before="0" w:after="120"/>
        <w:jc w:val="both"/>
        <w:rPr/>
      </w:pPr>
      <w:r>
        <w:rPr/>
        <w:t xml:space="preserve">Objekt mit benutzerdefinierten Funktionen (Makros und Hooks). Sie stehen in </w:t>
      </w:r>
      <w:r>
        <w:rPr>
          <w:rFonts w:eastAsia="Consolas" w:cs="Consolas" w:ascii="Consolas" w:hAnsi="Consolas"/>
          <w:sz w:val="18"/>
          <w:szCs w:val="18"/>
          <w:shd w:fill="F2F2F2" w:val="clear"/>
        </w:rPr>
        <w:t>.µ.css</w:t>
      </w:r>
      <w:r>
        <w:rPr/>
        <w:t xml:space="preserve">-Ausdrücken unter ihrem Namen zur Verfügung. Funktionen, die mit </w:t>
      </w:r>
      <w:r>
        <w:rPr>
          <w:rFonts w:eastAsia="Consolas" w:cs="Consolas" w:ascii="Consolas" w:hAnsi="Consolas"/>
          <w:sz w:val="18"/>
          <w:szCs w:val="18"/>
          <w:shd w:fill="F2F2F2" w:val="clear"/>
        </w:rPr>
        <w:t>function</w:t>
      </w:r>
      <w:r>
        <w:rPr/>
        <w:t xml:space="preserve"> (nicht als Arrow-Function) deklariert sind, erhalten beim Aufruf </w:t>
      </w:r>
      <w:r>
        <w:rPr>
          <w:rFonts w:eastAsia="Consolas" w:cs="Consolas" w:ascii="Consolas" w:hAnsi="Consolas"/>
          <w:sz w:val="18"/>
          <w:szCs w:val="18"/>
          <w:shd w:fill="F2F2F2" w:val="clear"/>
        </w:rPr>
        <w:t>this</w:t>
      </w:r>
      <w:r>
        <w:rPr/>
        <w:t xml:space="preserve"> = Auswertungs-Scope (siehe Kapitel „µ-Auswertungskontext").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Abgrenzung:</w:t>
      </w:r>
      <w:r>
        <w:rPr/>
        <w:t xml:space="preserve"> Helpers = </w:t>
      </w:r>
      <w:r>
        <w:rPr>
          <w:b/>
          <w:bCs/>
        </w:rPr>
        <w:t>CSS zur Compile-Zeit</w:t>
      </w:r>
      <w:r>
        <w:rPr/>
        <w:t xml:space="preserve">. Geplant: </w:t>
      </w:r>
      <w:r>
        <w:rPr>
          <w:rFonts w:eastAsia="Consolas" w:cs="Consolas" w:ascii="Consolas" w:hAnsi="Consolas"/>
          <w:sz w:val="18"/>
          <w:szCs w:val="18"/>
          <w:shd w:fill="F2F2F2" w:val="clear"/>
        </w:rPr>
        <w:t>sounds.triggers</w:t>
      </w:r>
      <w:r>
        <w:rPr/>
        <w:t xml:space="preserve"> (Build → JSON-Daten) und </w:t>
      </w:r>
      <w:r>
        <w:rPr>
          <w:rFonts w:eastAsia="Consolas" w:cs="Consolas" w:ascii="Consolas" w:hAnsi="Consolas"/>
          <w:sz w:val="18"/>
          <w:szCs w:val="18"/>
          <w:shd w:fill="F2F2F2" w:val="clear"/>
        </w:rPr>
        <w:t>sounds.handlers</w:t>
      </w:r>
      <w:r>
        <w:rPr/>
        <w:t xml:space="preserve"> (Runtime → Verhalten patchen, optional) — strikt getrennt; siehe Kapitel *microAU*, Abschnitt „Pipeline“.</w:t>
      </w:r>
    </w:p>
    <w:p>
      <w:pPr>
        <w:pStyle w:val="Heading2"/>
        <w:numPr>
          <w:ilvl w:val="0"/>
          <w:numId w:val="0"/>
        </w:numPr>
        <w:spacing w:before="240" w:after="120"/>
        <w:outlineLvl w:val="1"/>
        <w:rPr/>
      </w:pPr>
      <w:bookmarkStart w:id="71" w:name="__RefHeading___Toc5099_3842968152"/>
      <w:bookmarkEnd w:id="71"/>
      <w:r>
        <w:rPr/>
        <w:t>10.3 cursors</w:t>
      </w:r>
    </w:p>
    <w:p>
      <w:pPr>
        <w:pStyle w:val="Normal"/>
        <w:spacing w:before="0" w:after="120"/>
        <w:jc w:val="both"/>
        <w:rPr/>
      </w:pPr>
      <w:r>
        <w:rPr/>
        <w:t xml:space="preserve">Liste der Cursor-Definitionen — der Ersatz für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unter dem der Cursor mit </w:t>
            </w:r>
            <w:r>
              <w:rPr>
                <w:rFonts w:eastAsia="Consolas" w:cs="Consolas" w:ascii="Consolas" w:hAnsi="Consolas"/>
                <w:sz w:val="18"/>
                <w:szCs w:val="18"/>
                <w:shd w:fill="F2F2F2" w:val="clear"/>
              </w:rPr>
              <w:t>Cursor("name")</w:t>
            </w:r>
            <w:r>
              <w:rPr/>
              <w:t xml:space="preserve"> verwendet wird.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Standard-Cursor-Name (W3C) als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 leer = Definition nur als Fallback-Mapping.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Klickpunkt </w:t>
            </w:r>
            <w:r>
              <w:rPr>
                <w:rFonts w:eastAsia="Consolas" w:cs="Consolas" w:ascii="Consolas" w:hAnsi="Consolas"/>
                <w:sz w:val="18"/>
                <w:szCs w:val="18"/>
                <w:shd w:fill="F2F2F2" w:val="clear"/>
              </w:rPr>
              <w:t>[x, y]</w:t>
            </w:r>
            <w:r>
              <w:rPr/>
              <w:t xml:space="preserve"> im Bild; </w:t>
            </w:r>
            <w:r>
              <w:rPr>
                <w:rFonts w:eastAsia="Consolas" w:cs="Consolas" w:ascii="Consolas" w:hAnsi="Consolas"/>
                <w:sz w:val="18"/>
                <w:szCs w:val="18"/>
                <w:shd w:fill="F2F2F2" w:val="clear"/>
              </w:rPr>
              <w:t>0,0</w:t>
            </w:r>
            <w:r>
              <w:rPr/>
              <w:t xml:space="preserve"> wird in der Ausgabe weggelassen.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den Fallback zusätzlich als letzte </w:t>
            </w:r>
            <w:r>
              <w:rPr>
                <w:rFonts w:eastAsia="Consolas" w:cs="Consolas" w:ascii="Consolas" w:hAnsi="Consolas"/>
                <w:sz w:val="18"/>
                <w:szCs w:val="18"/>
                <w:shd w:fill="F2F2F2" w:val="clear"/>
              </w:rPr>
              <w:t>cursor</w:t>
            </w:r>
            <w:r>
              <w:rPr/>
              <w:t>-Deklaration an.</w:t>
            </w:r>
          </w:p>
        </w:tc>
      </w:tr>
    </w:tbl>
    <w:p>
      <w:pPr>
        <w:pStyle w:val="Normal"/>
        <w:spacing w:before="0" w:after="60"/>
        <w:rPr/>
      </w:pPr>
      <w:r>
        <w:rPr/>
      </w:r>
    </w:p>
    <w:p>
      <w:pPr>
        <w:pStyle w:val="Normal"/>
        <w:spacing w:before="0" w:after="120"/>
        <w:jc w:val="both"/>
        <w:rPr/>
      </w:pPr>
      <w:r>
        <w:rPr/>
        <w:t>Cursor-Bilder werden automatisch in die Preload-Liste aufgenommen.</w:t>
      </w:r>
    </w:p>
    <w:p>
      <w:pPr>
        <w:pStyle w:val="Heading2"/>
        <w:numPr>
          <w:ilvl w:val="0"/>
          <w:numId w:val="0"/>
        </w:numPr>
        <w:spacing w:before="240" w:after="120"/>
        <w:outlineLvl w:val="1"/>
        <w:rPr/>
      </w:pPr>
      <w:bookmarkStart w:id="72" w:name="__RefHeading___Toc5101_3842968152"/>
      <w:bookmarkEnd w:id="72"/>
      <w:r>
        <w:rPr/>
        <w:t>10.4 media</w:t>
      </w:r>
    </w:p>
    <w:p>
      <w:pPr>
        <w:pStyle w:val="Normal"/>
        <w:spacing w:before="0" w:after="120"/>
        <w:jc w:val="both"/>
        <w:rPr/>
      </w:pPr>
      <w:r>
        <w:rPr/>
        <w:t>Liste der Medien-Steps; sie laufen in der angegebenen Reihenfolge vor der Kompilierung. Der Step-Typ ergibt sich aus dem Schlüsselfeld: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Pflichtfelder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Weitere 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Button-/Icon-Serien aus einem Entwurfsdokument rendern (microPS ButtonAndIconCreator). </w:t>
            </w:r>
            <w:r>
              <w:rPr>
                <w:rFonts w:eastAsia="Consolas" w:cs="Consolas" w:ascii="Consolas" w:hAnsi="Consolas"/>
                <w:sz w:val="18"/>
                <w:szCs w:val="18"/>
                <w:shd w:fill="F2F2F2" w:val="clear"/>
              </w:rPr>
              <w:t>mode: "topLayerSets"</w:t>
            </w:r>
            <w:r>
              <w:rPr/>
              <w:t xml:space="preserve"> schaltet auf „ein Bild pro Top-Untergruppe" um (Legacy-</w:t>
            </w:r>
            <w:r>
              <w:rPr>
                <w:rFonts w:eastAsia="Consolas" w:cs="Consolas" w:ascii="Consolas" w:hAnsi="Consolas"/>
                <w:sz w:val="18"/>
                <w:szCs w:val="18"/>
                <w:shd w:fill="F2F2F2" w:val="clear"/>
              </w:rPr>
              <w:t>CreateByTopLayerSets</w:t>
            </w:r>
            <w:r>
              <w:rPr/>
              <w:t xml:space="preserve">, ohne </w:t>
            </w:r>
            <w:r>
              <w:rPr>
                <w:rFonts w:eastAsia="Consolas" w:cs="Consolas" w:ascii="Consolas" w:hAnsi="Consolas"/>
                <w:sz w:val="18"/>
                <w:szCs w:val="18"/>
                <w:shd w:fill="F2F2F2" w:val="clear"/>
              </w:rPr>
              <w:t>icons</w:t>
            </w:r>
            <w:r>
              <w:rPr/>
              <w:t xml:space="preserve">-Gruppe — für Logos, Animationsframes, Emoticons); </w:t>
            </w:r>
            <w:r>
              <w:rPr>
                <w:rFonts w:eastAsia="Consolas" w:cs="Consolas" w:ascii="Consolas" w:hAnsi="Consolas"/>
                <w:sz w:val="18"/>
                <w:szCs w:val="18"/>
                <w:shd w:fill="F2F2F2" w:val="clear"/>
              </w:rPr>
              <w:t>setPattern</w:t>
            </w:r>
            <w:r>
              <w:rPr/>
              <w:t xml:space="preserve"> (Regex-String) filtert dabei die exportierten Gruppen.</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generieren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Quelle (Ordner oder DSD-Bild),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Horizontalen Animations-Strip plus JSON-Frame-Daten erzeugen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Quelldatei</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(Zielordner, Default Skin-Wurzel)</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Einzeldatei kopieren, wenn die Quelle neuer ist.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Quellordner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Ordnername), </w:t>
            </w:r>
            <w:r>
              <w:rPr>
                <w:rFonts w:eastAsia="Consolas" w:cs="Consolas" w:ascii="Consolas" w:hAnsi="Consolas"/>
                <w:sz w:val="18"/>
                <w:szCs w:val="18"/>
                <w:shd w:fill="F2F2F2" w:val="clear"/>
              </w:rPr>
              <w:t>filter</w:t>
            </w:r>
            <w:r>
              <w:rPr/>
              <w:t xml:space="preserve"> (Regex-String, z. B.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Ordner rekursiv kopieren (Make-artig), optional gefiltert.</w:t>
            </w:r>
          </w:p>
        </w:tc>
      </w:tr>
    </w:tbl>
    <w:p>
      <w:pPr>
        <w:pStyle w:val="Normal"/>
        <w:spacing w:before="0" w:after="60"/>
        <w:rPr/>
      </w:pPr>
      <w:r>
        <w:rPr/>
      </w:r>
    </w:p>
    <w:p>
      <w:pPr>
        <w:pStyle w:val="Normal"/>
        <w:spacing w:before="0" w:after="120"/>
        <w:jc w:val="both"/>
        <w:rPr/>
      </w:pPr>
      <w:r>
        <w:rPr/>
        <w:t xml:space="preserve">Quellpfade sind relativ zum Projektstamm, Zielpfade relativ zum Skin-Verzeichnis. Jeder Step akzeptiert zusätzlich </w:t>
      </w:r>
      <w:r>
        <w:rPr>
          <w:rFonts w:eastAsia="Consolas" w:cs="Consolas" w:ascii="Consolas" w:hAnsi="Consolas"/>
          <w:sz w:val="18"/>
          <w:szCs w:val="18"/>
          <w:shd w:fill="F2F2F2" w:val="clear"/>
        </w:rPr>
        <w:t>outputBase: "skin"</w:t>
      </w:r>
      <w:r>
        <w:rPr/>
        <w:t xml:space="preserve"> (Default) oder </w:t>
      </w:r>
      <w:r>
        <w:rPr>
          <w:rFonts w:eastAsia="Consolas" w:cs="Consolas" w:ascii="Consolas" w:hAnsi="Consolas"/>
          <w:sz w:val="18"/>
          <w:szCs w:val="18"/>
          <w:shd w:fill="F2F2F2" w:val="clear"/>
        </w:rPr>
        <w:t>"project"</w:t>
      </w:r>
      <w:r>
        <w:rPr/>
        <w:t xml:space="preserve">: Mit </w:t>
      </w:r>
      <w:r>
        <w:rPr>
          <w:rFonts w:eastAsia="Consolas" w:cs="Consolas" w:ascii="Consolas" w:hAnsi="Consolas"/>
          <w:sz w:val="18"/>
          <w:szCs w:val="18"/>
          <w:shd w:fill="F2F2F2" w:val="clear"/>
        </w:rPr>
        <w:t>"project"</w:t>
      </w:r>
      <w:r>
        <w:rPr/>
        <w:t xml:space="preserve"> ist der Zielpfad relativ zum Projektstamm — für Zwischenschritte wie raw → final (siehe Kapitel „Automatische Bilderzeugung").</w:t>
      </w:r>
    </w:p>
    <w:p>
      <w:pPr>
        <w:pStyle w:val="Heading2"/>
        <w:numPr>
          <w:ilvl w:val="0"/>
          <w:numId w:val="0"/>
        </w:numPr>
        <w:spacing w:before="240" w:after="120"/>
        <w:outlineLvl w:val="1"/>
        <w:rPr/>
      </w:pPr>
      <w:bookmarkStart w:id="73" w:name="__RefHeading___Toc5103_3842968152"/>
      <w:bookmarkEnd w:id="73"/>
      <w:r>
        <w:rPr/>
        <w:t>10.5 imageFormat</w:t>
      </w:r>
    </w:p>
    <w:p>
      <w:pPr>
        <w:pStyle w:val="Normal"/>
        <w:spacing w:before="0" w:after="120"/>
        <w:jc w:val="both"/>
        <w:rPr/>
      </w:pPr>
      <w:r>
        <w:rPr/>
        <w:t xml:space="preserve">Globaler Bildformat-Schalter: </w:t>
      </w:r>
      <w:r>
        <w:rPr>
          <w:rFonts w:eastAsia="Consolas" w:cs="Consolas" w:ascii="Consolas" w:hAnsi="Consolas"/>
          <w:sz w:val="18"/>
          <w:szCs w:val="18"/>
          <w:shd w:fill="F2F2F2" w:val="clear"/>
        </w:rPr>
        <w:t>"png"</w:t>
      </w:r>
      <w:r>
        <w:rPr/>
        <w:t xml:space="preserve"> (Default) oder </w:t>
      </w:r>
      <w:r>
        <w:rPr>
          <w:rFonts w:eastAsia="Consolas" w:cs="Consolas" w:ascii="Consolas" w:hAnsi="Consolas"/>
          <w:sz w:val="18"/>
          <w:szCs w:val="18"/>
          <w:shd w:fill="F2F2F2" w:val="clear"/>
        </w:rPr>
        <w:t>"webp"</w:t>
      </w:r>
      <w:r>
        <w:rPr/>
        <w:t xml:space="preserve">. </w:t>
      </w:r>
      <w:r>
        <w:rPr>
          <w:b/>
          <w:bCs/>
        </w:rPr>
        <w:t>Wirkungsbereich:</w:t>
      </w:r>
    </w:p>
    <w:p>
      <w:pPr>
        <w:pStyle w:val="ListParagraph"/>
        <w:numPr>
          <w:ilvl w:val="0"/>
          <w:numId w:val="1"/>
        </w:numPr>
        <w:spacing w:before="0" w:after="60"/>
        <w:rPr/>
      </w:pPr>
      <w:r>
        <w:rPr>
          <w:b/>
          <w:bCs/>
        </w:rPr>
        <w:t>Bilderzeugende media-Steps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und der </w:t>
      </w:r>
      <w:r>
        <w:rPr>
          <w:b/>
          <w:bCs/>
        </w:rPr>
        <w:t>Sprite-Atlas</w:t>
      </w:r>
      <w:r>
        <w:rPr/>
        <w:t xml:space="preserve"> (sofern </w:t>
      </w:r>
      <w:r>
        <w:rPr>
          <w:rFonts w:eastAsia="Consolas" w:cs="Consolas" w:ascii="Consolas" w:hAnsi="Consolas"/>
          <w:sz w:val="18"/>
          <w:szCs w:val="18"/>
          <w:shd w:fill="F2F2F2" w:val="clear"/>
        </w:rPr>
        <w:t>sprites.format</w:t>
      </w:r>
      <w:r>
        <w:rPr/>
        <w:t xml:space="preserve"> nicht gesetzt ist, siehe unten).</w:t>
      </w:r>
    </w:p>
    <w:p>
      <w:pPr>
        <w:pStyle w:val="ListParagraph"/>
        <w:numPr>
          <w:ilvl w:val="0"/>
          <w:numId w:val="1"/>
        </w:numPr>
        <w:spacing w:before="0" w:after="60"/>
        <w:rPr/>
      </w:pPr>
      <w:r>
        <w:rPr/>
        <w:t xml:space="preserve">Einzelne Steps können das Format per eigenem </w:t>
      </w:r>
      <w:r>
        <w:rPr>
          <w:rFonts w:eastAsia="Consolas" w:cs="Consolas" w:ascii="Consolas" w:hAnsi="Consolas"/>
          <w:sz w:val="18"/>
          <w:szCs w:val="18"/>
          <w:shd w:fill="F2F2F2" w:val="clear"/>
        </w:rPr>
        <w:t>format</w:t>
      </w:r>
      <w:r>
        <w:rPr/>
        <w:t>-Feld übersteuern.</w:t>
      </w:r>
    </w:p>
    <w:p>
      <w:pPr>
        <w:pStyle w:val="ListParagraph"/>
        <w:numPr>
          <w:ilvl w:val="0"/>
          <w:numId w:val="1"/>
        </w:numPr>
        <w:spacing w:before="0" w:after="60"/>
        <w:rPr/>
      </w:pPr>
      <w:r>
        <w:rPr/>
        <w:t>Direkt referenzierte Bestandsbilder (</w:t>
      </w:r>
      <w:r>
        <w:rPr>
          <w:rFonts w:eastAsia="Consolas" w:cs="Consolas" w:ascii="Consolas" w:hAnsi="Consolas"/>
          <w:sz w:val="18"/>
          <w:szCs w:val="18"/>
          <w:shd w:fill="F2F2F2" w:val="clear"/>
        </w:rPr>
        <w:t>url(...)</w:t>
      </w:r>
      <w:r>
        <w:rPr/>
        <w:t xml:space="preserve"> in den Quellen,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-Steps) bleiben unangetastet —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kopiert nur, was er durchlässt. Schließt der </w:t>
      </w:r>
      <w:r>
        <w:rPr>
          <w:rFonts w:eastAsia="Consolas" w:cs="Consolas" w:ascii="Consolas" w:hAnsi="Consolas"/>
          <w:sz w:val="18"/>
          <w:szCs w:val="18"/>
          <w:shd w:fill="F2F2F2" w:val="clear"/>
        </w:rPr>
        <w:t>filter</w:t>
      </w:r>
      <w:r>
        <w:rPr/>
        <w:t xml:space="preserve"> die aktive </w:t>
      </w:r>
      <w:r>
        <w:rPr>
          <w:rFonts w:eastAsia="Consolas" w:cs="Consolas" w:ascii="Consolas" w:hAnsi="Consolas"/>
          <w:sz w:val="18"/>
          <w:szCs w:val="18"/>
          <w:shd w:fill="F2F2F2" w:val="clear"/>
        </w:rPr>
        <w:t>imageFormat</w:t>
      </w:r>
      <w:r>
        <w:rPr/>
        <w:t xml:space="preserve">-Endung aus (z. B. </w:t>
      </w:r>
      <w:r>
        <w:rPr>
          <w:rFonts w:eastAsia="Consolas" w:cs="Consolas" w:ascii="Consolas" w:hAnsi="Consolas"/>
          <w:sz w:val="18"/>
          <w:szCs w:val="18"/>
          <w:shd w:fill="F2F2F2" w:val="clear"/>
        </w:rPr>
        <w:t>"\\.(png|json)$"</w:t>
      </w:r>
      <w:r>
        <w:rPr/>
        <w:t xml:space="preserve"> bei </w:t>
      </w:r>
      <w:r>
        <w:rPr>
          <w:rFonts w:eastAsia="Consolas" w:cs="Consolas" w:ascii="Consolas" w:hAnsi="Consolas"/>
          <w:sz w:val="18"/>
          <w:szCs w:val="18"/>
          <w:shd w:fill="F2F2F2" w:val="clear"/>
        </w:rPr>
        <w:t>imageFormat: "webp"</w:t>
      </w:r>
      <w:r>
        <w:rPr/>
        <w:t xml:space="preserve">), gibt der Build eine </w:t>
      </w:r>
      <w:r>
        <w:rPr>
          <w:b/>
          <w:bCs/>
        </w:rPr>
        <w:t>Warnung</w:t>
      </w:r>
      <w:r>
        <w:rPr/>
        <w:t xml:space="preserve"> aus, statt die gerade erzeugten Dateien stillschweigend zu verwerfen.</w:t>
      </w:r>
    </w:p>
    <w:p>
      <w:pPr>
        <w:pStyle w:val="Normal"/>
        <w:spacing w:before="0" w:after="120"/>
        <w:jc w:val="both"/>
        <w:rPr/>
      </w:pPr>
      <w:r>
        <w:rPr/>
        <w:t>*\*</w:t>
      </w:r>
      <w:r>
        <w:rPr>
          <w:rFonts w:eastAsia="Consolas" w:cs="Consolas" w:ascii="Consolas" w:hAnsi="Consolas"/>
          <w:sz w:val="18"/>
          <w:szCs w:val="18"/>
          <w:shd w:fill="F2F2F2" w:val="clear"/>
        </w:rPr>
        <w:t>appIcons</w:t>
      </w:r>
      <w:r>
        <w:rPr/>
        <w:t xml:space="preserve"> erzeugt plattformspezifische Icon-Sätze (PNG, teils ICO) und </w:t>
      </w:r>
      <w:r>
        <w:rPr>
          <w:b/>
          <w:bCs/>
        </w:rPr>
        <w:t xml:space="preserve">ignoriert </w:t>
      </w:r>
      <w:r>
        <w:rPr>
          <w:rFonts w:eastAsia="Consolas" w:cs="Consolas" w:ascii="Consolas" w:hAnsi="Consolas"/>
          <w:b/>
          <w:bCs/>
          <w:sz w:val="18"/>
          <w:szCs w:val="18"/>
          <w:shd w:fill="F2F2F2" w:val="clear"/>
        </w:rPr>
        <w:t>imageFormat</w:t>
      </w:r>
      <w:r>
        <w:rPr>
          <w:b/>
          <w:bCs/>
        </w:rPr>
        <w:t xml:space="preserve"> bewusst</w:t>
      </w:r>
      <w:r>
        <w:rPr/>
        <w:t xml:space="preserve"> — App-/Favicon-Formate sind festgelegt.*</w:t>
      </w:r>
    </w:p>
    <w:p>
      <w:pPr>
        <w:pStyle w:val="Heading2"/>
        <w:numPr>
          <w:ilvl w:val="0"/>
          <w:numId w:val="0"/>
        </w:numPr>
        <w:spacing w:before="240" w:after="120"/>
        <w:outlineLvl w:val="1"/>
        <w:rPr/>
      </w:pPr>
      <w:bookmarkStart w:id="74" w:name="__RefHeading___Toc5105_3842968152"/>
      <w:bookmarkEnd w:id="74"/>
      <w:r>
        <w:rPr/>
        <w:t>10.6 sprites</w:t>
      </w:r>
    </w:p>
    <w:p>
      <w:pPr>
        <w:pStyle w:val="Normal"/>
        <w:spacing w:before="0" w:after="120"/>
        <w:jc w:val="both"/>
        <w:rPr/>
      </w:pPr>
      <w:r>
        <w:rPr/>
        <w:t xml:space="preserve">Optionen des Sprite-Atlas — der Ersatz für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Atlas-Datei (URL, wie sie in der CSS erscheint).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Atlas-Ausgabeformat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unabhängig von </w:t>
            </w:r>
            <w:r>
              <w:rPr>
                <w:rFonts w:eastAsia="Consolas" w:cs="Consolas" w:ascii="Consolas" w:hAnsi="Consolas"/>
                <w:b/>
                <w:bCs/>
                <w:sz w:val="18"/>
                <w:szCs w:val="18"/>
                <w:shd w:fill="F2F2F2" w:val="clear"/>
              </w:rPr>
              <w:t>imageFormat</w:t>
            </w:r>
            <w:r>
              <w:rPr/>
              <w:t xml:space="preserve">. Gesetzt, überschreibt es die aus </w:t>
            </w:r>
            <w:r>
              <w:rPr>
                <w:rFonts w:eastAsia="Consolas" w:cs="Consolas" w:ascii="Consolas" w:hAnsi="Consolas"/>
                <w:sz w:val="18"/>
                <w:szCs w:val="18"/>
                <w:shd w:fill="F2F2F2" w:val="clear"/>
              </w:rPr>
              <w:t>imageFormat</w:t>
            </w:r>
            <w:r>
              <w:rPr/>
              <w:t xml:space="preserve"> abgeleitete Endung; sonst gilt </w:t>
            </w:r>
            <w:r>
              <w:rPr>
                <w:rFonts w:eastAsia="Consolas" w:cs="Consolas" w:ascii="Consolas" w:hAnsi="Consolas"/>
                <w:sz w:val="18"/>
                <w:szCs w:val="18"/>
                <w:shd w:fill="F2F2F2" w:val="clear"/>
              </w:rPr>
              <w:t>imageFormat</w:t>
            </w:r>
            <w:r>
              <w:rPr/>
              <w:t>. So lässt sich allein der Atlas auf WebP umstellen (</w:t>
            </w:r>
            <w:r>
              <w:rPr>
                <w:rFonts w:eastAsia="Consolas" w:cs="Consolas" w:ascii="Consolas" w:hAnsi="Consolas"/>
                <w:sz w:val="18"/>
                <w:szCs w:val="18"/>
                <w:shd w:fill="F2F2F2" w:val="clear"/>
              </w:rPr>
              <w:t>sprites: { file: "imgs/sprites.png", format: "webp" }</w:t>
            </w:r>
            <w:r>
              <w:rPr/>
              <w:t xml:space="preserve">), ohne die Generator-Steps anzufassen — die </w:t>
            </w:r>
            <w:r>
              <w:rPr>
                <w:rFonts w:eastAsia="Consolas" w:cs="Consolas" w:ascii="Consolas" w:hAnsi="Consolas"/>
                <w:sz w:val="18"/>
                <w:szCs w:val="18"/>
                <w:shd w:fill="F2F2F2" w:val="clear"/>
              </w:rPr>
              <w:t>Sprite()</w:t>
            </w:r>
            <w:r>
              <w:rPr/>
              <w:t>-Quellbilder dürfen weiterhin PNG sein.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zusätzlich </w:t>
            </w:r>
            <w:r>
              <w:rPr>
                <w:rFonts w:eastAsia="Consolas" w:cs="Consolas" w:ascii="Consolas" w:hAnsi="Consolas"/>
                <w:sz w:val="18"/>
                <w:szCs w:val="18"/>
                <w:shd w:fill="F2F2F2" w:val="clear"/>
              </w:rPr>
              <w:t>&lt;name&gt;@2x</w:t>
            </w:r>
            <w:r>
              <w:rPr/>
              <w:t xml:space="preserve"> aus den </w:t>
            </w:r>
            <w:r>
              <w:rPr>
                <w:rFonts w:eastAsia="Consolas" w:cs="Consolas" w:ascii="Consolas" w:hAnsi="Consolas"/>
                <w:sz w:val="18"/>
                <w:szCs w:val="18"/>
                <w:shd w:fill="F2F2F2" w:val="clear"/>
              </w:rPr>
              <w:t>@2x</w:t>
            </w:r>
            <w:r>
              <w:rPr/>
              <w:t>-Quellbildern (müssen neben den 1x-Quellen liegen).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in Pixeln zwischen den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die </w:t>
            </w:r>
            <w:r>
              <w:rPr>
                <w:rFonts w:eastAsia="Consolas" w:cs="Consolas" w:ascii="Consolas" w:hAnsi="Consolas"/>
                <w:sz w:val="18"/>
                <w:szCs w:val="18"/>
                <w:shd w:fill="F2F2F2" w:val="clear"/>
              </w:rPr>
              <w:t>div.csspreload</w:t>
            </w:r>
            <w:r>
              <w:rPr/>
              <w:t>-Regel im ersten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Einzelbilder oder Verzeichnisse (relativ zum Skin-Output), die </w:t>
            </w:r>
            <w:r>
              <w:rPr>
                <w:b/>
                <w:bCs/>
              </w:rPr>
              <w:t>ohne</w:t>
            </w:r>
            <w:r>
              <w:rPr/>
              <w:t xml:space="preserve"> CSS-Regel in den Atlas sollen (z. B. Preload-only oder JS-Assets).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Nach erfolgreichem Atlas-Build die </w:t>
            </w:r>
            <w:r>
              <w:rPr>
                <w:b/>
                <w:bCs/>
              </w:rPr>
              <w:t>Quell-PNGs/WebPs löschen</w:t>
            </w:r>
            <w:r>
              <w:rPr/>
              <w:t xml:space="preserve">, die nur noch im Atlas liegen (1x und </w:t>
            </w:r>
            <w:r>
              <w:rPr>
                <w:rFonts w:eastAsia="Consolas" w:cs="Consolas" w:ascii="Consolas" w:hAnsi="Consolas"/>
                <w:sz w:val="18"/>
                <w:szCs w:val="18"/>
                <w:shd w:fill="F2F2F2" w:val="clear"/>
              </w:rPr>
              <w:t>@2x</w:t>
            </w:r>
            <w:r>
              <w:rPr/>
              <w:t xml:space="preserve">). Ersatz für das alte </w:t>
            </w:r>
            <w:r>
              <w:rPr>
                <w:rFonts w:eastAsia="Consolas" w:cs="Consolas" w:ascii="Consolas" w:hAnsi="Consolas"/>
                <w:sz w:val="18"/>
                <w:szCs w:val="18"/>
                <w:shd w:fill="F2F2F2" w:val="clear"/>
              </w:rPr>
              <w:t>gulp-mu-spritereducer</w:t>
            </w:r>
            <w:r>
              <w:rPr/>
              <w:t xml:space="preserve">-Verhalten — </w:t>
            </w:r>
            <w:r>
              <w:rPr>
                <w:b/>
                <w:bCs/>
              </w:rPr>
              <w:t>opt-in</w:t>
            </w:r>
            <w:r>
              <w:rPr/>
              <w:t xml:space="preserve"> für Deploy/Release-Builds. Der Atlas selbst wird nie gelöscht. Der Build-Report enthält </w:t>
            </w:r>
            <w:r>
              <w:rPr>
                <w:rFonts w:eastAsia="Consolas" w:cs="Consolas" w:ascii="Consolas" w:hAnsi="Consolas"/>
                <w:sz w:val="18"/>
                <w:szCs w:val="18"/>
                <w:shd w:fill="F2F2F2" w:val="clear"/>
              </w:rPr>
              <w:t>prunedSources[]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pruneKeep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mit </w:t>
            </w:r>
            <w:r>
              <w:rPr>
                <w:rFonts w:eastAsia="Consolas" w:cs="Consolas" w:ascii="Consolas" w:hAnsi="Consolas"/>
                <w:sz w:val="18"/>
                <w:szCs w:val="18"/>
                <w:shd w:fill="F2F2F2" w:val="clear"/>
              </w:rPr>
              <w:t>pruneSources: true</w:t>
            </w:r>
            <w:r>
              <w:rPr/>
              <w:t xml:space="preserve">: skin-relative </w:t>
            </w:r>
            <w:r>
              <w:rPr>
                <w:b/>
                <w:bCs/>
              </w:rPr>
              <w:t>Dateien oder Verzeichnisse</w:t>
            </w:r>
            <w:r>
              <w:rPr/>
              <w:t xml:space="preserve">, die vom Trim </w:t>
            </w:r>
            <w:r>
              <w:rPr>
                <w:b/>
                <w:bCs/>
              </w:rPr>
              <w:t>ausgenommen</w:t>
            </w:r>
            <w:r>
              <w:rPr/>
              <w:t xml:space="preserve"> bleiben. Abgleich über die </w:t>
            </w:r>
            <w:r>
              <w:rPr>
                <w:b/>
                <w:bCs/>
              </w:rPr>
              <w:t>1x-URL</w:t>
            </w:r>
            <w:r>
              <w:rPr/>
              <w:t xml:space="preserve"> jedes Sprites (exakte Datei oder Verzeichnis-Präfix); </w:t>
            </w:r>
            <w:r>
              <w:rPr>
                <w:rFonts w:eastAsia="Consolas" w:cs="Consolas" w:ascii="Consolas" w:hAnsi="Consolas"/>
                <w:sz w:val="18"/>
                <w:szCs w:val="18"/>
                <w:shd w:fill="F2F2F2" w:val="clear"/>
              </w:rPr>
              <w:t>1x</w:t>
            </w:r>
            <w:r>
              <w:rPr/>
              <w:t xml:space="preserve"> und </w:t>
            </w:r>
            <w:r>
              <w:rPr>
                <w:rFonts w:eastAsia="Consolas" w:cs="Consolas" w:ascii="Consolas" w:hAnsi="Consolas"/>
                <w:sz w:val="18"/>
                <w:szCs w:val="18"/>
                <w:shd w:fill="F2F2F2" w:val="clear"/>
              </w:rPr>
              <w:t>@2x</w:t>
            </w:r>
            <w:r>
              <w:rPr/>
              <w:t xml:space="preserve"> bleiben erhalten. Beispiel: </w:t>
            </w:r>
            <w:r>
              <w:rPr>
                <w:rFonts w:eastAsia="Consolas" w:cs="Consolas" w:ascii="Consolas" w:hAnsi="Consolas"/>
                <w:sz w:val="18"/>
                <w:szCs w:val="18"/>
                <w:shd w:fill="F2F2F2" w:val="clear"/>
              </w:rPr>
              <w:t>["imgs/general/glittery", "imgs/x/y.png"]</w:t>
            </w:r>
            <w:r>
              <w:rPr/>
              <w:t xml:space="preserve">. Der Build-Report enthält </w:t>
            </w:r>
            <w:r>
              <w:rPr>
                <w:rFonts w:eastAsia="Consolas" w:cs="Consolas" w:ascii="Consolas" w:hAnsi="Consolas"/>
                <w:sz w:val="18"/>
                <w:szCs w:val="18"/>
                <w:shd w:fill="F2F2F2" w:val="clear"/>
              </w:rPr>
              <w:t>keptSources[]</w:t>
            </w:r>
            <w:r>
              <w:rPr/>
              <w:t>.</w:t>
            </w:r>
          </w:p>
        </w:tc>
      </w:tr>
    </w:tbl>
    <w:p>
      <w:pPr>
        <w:pStyle w:val="Normal"/>
        <w:spacing w:before="0" w:after="60"/>
        <w:rPr/>
      </w:pPr>
      <w:r>
        <w:rPr/>
      </w:r>
    </w:p>
    <w:p>
      <w:pPr>
        <w:pStyle w:val="Normal"/>
        <w:spacing w:before="0" w:after="120"/>
        <w:jc w:val="both"/>
        <w:rPr/>
      </w:pPr>
      <w:r>
        <w:rPr>
          <w:b/>
          <w:bCs/>
        </w:rPr>
        <w:t xml:space="preserve">Auflösung der </w:t>
      </w:r>
      <w:r>
        <w:rPr>
          <w:rFonts w:eastAsia="Consolas" w:cs="Consolas" w:ascii="Consolas" w:hAnsi="Consolas"/>
          <w:b/>
          <w:bCs/>
          <w:sz w:val="18"/>
          <w:szCs w:val="18"/>
          <w:shd w:fill="F2F2F2" w:val="clear"/>
        </w:rPr>
        <w:t>Sprite()</w:t>
      </w:r>
      <w:r>
        <w:rPr>
          <w:b/>
          <w:bCs/>
        </w:rPr>
        <w:t>-Quellbilder:</w:t>
      </w:r>
      <w:r>
        <w:rPr/>
        <w:t xml:space="preserve"> Der in </w:t>
      </w:r>
      <w:r>
        <w:rPr>
          <w:rFonts w:eastAsia="Consolas" w:cs="Consolas" w:ascii="Consolas" w:hAnsi="Consolas"/>
          <w:sz w:val="18"/>
          <w:szCs w:val="18"/>
          <w:shd w:fill="F2F2F2" w:val="clear"/>
        </w:rPr>
        <w:t>Sprite("…")</w:t>
      </w:r>
      <w:r>
        <w:rPr/>
        <w:t xml:space="preserve"> referenzierte Pfad wird formatunabhängig aufgelöst — zuerst der literale Pfad, dann derselbe Name mit einer der unterstützten Raster-Endungen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Liegt ein generiertes Quellbild also als PNG vor, obwohl die CSS-Referenz </w:t>
      </w:r>
      <w:r>
        <w:rPr>
          <w:rFonts w:eastAsia="Consolas" w:cs="Consolas" w:ascii="Consolas" w:hAnsi="Consolas"/>
          <w:sz w:val="18"/>
          <w:szCs w:val="18"/>
          <w:shd w:fill="F2F2F2" w:val="clear"/>
        </w:rPr>
        <w:t>.webp</w:t>
      </w:r>
      <w:r>
        <w:rPr/>
        <w:t xml:space="preserve"> nennt (oder umgekehrt), bricht der Build nicht ab. Ein Fehler entsteht nur, wenn </w:t>
      </w:r>
      <w:r>
        <w:rPr>
          <w:b/>
          <w:bCs/>
        </w:rPr>
        <w:t>keine</w:t>
      </w:r>
      <w:r>
        <w:rPr/>
        <w:t xml:space="preserve"> Variante existiert. Die </w:t>
      </w:r>
      <w:r>
        <w:rPr>
          <w:rFonts w:eastAsia="Consolas" w:cs="Consolas" w:ascii="Consolas" w:hAnsi="Consolas"/>
          <w:sz w:val="18"/>
          <w:szCs w:val="18"/>
          <w:shd w:fill="F2F2F2" w:val="clear"/>
        </w:rPr>
        <w:t>@2x</w:t>
      </w:r>
      <w:r>
        <w:rPr/>
        <w:t>-Variante muss dieselbe Endung wie das aufgelöste 1x-Bild haben.</w:t>
      </w:r>
    </w:p>
    <w:p>
      <w:pPr>
        <w:pStyle w:val="Heading2"/>
        <w:numPr>
          <w:ilvl w:val="0"/>
          <w:numId w:val="0"/>
        </w:numPr>
        <w:spacing w:before="240" w:after="120"/>
        <w:outlineLvl w:val="1"/>
        <w:rPr/>
      </w:pPr>
      <w:bookmarkStart w:id="75" w:name="__RefHeading___Toc5107_3842968152"/>
      <w:bookmarkEnd w:id="75"/>
      <w:r>
        <w:rPr/>
        <w:t>10.7 minify</w:t>
      </w:r>
    </w:p>
    <w:p>
      <w:pPr>
        <w:pStyle w:val="Normal"/>
        <w:spacing w:before="0" w:after="120"/>
        <w:jc w:val="both"/>
        <w:rPr/>
      </w:pPr>
      <w:r>
        <w:rPr/>
        <w:t xml:space="preserve">Optionales Top-Level-Feld für Deploy-/Release-Builds: Ist es gesetzt, wird jede erzeugte </w:t>
      </w:r>
      <w:r>
        <w:rPr>
          <w:rFonts w:eastAsia="Consolas" w:cs="Consolas" w:ascii="Consolas" w:hAnsi="Consolas"/>
          <w:sz w:val="18"/>
          <w:szCs w:val="18"/>
          <w:shd w:fill="F2F2F2" w:val="clear"/>
        </w:rPr>
        <w:t>files[].target</w:t>
      </w:r>
      <w:r>
        <w:rPr/>
        <w:t>-CSS beim Schreiben durch einen Minifier geleitet.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r>
              <w:rPr/>
              <w:t xml:space="preserve"> / entfällt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Keine Minifizierung; Zeilenumbrüche und Einrückung bleiben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rFonts w:eastAsia="Consolas" w:cs="Consolas" w:ascii="Consolas" w:hAnsi="Consolas"/>
                <w:sz w:val="18"/>
                <w:szCs w:val="18"/>
                <w:shd w:fill="F2F2F2" w:val="clear"/>
              </w:rPr>
              <w:t>uglifycss</w:t>
            </w:r>
            <w:r>
              <w:rPr/>
              <w:t xml:space="preserve">](https://www.npmjs.com/package/uglifycss) mit Defaults </w:t>
            </w:r>
            <w:r>
              <w:rPr>
                <w:rFonts w:eastAsia="Consolas" w:cs="Consolas" w:ascii="Consolas" w:hAnsi="Consolas"/>
                <w:sz w:val="18"/>
                <w:szCs w:val="18"/>
                <w:shd w:fill="F2F2F2" w:val="clear"/>
              </w:rPr>
              <w:t>{ maxLineLen: 1000, uglyComments: true }</w:t>
            </w:r>
            <w:r>
              <w:rPr/>
              <w:t xml:space="preserve"> (Lieferumfang von µCSS).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Objekt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uglifycss</w:t>
            </w:r>
            <w:r>
              <w:rPr/>
              <w:t xml:space="preserve"> mit diesen Optionen über den Defaults.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Funktion </w:t>
            </w:r>
            <w:r>
              <w:rPr>
                <w:rFonts w:eastAsia="Consolas" w:cs="Consolas" w:ascii="Consolas" w:hAnsi="Consolas"/>
                <w:sz w:val="18"/>
                <w:szCs w:val="18"/>
                <w:shd w:fill="F2F2F2" w:val="clear"/>
              </w:rPr>
              <w:t>(css) =&gt; 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Eigener Minifier (beliebige Engine), ohne zusätzliche Abhängigkeit.</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uglifycss</w:t>
      </w:r>
      <w:r>
        <w:rPr/>
        <w:t xml:space="preserve"> ist konservativ: Es entfernt nur Whitespace und Kommentare, </w:t>
      </w:r>
      <w:r>
        <w:rPr>
          <w:b/>
          <w:bCs/>
        </w:rPr>
        <w:t>sortiert oder merged keine Regeln</w:t>
      </w:r>
      <w:r>
        <w:rPr/>
        <w:t xml:space="preserve"> — die Ausgabe bleibt semantisch gleichwertig zur unminifizierten CSS.</w:t>
      </w:r>
    </w:p>
    <w:p>
      <w:pPr>
        <w:pStyle w:val="Normal"/>
        <w:spacing w:before="0" w:after="120"/>
        <w:jc w:val="both"/>
        <w:rPr/>
      </w:pPr>
      <w:r>
        <w:rPr/>
        <w:t>Typisches Deploy-Manifest (Trim + Minify):</w:t>
      </w:r>
    </w:p>
    <w:p>
      <w:pPr>
        <w:pStyle w:val="Normal"/>
        <w:shd w:val="clear" w:fill="F2F2F2"/>
        <w:spacing w:before="0" w:after="0"/>
        <w:rPr/>
      </w:pPr>
      <w:r>
        <w:rPr>
          <w:rFonts w:eastAsia="Consolas" w:cs="Consolas" w:ascii="Consolas" w:hAnsi="Consolas"/>
          <w:sz w:val="18"/>
          <w:szCs w:val="18"/>
        </w:rPr>
        <w:t>minify: true,</w:t>
      </w:r>
    </w:p>
    <w:p>
      <w:pPr>
        <w:pStyle w:val="Normal"/>
        <w:shd w:val="clear" w:fill="F2F2F2"/>
        <w:spacing w:before="0" w:after="0"/>
        <w:rPr/>
      </w:pPr>
      <w:r>
        <w:rPr>
          <w:rFonts w:eastAsia="Consolas" w:cs="Consolas" w:ascii="Consolas" w:hAnsi="Consolas"/>
          <w:sz w:val="18"/>
          <w:szCs w:val="18"/>
        </w:rPr>
        <w:t>sprites: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 "imgs/sprites.png",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retina: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pruneSources: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pruneKeep: ["imgs/general/glittery"]</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76" w:name="__RefHeading___Toc5109_3842968152"/>
      <w:bookmarkEnd w:id="76"/>
      <w:r>
        <w:rPr/>
        <w:t>10.8 sounds</w:t>
      </w:r>
    </w:p>
    <w:p>
      <w:pPr>
        <w:pStyle w:val="Normal"/>
        <w:spacing w:before="0" w:after="120"/>
        <w:jc w:val="both"/>
        <w:rPr/>
      </w:pPr>
      <w:r>
        <w:rPr/>
        <w:t xml:space="preserve">Optionaler Block für die </w:t>
      </w:r>
      <w:r>
        <w:rPr>
          <w:b/>
          <w:bCs/>
        </w:rPr>
        <w:t>µAU</w:t>
      </w:r>
      <w:r>
        <w:rPr/>
        <w:t>-Bridge — baut einen Sound-Atlas vor der CSS-Kompilierung (siehe Kapitel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explizite Dateiliste (zusammen mit </w:t>
            </w:r>
            <w:r>
              <w:rPr>
                <w:rFonts w:eastAsia="Consolas" w:cs="Consolas" w:ascii="Consolas" w:hAnsi="Consolas"/>
                <w:sz w:val="18"/>
                <w:szCs w:val="18"/>
                <w:shd w:fill="F2F2F2" w:val="clear"/>
              </w:rPr>
              <w:t>src</w:t>
            </w:r>
            <w:r>
              <w:rPr/>
              <w:t xml:space="preserve"> möglich)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Ausgabe-Audio-Blob,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Ausgabe-JSON-Timing-Map,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SoundAtlasMaker</w:t>
            </w:r>
            <w:r>
              <w:rPr/>
              <w:t xml:space="preserve"> durchgereicht (Defaults wie in µAU)</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soundTriggers.mjs</w:t>
            </w:r>
            <w:r>
              <w:rPr/>
              <w:t xml:space="preserve"> — </w:t>
            </w:r>
            <w:r>
              <w:rPr>
                <w:b/>
                <w:bCs/>
              </w:rPr>
              <w:t>nur Build-Zeit:</w:t>
            </w:r>
            <w:r>
              <w:rPr/>
              <w:t xml:space="preserve"> </w:t>
            </w:r>
            <w:r>
              <w:rPr>
                <w:rFonts w:eastAsia="Consolas" w:cs="Consolas" w:ascii="Consolas" w:hAnsi="Consolas"/>
                <w:sz w:val="18"/>
                <w:szCs w:val="18"/>
                <w:shd w:fill="F2F2F2" w:val="clear"/>
              </w:rPr>
              <w:t>bindings[]</w:t>
            </w:r>
            <w:r>
              <w:rPr/>
              <w:t xml:space="preserve"> ergänzen (Node, kein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soundHandlers.mjs</w:t>
            </w:r>
            <w:r>
              <w:rPr/>
              <w:t xml:space="preserve"> — </w:t>
            </w:r>
            <w:r>
              <w:rPr>
                <w:b/>
                <w:bCs/>
              </w:rPr>
              <w:t>nur Runtime:</w:t>
            </w:r>
            <w:r>
              <w:rPr/>
              <w:t xml:space="preserve"> Default-Handler wrappen/ersetzen (Browser, JSON unverändert)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t xml:space="preserve">Der Build-Report enthält </w:t>
      </w:r>
      <w:r>
        <w:rPr>
          <w:rFonts w:eastAsia="Consolas" w:cs="Consolas" w:ascii="Consolas" w:hAnsi="Consolas"/>
          <w:sz w:val="18"/>
          <w:szCs w:val="18"/>
          <w:shd w:fill="F2F2F2" w:val="clear"/>
        </w:rPr>
        <w:t>sounds[]</w:t>
      </w:r>
      <w:r>
        <w:rPr/>
        <w:t xml:space="preserve"> mit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(Namen) und Pfaden. Ohne </w:t>
      </w:r>
      <w:r>
        <w:rPr>
          <w:rFonts w:eastAsia="Consolas" w:cs="Consolas" w:ascii="Consolas" w:hAnsi="Consolas"/>
          <w:sz w:val="18"/>
          <w:szCs w:val="18"/>
          <w:shd w:fill="F2F2F2" w:val="clear"/>
        </w:rPr>
        <w:t>sounds</w:t>
      </w:r>
      <w:r>
        <w:rPr/>
        <w:t xml:space="preserve">-Block: Sound-Dateien per </w:t>
      </w:r>
      <w:r>
        <w:rPr>
          <w:rFonts w:eastAsia="Consolas" w:cs="Consolas" w:ascii="Consolas" w:hAnsi="Consolas"/>
          <w:sz w:val="18"/>
          <w:szCs w:val="18"/>
          <w:shd w:fill="F2F2F2" w:val="clear"/>
        </w:rPr>
        <w:t>copyFolder</w:t>
      </w:r>
      <w:r>
        <w:rPr/>
        <w:t xml:space="preserve"> ins Skin kopieren.</w:t>
      </w:r>
    </w:p>
    <w:p>
      <w:pPr>
        <w:pStyle w:val="Heading2"/>
        <w:numPr>
          <w:ilvl w:val="0"/>
          <w:numId w:val="0"/>
        </w:numPr>
        <w:spacing w:before="240" w:after="120"/>
        <w:outlineLvl w:val="1"/>
        <w:rPr/>
      </w:pPr>
      <w:bookmarkStart w:id="77" w:name="__RefHeading___Toc5111_3842968152"/>
      <w:bookmarkEnd w:id="77"/>
      <w:r>
        <w:rPr/>
        <w:t>10.9 font</w:t>
      </w:r>
    </w:p>
    <w:p>
      <w:pPr>
        <w:pStyle w:val="Normal"/>
        <w:spacing w:before="0" w:after="120"/>
        <w:jc w:val="both"/>
        <w:rPr/>
      </w:pPr>
      <w:r>
        <w:rPr/>
        <w:t xml:space="preserve">Optionaler Block für die </w:t>
      </w:r>
      <w:r>
        <w:rPr>
          <w:b/>
          <w:bCs/>
        </w:rPr>
        <w:t>µFT</w:t>
      </w:r>
      <w:r>
        <w:rPr/>
        <w:t xml:space="preserve">-Bridge — baut einen Icon-Font aus SVG-Glyphen vor der CSS-Kompilierung (siehe Kapitel *microFT*). Symmetrie zu </w:t>
      </w:r>
      <w:r>
        <w:rPr>
          <w:rFonts w:eastAsia="Consolas" w:cs="Consolas" w:ascii="Consolas" w:hAnsi="Consolas"/>
          <w:sz w:val="18"/>
          <w:szCs w:val="18"/>
          <w:shd w:fill="F2F2F2" w:val="clear"/>
        </w:rPr>
        <w:t>sounds</w:t>
      </w:r>
      <w:r>
        <w:rPr/>
        <w:t xml:space="preserve"> und </w:t>
      </w:r>
      <w:r>
        <w:rPr>
          <w:rFonts w:eastAsia="Consolas" w:cs="Consolas" w:ascii="Consolas" w:hAnsi="Consolas"/>
          <w:sz w:val="18"/>
          <w:szCs w:val="18"/>
          <w:shd w:fill="F2F2F2" w:val="clear"/>
        </w:rPr>
        <w:t>sprites</w:t>
      </w:r>
      <w:r>
        <w:rPr/>
        <w:t xml:space="preserve">: </w:t>
      </w:r>
      <w:r>
        <w:rPr>
          <w:b/>
          <w:bCs/>
        </w:rPr>
        <w:t>Verzeichnis und/oder Einzeldateien</w:t>
      </w:r>
      <w:r>
        <w:rPr/>
        <w:t xml:space="preserve"> registrieren Glyphen im Font, auch ohne CSS-Referenz.</w:t>
      </w:r>
    </w:p>
    <w:p>
      <w:pPr>
        <w:pStyle w:val="Normal"/>
        <w:spacing w:before="0" w:after="120"/>
        <w:jc w:val="both"/>
        <w:rPr/>
      </w:pPr>
      <w:r>
        <w:rPr>
          <w:b/>
          <w:bCs/>
        </w:rPr>
        <w:t>Stand:</w:t>
      </w:r>
      <w:r>
        <w:rPr/>
        <w:t xml:space="preserve"> Die Manifest-Bridge ist </w:t>
      </w:r>
      <w:r>
        <w:rPr>
          <w:b/>
          <w:bCs/>
        </w:rPr>
        <w:t>geplant</w:t>
      </w:r>
      <w:r>
        <w:rPr/>
        <w:t xml:space="preserve"> (noch nicht in </w:t>
      </w:r>
      <w:r>
        <w:rPr>
          <w:rFonts w:eastAsia="Consolas" w:cs="Consolas" w:ascii="Consolas" w:hAnsi="Consolas"/>
          <w:sz w:val="18"/>
          <w:szCs w:val="18"/>
          <w:shd w:fill="F2F2F2" w:val="clear"/>
        </w:rPr>
        <w:t>BuildSkin</w:t>
      </w:r>
      <w:r>
        <w:rPr/>
        <w:t xml:space="preserve"> umgesetzt). Üblich heute: </w:t>
      </w:r>
      <w:r>
        <w:rPr>
          <w:rFonts w:eastAsia="Consolas" w:cs="Consolas" w:ascii="Consolas" w:hAnsi="Consolas"/>
          <w:sz w:val="18"/>
          <w:szCs w:val="18"/>
          <w:shd w:fill="F2F2F2" w:val="clear"/>
        </w:rPr>
        <w:t>FontGenerator.Create()</w:t>
      </w:r>
      <w:r>
        <w:rPr/>
        <w:t xml:space="preserve"> als eigener Gulp-Step, danach </w:t>
      </w:r>
      <w:r>
        <w:rPr>
          <w:rFonts w:eastAsia="Consolas" w:cs="Consolas" w:ascii="Consolas" w:hAnsi="Consolas"/>
          <w:sz w:val="18"/>
          <w:szCs w:val="18"/>
          <w:shd w:fill="F2F2F2" w:val="clear"/>
        </w:rPr>
        <w:t>copyFolder</w:t>
      </w:r>
      <w:r>
        <w:rPr/>
        <w:t xml:space="preserve"> (siehe unten).</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rekursives SVG-Verzeichnis, relativ zum Projektstamm</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*(geplant)* zusätzliche Einzel-SVGs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 zum Skin-Ausgabeverzeichnis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URL-Präfix in der erzeugten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Mehrere Fonts: </w:t>
      </w:r>
      <w:r>
        <w:rPr>
          <w:rFonts w:eastAsia="Consolas" w:cs="Consolas" w:ascii="Consolas" w:hAnsi="Consolas"/>
          <w:sz w:val="18"/>
          <w:szCs w:val="18"/>
          <w:shd w:fill="F2F2F2" w:val="clear"/>
        </w:rPr>
        <w:t>font: [ { fontName: "AppSymbol", … }, { fontName: "MedicalSymbol", … } ]</w:t>
      </w:r>
      <w:r>
        <w:rPr/>
        <w:t xml:space="preserve"> — analog zu </w:t>
      </w:r>
      <w:r>
        <w:rPr>
          <w:rFonts w:eastAsia="Consolas" w:cs="Consolas" w:ascii="Consolas" w:hAnsi="Consolas"/>
          <w:sz w:val="18"/>
          <w:szCs w:val="18"/>
          <w:shd w:fill="F2F2F2" w:val="clear"/>
        </w:rPr>
        <w:t>sounds</w:t>
      </w:r>
      <w:r>
        <w:rPr/>
        <w:t xml:space="preserve"> als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Font-Familienname (Pflicht) — Basis für Dateinamen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Quellverzeichnis mit SVG-Glyphen (rekursiv),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zusätzliche Einzel-SVG-Dateien (relativ zum Projektstamm), kombinierbar mit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 im Skin (Font-Dateien, CSS, JSON, HTML-Übersicht)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Endungen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FontGenerator</w:t>
            </w:r>
            <w:r>
              <w:rPr/>
              <w:t xml:space="preserve"> durchgereicht (Defaults wie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r>
              <w:rPr/>
              <w:t xml:space="preserve"> zum Unterdrücken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die HTML-Übersicht (</w:t>
            </w:r>
            <w:r>
              <w:rPr>
                <w:b/>
                <w:bCs/>
              </w:rPr>
              <w:t>nur Englisch</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b/>
          <w:bCs/>
        </w:rPr>
        <w:t>Glyphen-Benennung:</w:t>
      </w:r>
      <w:r>
        <w:rPr/>
        <w:t xml:space="preserve"> </w:t>
      </w:r>
      <w:r>
        <w:rPr>
          <w:rFonts w:eastAsia="Consolas" w:cs="Consolas" w:ascii="Consolas" w:hAnsi="Consolas"/>
          <w:sz w:val="18"/>
          <w:szCs w:val="18"/>
          <w:shd w:fill="F2F2F2" w:val="clear"/>
        </w:rPr>
        <w:t>&lt;name&gt;-U0x&lt;HEX&gt;.svg</w:t>
      </w:r>
      <w:r>
        <w:rPr/>
        <w:t xml:space="preserve"> — Codepoint aus dem Dateinamen, Gruppen-ID aus dem Verzeichnis unter </w:t>
      </w:r>
      <w:r>
        <w:rPr>
          <w:rFonts w:eastAsia="Consolas" w:cs="Consolas" w:ascii="Consolas" w:hAnsi="Consolas"/>
          <w:sz w:val="18"/>
          <w:szCs w:val="18"/>
          <w:shd w:fill="F2F2F2" w:val="clear"/>
        </w:rPr>
        <w:t>src</w:t>
      </w:r>
      <w:r>
        <w:rPr/>
        <w:t xml:space="preserve"> (Details im Kapitel *microFT*).</w:t>
      </w:r>
    </w:p>
    <w:p>
      <w:pPr>
        <w:pStyle w:val="Normal"/>
        <w:spacing w:before="0" w:after="120"/>
        <w:jc w:val="both"/>
        <w:rPr/>
      </w:pPr>
      <w:r>
        <w:rPr>
          <w:b/>
          <w:bCs/>
        </w:rPr>
        <w:t>Geplant — CSS-Einzelreferenz:</w:t>
      </w:r>
      <w:r>
        <w:rPr/>
        <w:t xml:space="preserve"> Direktive </w:t>
      </w:r>
      <w:r>
        <w:rPr>
          <w:rFonts w:eastAsia="Consolas" w:cs="Consolas" w:ascii="Consolas" w:hAnsi="Consolas"/>
          <w:sz w:val="18"/>
          <w:szCs w:val="18"/>
          <w:shd w:fill="F2F2F2" w:val="clear"/>
        </w:rPr>
        <w:t>-µ: Glyph("icons/edit.svg")</w:t>
      </w:r>
      <w:r>
        <w:rPr/>
        <w:t xml:space="preserve"> registriert ein SVG zusätzlich im Font und schreibt die Regel mit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um (Gegenstück zu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siehe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Heute ohne Manifest-Bridge:</w:t>
      </w:r>
    </w:p>
    <w:p>
      <w:pPr>
        <w:pStyle w:val="Normal"/>
        <w:shd w:val="clear" w:fill="F2F2F2"/>
        <w:spacing w:before="0" w:after="0"/>
        <w:rPr/>
      </w:pPr>
      <w:r>
        <w:rPr>
          <w:rFonts w:eastAsia="Consolas" w:cs="Consolas" w:ascii="Consolas" w:hAnsi="Consolas"/>
          <w:sz w:val="18"/>
          <w:szCs w:val="18"/>
        </w:rPr>
        <w:t>// 1. Gulp-Task (vor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Icon-Fonts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Codepoints oft als Escape in </w:t>
      </w:r>
      <w:r>
        <w:rPr>
          <w:rFonts w:eastAsia="Consolas" w:cs="Consolas" w:ascii="Consolas" w:hAnsi="Consolas"/>
          <w:sz w:val="18"/>
          <w:szCs w:val="18"/>
          <w:shd w:fill="F2F2F2" w:val="clear"/>
        </w:rPr>
        <w:t>vars</w:t>
      </w:r>
      <w:r>
        <w:rPr/>
        <w:t xml:space="preserve"> (z. B.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78" w:name="__RefHeading___Toc5113_3842968152"/>
      <w:bookmarkEnd w:id="78"/>
      <w:r>
        <w:rPr/>
        <w:t>10.10 files</w:t>
      </w:r>
    </w:p>
    <w:p>
      <w:pPr>
        <w:pStyle w:val="Normal"/>
        <w:spacing w:before="0" w:after="120"/>
        <w:jc w:val="both"/>
        <w:rPr/>
      </w:pPr>
      <w:r>
        <w:rPr/>
        <w:t xml:space="preserve">Liste der zu kompilierenden Stylesheets — der Ersatz für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ist relativ zum Quellverzeichnis, </w:t>
      </w:r>
      <w:r>
        <w:rPr>
          <w:rFonts w:eastAsia="Consolas" w:cs="Consolas" w:ascii="Consolas" w:hAnsi="Consolas"/>
          <w:sz w:val="18"/>
          <w:szCs w:val="18"/>
          <w:shd w:fill="F2F2F2" w:val="clear"/>
        </w:rPr>
        <w:t>target</w:t>
      </w:r>
      <w:r>
        <w:rPr/>
        <w:t xml:space="preserve"> relativ zum Skin-Verzeichnis; beide Felder sind Pflicht:</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Alle Dateien eines Skins teilen sich Variablen, Helpers und den Sprite-Atlas. Die Preload-Regel landet im ersten Stylesheet.</w:t>
      </w:r>
      <w:r>
        <w:br w:type="page"/>
      </w:r>
    </w:p>
    <w:p>
      <w:pPr>
        <w:pStyle w:val="Heading1"/>
        <w:numPr>
          <w:ilvl w:val="0"/>
          <w:numId w:val="0"/>
        </w:numPr>
        <w:spacing w:before="0" w:after="120"/>
        <w:outlineLvl w:val="0"/>
        <w:rPr/>
      </w:pPr>
      <w:bookmarkStart w:id="79" w:name="__RefHeading___Toc5115_3842968152"/>
      <w:bookmarkEnd w:id="79"/>
      <w:r>
        <w:rPr/>
        <w:t>11 µ-Auswertungskontext (Referenz)</w:t>
      </w:r>
    </w:p>
    <w:p>
      <w:pPr>
        <w:pStyle w:val="Normal"/>
        <w:spacing w:before="0" w:after="120"/>
        <w:jc w:val="both"/>
        <w:rPr/>
      </w:pPr>
      <w:r>
        <w:rPr/>
        <w:t xml:space="preserve">Jeder </w:t>
      </w:r>
      <w:r>
        <w:rPr>
          <w:rFonts w:eastAsia="Consolas" w:cs="Consolas" w:ascii="Consolas" w:hAnsi="Consolas"/>
          <w:sz w:val="18"/>
          <w:szCs w:val="18"/>
          <w:shd w:fill="F2F2F2" w:val="clear"/>
        </w:rPr>
        <w:t>µ(...)</w:t>
      </w:r>
      <w:r>
        <w:rPr/>
        <w:t xml:space="preserve">-Ausdruck und jede </w:t>
      </w:r>
      <w:r>
        <w:rPr>
          <w:rFonts w:eastAsia="Consolas" w:cs="Consolas" w:ascii="Consolas" w:hAnsi="Consolas"/>
          <w:sz w:val="18"/>
          <w:szCs w:val="18"/>
          <w:shd w:fill="F2F2F2" w:val="clear"/>
        </w:rPr>
        <w:t>-µ:</w:t>
      </w:r>
      <w:r>
        <w:rPr/>
        <w:t xml:space="preserve">-Direktive wird in einem Scope ausgewertet, der die folgenden Bindungen enthält. Er entspricht dem alten globalen </w:t>
      </w:r>
      <w:r>
        <w:rPr>
          <w:rFonts w:eastAsia="Consolas" w:cs="Consolas" w:ascii="Consolas" w:hAnsi="Consolas"/>
          <w:sz w:val="18"/>
          <w:szCs w:val="18"/>
          <w:shd w:fill="F2F2F2" w:val="clear"/>
        </w:rPr>
        <w:t>µ</w:t>
      </w:r>
      <w:r>
        <w:rPr/>
        <w:t>-Objekt — nur ohne Präfix.</w:t>
      </w:r>
    </w:p>
    <w:p>
      <w:pPr>
        <w:pStyle w:val="Heading2"/>
        <w:numPr>
          <w:ilvl w:val="0"/>
          <w:numId w:val="0"/>
        </w:numPr>
        <w:spacing w:before="240" w:after="120"/>
        <w:outlineLvl w:val="1"/>
        <w:rPr/>
      </w:pPr>
      <w:bookmarkStart w:id="80" w:name="__RefHeading___Toc5117_3842968152"/>
      <w:bookmarkEnd w:id="80"/>
      <w:r>
        <w:rPr/>
        <w:t>11.1 Das $-Objekt</w:t>
      </w:r>
    </w:p>
    <w:p>
      <w:pPr>
        <w:pStyle w:val="Normal"/>
        <w:spacing w:before="0" w:after="120"/>
        <w:jc w:val="both"/>
        <w:rPr/>
      </w:pPr>
      <w:r>
        <w:rPr>
          <w:rFonts w:eastAsia="Consolas" w:cs="Consolas" w:ascii="Consolas" w:hAnsi="Consolas"/>
          <w:sz w:val="18"/>
          <w:szCs w:val="18"/>
          <w:shd w:fill="F2F2F2" w:val="clear"/>
        </w:rPr>
        <w:t>$</w:t>
      </w:r>
      <w:r>
        <w:rPr/>
        <w:t xml:space="preserve"> enthält die </w:t>
      </w:r>
      <w:r>
        <w:rPr>
          <w:rFonts w:eastAsia="Consolas" w:cs="Consolas" w:ascii="Consolas" w:hAnsi="Consolas"/>
          <w:sz w:val="18"/>
          <w:szCs w:val="18"/>
          <w:shd w:fill="F2F2F2" w:val="clear"/>
        </w:rPr>
        <w:t>vars</w:t>
      </w:r>
      <w:r>
        <w:rPr/>
        <w:t xml:space="preserve"> des Manifests. Lesen und Schreiben ist möglich; Änderungen gelten für den weiteren Verlauf der Kompilierung (Dokumentreihenfolge, über alle </w:t>
      </w:r>
      <w:r>
        <w:rPr>
          <w:rFonts w:eastAsia="Consolas" w:cs="Consolas" w:ascii="Consolas" w:hAnsi="Consolas"/>
          <w:sz w:val="18"/>
          <w:szCs w:val="18"/>
          <w:shd w:fill="F2F2F2" w:val="clear"/>
        </w:rPr>
        <w:t>files</w:t>
      </w:r>
      <w:r>
        <w:rPr/>
        <w:t xml:space="preserve"> eines Skins hinweg).</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1" w:name="__RefHeading___Toc5119_3842968152"/>
      <w:bookmarkEnd w:id="81"/>
      <w:r>
        <w:rPr/>
        <w:t>11.2 Farb- und Wert-Funktionen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Hellt eine Farbe relativ auf (positiver </w:t>
            </w:r>
            <w:r>
              <w:rPr>
                <w:rFonts w:eastAsia="Consolas" w:cs="Consolas" w:ascii="Consolas" w:hAnsi="Consolas"/>
                <w:sz w:val="18"/>
                <w:szCs w:val="18"/>
                <w:shd w:fill="F2F2F2" w:val="clear"/>
              </w:rPr>
              <w:t>step</w:t>
            </w:r>
            <w:r>
              <w:rPr/>
              <w:t xml:space="preserve">) oder dunkelt sie ab (negativer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Das Modell </w:t>
            </w:r>
            <w:r>
              <w:rPr>
                <w:rFonts w:eastAsia="Consolas" w:cs="Consolas" w:ascii="Consolas" w:hAnsi="Consolas"/>
                <w:sz w:val="18"/>
                <w:szCs w:val="18"/>
                <w:shd w:fill="F2F2F2" w:val="clear"/>
              </w:rPr>
              <w:t>"hsl"</w:t>
            </w:r>
            <w:r>
              <w:rPr/>
              <w:t xml:space="preserve"> ist bitgenau zum alten µCSS; </w:t>
            </w:r>
            <w:r>
              <w:rPr>
                <w:rFonts w:eastAsia="Consolas" w:cs="Consolas" w:ascii="Consolas" w:hAnsi="Consolas"/>
                <w:sz w:val="18"/>
                <w:szCs w:val="18"/>
                <w:shd w:fill="F2F2F2" w:val="clear"/>
              </w:rPr>
              <w:t>"oklch"</w:t>
            </w:r>
            <w:r>
              <w:rPr/>
              <w:t xml:space="preserve"> skaliert wahrnehmungsgleichmäßig. Alpha bleibt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Ersetzt den Alpha-Kanal einer Farbe. </w:t>
            </w:r>
            <w:r>
              <w:rPr>
                <w:rFonts w:eastAsia="Consolas" w:cs="Consolas" w:ascii="Consolas" w:hAnsi="Consolas"/>
                <w:sz w:val="18"/>
                <w:szCs w:val="18"/>
                <w:shd w:fill="F2F2F2" w:val="clear"/>
              </w:rPr>
              <w:t>alpha</w:t>
            </w:r>
            <w:r>
              <w:rPr/>
              <w:t xml:space="preserve"> nach den Regeln aus „Arbeiten mit Farben".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Kanalweiser Mittelwert zweier Farben (inklusive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Wandelt eine Alpha-Angabe in ein Byte (0–255) um.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Parst eine CSS-Farbe in die interne 32-Bit-Darstellung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Serialisiert die interne Darstellung zurück zu CSS (</w:t>
            </w:r>
            <w:r>
              <w:rPr>
                <w:rFonts w:eastAsia="Consolas" w:cs="Consolas" w:ascii="Consolas" w:hAnsi="Consolas"/>
                <w:sz w:val="18"/>
                <w:szCs w:val="18"/>
                <w:shd w:fill="F2F2F2" w:val="clear"/>
              </w:rPr>
              <w:t>#rrggbb</w:t>
            </w:r>
            <w:r>
              <w:rPr/>
              <w:t xml:space="preserve"> bzw.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Zahlen werden zu </w:t>
            </w:r>
            <w:r>
              <w:rPr>
                <w:rFonts w:eastAsia="Consolas" w:cs="Consolas" w:ascii="Consolas" w:hAnsi="Consolas"/>
                <w:sz w:val="18"/>
                <w:szCs w:val="18"/>
                <w:shd w:fill="F2F2F2" w:val="clear"/>
              </w:rPr>
              <w:t>"&lt;n&gt;px"</w:t>
            </w:r>
            <w:r>
              <w:rPr/>
              <w:t xml:space="preserve">, alles andere (z. B. </w:t>
            </w:r>
            <w:r>
              <w:rPr>
                <w:rFonts w:eastAsia="Consolas" w:cs="Consolas" w:ascii="Consolas" w:hAnsi="Consolas"/>
                <w:sz w:val="18"/>
                <w:szCs w:val="18"/>
                <w:shd w:fill="F2F2F2" w:val="clear"/>
              </w:rPr>
              <w:t>calc()</w:t>
            </w:r>
            <w:r>
              <w:rPr/>
              <w:t>-Strings) wird unverändert durchgereicht.</w:t>
            </w:r>
          </w:p>
        </w:tc>
      </w:tr>
    </w:tbl>
    <w:p>
      <w:pPr>
        <w:pStyle w:val="Normal"/>
        <w:spacing w:before="0" w:after="60"/>
        <w:rPr/>
      </w:pPr>
      <w:r>
        <w:rPr/>
      </w:r>
    </w:p>
    <w:p>
      <w:pPr>
        <w:pStyle w:val="Heading2"/>
        <w:numPr>
          <w:ilvl w:val="0"/>
          <w:numId w:val="0"/>
        </w:numPr>
        <w:spacing w:before="240" w:after="120"/>
        <w:outlineLvl w:val="1"/>
        <w:rPr/>
      </w:pPr>
      <w:bookmarkStart w:id="82" w:name="__RefHeading___Toc5121_3842968152"/>
      <w:bookmarkEnd w:id="82"/>
      <w:r>
        <w:rPr/>
        <w:t>11.3 Regel- und Dokument-Methoden</w:t>
      </w:r>
    </w:p>
    <w:p>
      <w:pPr>
        <w:pStyle w:val="Normal"/>
        <w:spacing w:before="0" w:after="120"/>
        <w:jc w:val="both"/>
        <w:rPr/>
      </w:pPr>
      <w:r>
        <w:rPr/>
        <w:t xml:space="preserve">Innerhalb von Direktiven (und Helper-Funktionen mit </w:t>
      </w:r>
      <w:r>
        <w:rPr>
          <w:rFonts w:eastAsia="Consolas" w:cs="Consolas" w:ascii="Consolas" w:hAnsi="Consolas"/>
          <w:sz w:val="18"/>
          <w:szCs w:val="18"/>
          <w:shd w:fill="F2F2F2" w:val="clear"/>
        </w:rPr>
        <w:t>this</w:t>
      </w:r>
      <w:r>
        <w:rPr/>
        <w:t>-Bindung) stehen zusätzlich die Manipulations-Methoden der umgebenden Regel bereit: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Methode / Eigenschaft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eine Deklaration an die Regel an (Duplikate erlaubt — für Fallback-Ketten wie mehrfache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Ändert alle Deklarationen der Property bzw. legt sie an, wenn sie fehlt.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alle Deklarationen der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Fügt eine neue Regel am Dokumentende an; Rückgabe ist die Regel (mit denselben Methoden).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Fügt eine neue Regel direkt hinter der aktuellen Regel ein; aufeinanderfolgende Aufrufe behalten ihre Reihenfolge. Ersatz für das alte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Die umgebende Regel als </w:t>
            </w:r>
            <w:r>
              <w:rPr>
                <w:rFonts w:eastAsia="Consolas" w:cs="Consolas" w:ascii="Consolas" w:hAnsi="Consolas"/>
                <w:sz w:val="18"/>
                <w:szCs w:val="18"/>
                <w:shd w:fill="F2F2F2" w:val="clear"/>
              </w:rPr>
              <w:t>CssRule</w:t>
            </w:r>
            <w:r>
              <w:rPr/>
              <w:t>-Objekt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Das gesamte Stylesheet als </w:t>
            </w:r>
            <w:r>
              <w:rPr>
                <w:rFonts w:eastAsia="Consolas" w:cs="Consolas" w:ascii="Consolas" w:hAnsi="Consolas"/>
                <w:sz w:val="18"/>
                <w:szCs w:val="18"/>
                <w:shd w:fill="F2F2F2" w:val="clear"/>
              </w:rPr>
              <w:t>CssDocument</w:t>
            </w:r>
            <w:r>
              <w:rPr/>
              <w:t xml:space="preserve"> — z. B. für Pfad-Adressierung: </w:t>
            </w:r>
            <w:r>
              <w:rPr>
                <w:rFonts w:eastAsia="Consolas" w:cs="Consolas" w:ascii="Consolas" w:hAnsi="Consolas"/>
                <w:sz w:val="18"/>
                <w:szCs w:val="18"/>
                <w:shd w:fill="F2F2F2" w:val="clear"/>
              </w:rPr>
              <w:t>document.FindRule("@keyframes glittery", "from")</w:t>
            </w:r>
            <w:r>
              <w:rPr/>
              <w:t>. Ersatz für die alten RememberBlocks.</w:t>
            </w:r>
          </w:p>
        </w:tc>
      </w:tr>
    </w:tbl>
    <w:p>
      <w:pPr>
        <w:pStyle w:val="Normal"/>
        <w:spacing w:before="0" w:after="60"/>
        <w:rPr/>
      </w:pPr>
      <w:r>
        <w:rPr/>
      </w:r>
    </w:p>
    <w:p>
      <w:pPr>
        <w:pStyle w:val="Heading2"/>
        <w:numPr>
          <w:ilvl w:val="0"/>
          <w:numId w:val="0"/>
        </w:numPr>
        <w:spacing w:before="240" w:after="120"/>
        <w:outlineLvl w:val="1"/>
        <w:rPr/>
      </w:pPr>
      <w:bookmarkStart w:id="83" w:name="__RefHeading___Toc5123_3842968152"/>
      <w:bookmarkEnd w:id="83"/>
      <w:r>
        <w:rPr/>
        <w:t>11.4 Sprite()</w:t>
      </w:r>
    </w:p>
    <w:p>
      <w:pPr>
        <w:pStyle w:val="Normal"/>
        <w:spacing w:before="0" w:after="120"/>
        <w:jc w:val="both"/>
        <w:rPr/>
      </w:pPr>
      <w:r>
        <w:rPr/>
        <w:t>Registriert das Bild der Regel für den Sprite-Atlas (nur als Direktive):</w:t>
      </w:r>
    </w:p>
    <w:p>
      <w:pPr>
        <w:pStyle w:val="Normal"/>
        <w:shd w:val="clear" w:fill="F2F2F2"/>
        <w:spacing w:before="0" w:after="160"/>
        <w:rPr/>
      </w:pPr>
      <w:r>
        <w:rPr>
          <w:rFonts w:eastAsia="Consolas" w:cs="Consolas" w:ascii="Consolas" w:hAnsi="Consolas"/>
          <w:sz w:val="18"/>
          <w:szCs w:val="18"/>
        </w:rPr>
        <w:t>-µ: Sprite(url, optionen?);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width</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height</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-X-Koordinate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-Y-Koordinate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Hook-Funktion, läuft nach der Atlas-Auflösung (siehe unten).</w:t>
            </w:r>
          </w:p>
        </w:tc>
      </w:tr>
    </w:tbl>
    <w:p>
      <w:pPr>
        <w:pStyle w:val="Normal"/>
        <w:spacing w:before="0" w:after="60"/>
        <w:rPr/>
      </w:pPr>
      <w:r>
        <w:rPr/>
      </w:r>
    </w:p>
    <w:p>
      <w:pPr>
        <w:pStyle w:val="Normal"/>
        <w:spacing w:before="0" w:after="120"/>
        <w:jc w:val="both"/>
        <w:rPr/>
      </w:pPr>
      <w:r>
        <w:rPr/>
        <w:t xml:space="preserve">Beim Atlas-Auflösen werden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bei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und </w:t>
      </w:r>
      <w:r>
        <w:rPr>
          <w:rFonts w:eastAsia="Consolas" w:cs="Consolas" w:ascii="Consolas" w:hAnsi="Consolas"/>
          <w:sz w:val="18"/>
          <w:szCs w:val="18"/>
          <w:shd w:fill="F2F2F2" w:val="clear"/>
        </w:rPr>
        <w:t>height</w:t>
      </w:r>
      <w:r>
        <w:rPr/>
        <w:t xml:space="preserve"> der Regel gesetzt; vorhandene Deklarationen dieser Properties werden ersetzt.</w:t>
      </w:r>
    </w:p>
    <w:p>
      <w:pPr>
        <w:pStyle w:val="Heading2"/>
        <w:numPr>
          <w:ilvl w:val="0"/>
          <w:numId w:val="0"/>
        </w:numPr>
        <w:spacing w:before="240" w:after="120"/>
        <w:outlineLvl w:val="1"/>
        <w:rPr/>
      </w:pPr>
      <w:bookmarkStart w:id="84" w:name="__RefHeading___Toc5125_3842968152"/>
      <w:bookmarkEnd w:id="84"/>
      <w:r>
        <w:rPr/>
        <w:t>11.5 Cursor()</w:t>
      </w:r>
    </w:p>
    <w:p>
      <w:pPr>
        <w:pStyle w:val="Normal"/>
        <w:spacing w:before="0" w:after="120"/>
        <w:jc w:val="both"/>
        <w:rPr/>
      </w:pPr>
      <w:r>
        <w:rPr/>
        <w:t>Wendet eine Cursor-Definition aus dem Manifest an — als Direktive (</w:t>
      </w:r>
      <w:r>
        <w:rPr>
          <w:rFonts w:eastAsia="Consolas" w:cs="Consolas" w:ascii="Consolas" w:hAnsi="Consolas"/>
          <w:sz w:val="18"/>
          <w:szCs w:val="18"/>
          <w:shd w:fill="F2F2F2" w:val="clear"/>
        </w:rPr>
        <w:t>-µ: Cursor("zoom");</w:t>
      </w:r>
      <w:r>
        <w:rPr/>
        <w:t xml:space="preserve">, schreibt die </w:t>
      </w:r>
      <w:r>
        <w:rPr>
          <w:rFonts w:eastAsia="Consolas" w:cs="Consolas" w:ascii="Consolas" w:hAnsi="Consolas"/>
          <w:sz w:val="18"/>
          <w:szCs w:val="18"/>
          <w:shd w:fill="F2F2F2" w:val="clear"/>
        </w:rPr>
        <w:t>cursor</w:t>
      </w:r>
      <w:r>
        <w:rPr/>
        <w:t>-Deklarationen der Regel um) oder als Wertform (</w:t>
      </w:r>
      <w:r>
        <w:rPr>
          <w:rFonts w:eastAsia="Consolas" w:cs="Consolas" w:ascii="Consolas" w:hAnsi="Consolas"/>
          <w:sz w:val="18"/>
          <w:szCs w:val="18"/>
          <w:shd w:fill="F2F2F2" w:val="clear"/>
        </w:rPr>
        <w:t>cursor: µ(Cursor("zoom"));</w:t>
      </w:r>
      <w:r>
        <w:rPr/>
        <w:t xml:space="preserve">, liefert nur den </w:t>
      </w:r>
      <w:r>
        <w:rPr>
          <w:rFonts w:eastAsia="Consolas" w:cs="Consolas" w:ascii="Consolas" w:hAnsi="Consolas"/>
          <w:sz w:val="18"/>
          <w:szCs w:val="18"/>
          <w:shd w:fill="F2F2F2" w:val="clear"/>
        </w:rPr>
        <w:t>url(...) x y, fallback</w:t>
      </w:r>
      <w:r>
        <w:rPr/>
        <w:t xml:space="preserve">-String). Unbekannte Namen werden unverändert durchgereicht — Standard-Cursor wie </w:t>
      </w:r>
      <w:r>
        <w:rPr>
          <w:rFonts w:eastAsia="Consolas" w:cs="Consolas" w:ascii="Consolas" w:hAnsi="Consolas"/>
          <w:sz w:val="18"/>
          <w:szCs w:val="18"/>
          <w:shd w:fill="F2F2F2" w:val="clear"/>
        </w:rPr>
        <w:t>pointer</w:t>
      </w:r>
      <w:r>
        <w:rPr/>
        <w:t xml:space="preserve"> funktionieren so ohne Definition.</w:t>
      </w:r>
    </w:p>
    <w:p>
      <w:pPr>
        <w:pStyle w:val="Heading2"/>
        <w:numPr>
          <w:ilvl w:val="0"/>
          <w:numId w:val="0"/>
        </w:numPr>
        <w:spacing w:before="240" w:after="120"/>
        <w:outlineLvl w:val="1"/>
        <w:rPr/>
      </w:pPr>
      <w:bookmarkStart w:id="85" w:name="__RefHeading___Toc5127_3842968152"/>
      <w:bookmarkEnd w:id="85"/>
      <w:r>
        <w:rPr/>
        <w:t>11.6 Helper-Funktionen und this-Bindung</w:t>
      </w:r>
    </w:p>
    <w:p>
      <w:pPr>
        <w:pStyle w:val="Normal"/>
        <w:spacing w:before="0" w:after="120"/>
        <w:jc w:val="both"/>
        <w:rPr/>
      </w:pPr>
      <w:r>
        <w:rPr/>
        <w:t xml:space="preserve">Helper aus dem Manifest, die mit </w:t>
      </w:r>
      <w:r>
        <w:rPr>
          <w:rFonts w:eastAsia="Consolas" w:cs="Consolas" w:ascii="Consolas" w:hAnsi="Consolas"/>
          <w:sz w:val="18"/>
          <w:szCs w:val="18"/>
          <w:shd w:fill="F2F2F2" w:val="clear"/>
        </w:rPr>
        <w:t>function</w:t>
      </w:r>
      <w:r>
        <w:rPr/>
        <w:t xml:space="preserve"> deklariert sind, werden mit </w:t>
      </w:r>
      <w:r>
        <w:rPr>
          <w:rFonts w:eastAsia="Consolas" w:cs="Consolas" w:ascii="Consolas" w:hAnsi="Consolas"/>
          <w:sz w:val="18"/>
          <w:szCs w:val="18"/>
          <w:shd w:fill="F2F2F2" w:val="clear"/>
        </w:rPr>
        <w:t>this</w:t>
      </w:r>
      <w:r>
        <w:rPr/>
        <w:t xml:space="preserve"> = Auswertungs-Scope aufgerufen. Damit lassen sich Makros im Stil der alten </w:t>
      </w:r>
      <w:r>
        <w:rPr>
          <w:rFonts w:eastAsia="Consolas" w:cs="Consolas" w:ascii="Consolas" w:hAnsi="Consolas"/>
          <w:sz w:val="18"/>
          <w:szCs w:val="18"/>
          <w:shd w:fill="F2F2F2" w:val="clear"/>
        </w:rPr>
        <w:t>µ.$.Funktionen</w:t>
      </w:r>
      <w:r>
        <w:rPr/>
        <w:t xml:space="preserve"> schreiben — nur als normales, testbares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Über </w:t>
      </w:r>
      <w:r>
        <w:rPr>
          <w:rFonts w:eastAsia="Consolas" w:cs="Consolas" w:ascii="Consolas" w:hAnsi="Consolas"/>
          <w:sz w:val="18"/>
          <w:szCs w:val="18"/>
          <w:shd w:fill="F2F2F2" w:val="clear"/>
        </w:rPr>
        <w:t>this</w:t>
      </w:r>
      <w:r>
        <w:rPr/>
        <w:t xml:space="preserve"> sind alle Scope-Bindungen erreichbar: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und </w:t>
      </w:r>
      <w:r>
        <w:rPr>
          <w:rFonts w:eastAsia="Consolas" w:cs="Consolas" w:ascii="Consolas" w:hAnsi="Consolas"/>
          <w:sz w:val="18"/>
          <w:szCs w:val="18"/>
          <w:shd w:fill="F2F2F2" w:val="clear"/>
        </w:rPr>
        <w:t>this.$</w:t>
      </w:r>
      <w:r>
        <w:rPr/>
        <w:t xml:space="preserve">. Die Bindung bleibt auch erhalten, wenn ein Helper als </w:t>
      </w:r>
      <w:r>
        <w:rPr>
          <w:rFonts w:eastAsia="Consolas" w:cs="Consolas" w:ascii="Consolas" w:hAnsi="Consolas"/>
          <w:sz w:val="18"/>
          <w:szCs w:val="18"/>
          <w:shd w:fill="F2F2F2" w:val="clear"/>
        </w:rPr>
        <w:t>afterWork</w:t>
      </w:r>
      <w:r>
        <w:rPr/>
        <w:t xml:space="preserve">-Wert an </w:t>
      </w:r>
      <w:r>
        <w:rPr>
          <w:rFonts w:eastAsia="Consolas" w:cs="Consolas" w:ascii="Consolas" w:hAnsi="Consolas"/>
          <w:sz w:val="18"/>
          <w:szCs w:val="18"/>
          <w:shd w:fill="F2F2F2" w:val="clear"/>
        </w:rPr>
        <w:t>Sprite()</w:t>
      </w:r>
      <w:r>
        <w:rPr/>
        <w:t xml:space="preserve"> übergeben wird. Arrow-Functions haben kein eigenes </w:t>
      </w:r>
      <w:r>
        <w:rPr>
          <w:rFonts w:eastAsia="Consolas" w:cs="Consolas" w:ascii="Consolas" w:hAnsi="Consolas"/>
          <w:sz w:val="18"/>
          <w:szCs w:val="18"/>
          <w:shd w:fill="F2F2F2" w:val="clear"/>
        </w:rPr>
        <w:t>this</w:t>
      </w:r>
      <w:r>
        <w:rPr/>
        <w:t xml:space="preserve"> und eignen sich daher nur für Helpers ohne Regel-Zugriff.</w:t>
      </w:r>
    </w:p>
    <w:p>
      <w:pPr>
        <w:pStyle w:val="Normal"/>
        <w:spacing w:before="0" w:after="120"/>
        <w:jc w:val="both"/>
        <w:rPr/>
      </w:pPr>
      <w:r>
        <w:rPr/>
        <w:t>Portierte Referenz-Makros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liegen im µCSS-Repository unter </w:t>
      </w:r>
      <w:r>
        <w:rPr>
          <w:rFonts w:eastAsia="Consolas" w:cs="Consolas" w:ascii="Consolas" w:hAnsi="Consolas"/>
          <w:sz w:val="18"/>
          <w:szCs w:val="18"/>
          <w:shd w:fill="F2F2F2" w:val="clear"/>
        </w:rPr>
        <w:t>test/fixtures/reference-macros.mjs</w:t>
      </w:r>
      <w:r>
        <w:rPr/>
        <w:t xml:space="preserve"> (Demo-/Test-Fixture, nicht Teil der npm-API).</w:t>
      </w:r>
    </w:p>
    <w:p>
      <w:pPr>
        <w:pStyle w:val="Heading2"/>
        <w:numPr>
          <w:ilvl w:val="0"/>
          <w:numId w:val="0"/>
        </w:numPr>
        <w:spacing w:before="240" w:after="120"/>
        <w:outlineLvl w:val="1"/>
        <w:rPr/>
      </w:pPr>
      <w:bookmarkStart w:id="86" w:name="__RefHeading___Toc5129_3842968152"/>
      <w:bookmarkEnd w:id="86"/>
      <w:r>
        <w:rPr/>
        <w:t>11.7 afterWork-Hooks</w:t>
      </w:r>
    </w:p>
    <w:p>
      <w:pPr>
        <w:pStyle w:val="Normal"/>
        <w:spacing w:before="0" w:after="120"/>
        <w:jc w:val="both"/>
        <w:rPr/>
      </w:pPr>
      <w:r>
        <w:rPr/>
        <w:t xml:space="preserve">Der </w:t>
      </w:r>
      <w:r>
        <w:rPr>
          <w:rFonts w:eastAsia="Consolas" w:cs="Consolas" w:ascii="Consolas" w:hAnsi="Consolas"/>
          <w:sz w:val="18"/>
          <w:szCs w:val="18"/>
          <w:shd w:fill="F2F2F2" w:val="clear"/>
        </w:rPr>
        <w:t>afterWork</w:t>
      </w:r>
      <w:r>
        <w:rPr/>
        <w:t>-Hook einer Sprite-Registrierung läuft, nachdem der Atlas gepackt und die Regel umgeschrieben wurde. Er erhält einen Kontext mit allen Ergebnisdaten: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umgeschriebene Regel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Das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registrierte Bild-URL.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Skin-Verzeichnis (zum Auflösen von Nachbar-Dateien, z. B. </w:t>
            </w:r>
            <w:r>
              <w:rPr>
                <w:rFonts w:eastAsia="Consolas" w:cs="Consolas" w:ascii="Consolas" w:hAnsi="Consolas"/>
                <w:sz w:val="18"/>
                <w:szCs w:val="18"/>
                <w:shd w:fill="F2F2F2" w:val="clear"/>
              </w:rPr>
              <w:t>.json</w:t>
            </w:r>
            <w:r>
              <w:rPr/>
              <w:t>-Maps).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und Größe im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die Atlas-Dateien und -Gesamtgröße.</w:t>
            </w:r>
          </w:p>
        </w:tc>
      </w:tr>
    </w:tbl>
    <w:p>
      <w:pPr>
        <w:pStyle w:val="Normal"/>
        <w:spacing w:before="0" w:after="60"/>
        <w:rPr/>
      </w:pPr>
      <w:r>
        <w:rPr/>
      </w:r>
    </w:p>
    <w:p>
      <w:pPr>
        <w:pStyle w:val="Normal"/>
        <w:spacing w:before="0" w:after="120"/>
        <w:jc w:val="both"/>
        <w:rPr/>
      </w:pPr>
      <w:r>
        <w:rPr/>
        <w:t xml:space="preserve">Typischer Einsatz: Animations-Keyframes aus den Frame-Daten eines </w:t>
      </w:r>
      <w:r>
        <w:rPr>
          <w:rFonts w:eastAsia="Consolas" w:cs="Consolas" w:ascii="Consolas" w:hAnsi="Consolas"/>
          <w:sz w:val="18"/>
          <w:szCs w:val="18"/>
          <w:shd w:fill="F2F2F2" w:val="clear"/>
        </w:rPr>
        <w:t>sequenceStrip</w:t>
      </w:r>
      <w:r>
        <w:rPr/>
        <w:t xml:space="preserve"> generieren (siehe </w:t>
      </w:r>
      <w:r>
        <w:rPr>
          <w:rFonts w:eastAsia="Consolas" w:cs="Consolas" w:ascii="Consolas" w:hAnsi="Consolas"/>
          <w:sz w:val="18"/>
          <w:szCs w:val="18"/>
          <w:shd w:fill="F2F2F2" w:val="clear"/>
        </w:rPr>
        <w:t>GlitterySprite</w:t>
      </w:r>
      <w:r>
        <w:rPr/>
        <w:t xml:space="preserve"> in den Referenz-Makros).</w:t>
      </w:r>
      <w:r>
        <w:br w:type="page"/>
      </w:r>
    </w:p>
    <w:p>
      <w:pPr>
        <w:pStyle w:val="Heading1"/>
        <w:numPr>
          <w:ilvl w:val="0"/>
          <w:numId w:val="0"/>
        </w:numPr>
        <w:spacing w:before="0" w:after="120"/>
        <w:outlineLvl w:val="0"/>
        <w:rPr/>
      </w:pPr>
      <w:bookmarkStart w:id="87" w:name="__RefHeading___Toc5131_3842968152"/>
      <w:bookmarkEnd w:id="87"/>
      <w:r>
        <w:rPr/>
        <w:t>12 Arbeiten mit Farben</w:t>
      </w:r>
    </w:p>
    <w:p>
      <w:pPr>
        <w:pStyle w:val="Heading2"/>
        <w:numPr>
          <w:ilvl w:val="0"/>
          <w:numId w:val="0"/>
        </w:numPr>
        <w:spacing w:before="240" w:after="120"/>
        <w:outlineLvl w:val="1"/>
        <w:rPr/>
      </w:pPr>
      <w:bookmarkStart w:id="88" w:name="__RefHeading___Toc5133_3842968152"/>
      <w:bookmarkEnd w:id="88"/>
      <w:r>
        <w:rPr/>
        <w:t>12.1 Farben definieren</w:t>
      </w:r>
    </w:p>
    <w:p>
      <w:pPr>
        <w:pStyle w:val="Normal"/>
        <w:spacing w:before="0" w:after="120"/>
        <w:jc w:val="both"/>
        <w:rPr/>
      </w:pPr>
      <w:r>
        <w:rPr/>
        <w:t xml:space="preserve">Die interne Darstellung einer Farbe ist ein vorzeichenloser 32-Bit-Integer der Form </w:t>
      </w:r>
      <w:r>
        <w:rPr>
          <w:rFonts w:eastAsia="Consolas" w:cs="Consolas" w:ascii="Consolas" w:hAnsi="Consolas"/>
          <w:sz w:val="18"/>
          <w:szCs w:val="18"/>
          <w:shd w:fill="F2F2F2" w:val="clear"/>
        </w:rPr>
        <w:t>0xAARRGGBB</w:t>
      </w:r>
      <w:r>
        <w:rPr/>
        <w:t xml:space="preserve"> (Alpha, Rot, Grün, Blau; je 8 Bit). In allen Farb-Funktionen sind folgende Eingabeformen möglich:</w:t>
      </w:r>
    </w:p>
    <w:p>
      <w:pPr>
        <w:pStyle w:val="ListParagraph"/>
        <w:numPr>
          <w:ilvl w:val="0"/>
          <w:numId w:val="1"/>
        </w:numPr>
        <w:spacing w:before="0" w:after="60"/>
        <w:rPr/>
      </w:pPr>
      <w:r>
        <w:rPr>
          <w:b/>
          <w:bCs/>
        </w:rPr>
        <w:t>32-Bit-Integer</w:t>
      </w:r>
      <w:r>
        <w:rPr/>
        <w:t xml:space="preserve"> wie die interne Darstellung, z. B. </w:t>
      </w:r>
      <w:r>
        <w:rPr>
          <w:rFonts w:eastAsia="Consolas" w:cs="Consolas" w:ascii="Consolas" w:hAnsi="Consolas"/>
          <w:sz w:val="18"/>
          <w:szCs w:val="18"/>
          <w:shd w:fill="F2F2F2" w:val="clear"/>
        </w:rPr>
        <w:t>0xffff0000</w:t>
      </w:r>
      <w:r>
        <w:rPr/>
        <w:t xml:space="preserve"> für deckendes Rot.</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-Notation</w:t>
      </w:r>
      <w:r>
        <w:rPr/>
        <w:t xml:space="preserve"> mit zwei Hex-Ziffern pro Kanal, z. B. </w:t>
      </w:r>
      <w:r>
        <w:rPr>
          <w:rFonts w:eastAsia="Consolas" w:cs="Consolas" w:ascii="Consolas" w:hAnsi="Consolas"/>
          <w:sz w:val="18"/>
          <w:szCs w:val="18"/>
          <w:shd w:fill="F2F2F2" w:val="clear"/>
        </w:rPr>
        <w:t>"#00ff00"</w:t>
      </w:r>
      <w:r>
        <w:rPr/>
        <w:t xml:space="preserve"> (Alpha wird auf deckend gesetzt).</w:t>
      </w:r>
    </w:p>
    <w:p>
      <w:pPr>
        <w:pStyle w:val="ListParagraph"/>
        <w:numPr>
          <w:ilvl w:val="0"/>
          <w:numId w:val="1"/>
        </w:numPr>
        <w:spacing w:before="0" w:after="60"/>
        <w:rPr/>
      </w:pPr>
      <w:r>
        <w:rPr>
          <w:b/>
          <w:bCs/>
        </w:rPr>
        <w:t xml:space="preserve">Kurze </w:t>
      </w:r>
      <w:r>
        <w:rPr>
          <w:rFonts w:eastAsia="Consolas" w:cs="Consolas" w:ascii="Consolas" w:hAnsi="Consolas"/>
          <w:b/>
          <w:bCs/>
          <w:sz w:val="18"/>
          <w:szCs w:val="18"/>
          <w:shd w:fill="F2F2F2" w:val="clear"/>
        </w:rPr>
        <w:t>#</w:t>
      </w:r>
      <w:r>
        <w:rPr>
          <w:b/>
          <w:bCs/>
        </w:rPr>
        <w:t>-Notation</w:t>
      </w:r>
      <w:r>
        <w:rPr/>
        <w:t xml:space="preserve"> mit einer Hex-Ziffer pro Kanal, z. B.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Erweiterte </w:t>
      </w:r>
      <w:r>
        <w:rPr>
          <w:rFonts w:eastAsia="Consolas" w:cs="Consolas" w:ascii="Consolas" w:hAnsi="Consolas"/>
          <w:b/>
          <w:bCs/>
          <w:sz w:val="18"/>
          <w:szCs w:val="18"/>
          <w:shd w:fill="F2F2F2" w:val="clear"/>
        </w:rPr>
        <w:t>#</w:t>
      </w:r>
      <w:r>
        <w:rPr>
          <w:b/>
          <w:bCs/>
        </w:rPr>
        <w:t>-Notation</w:t>
      </w:r>
      <w:r>
        <w:rPr/>
        <w:t xml:space="preserve"> mit Alpha-Kanal als vierte Komponente, z. B. </w:t>
      </w:r>
      <w:r>
        <w:rPr>
          <w:rFonts w:eastAsia="Consolas" w:cs="Consolas" w:ascii="Consolas" w:hAnsi="Consolas"/>
          <w:sz w:val="18"/>
          <w:szCs w:val="18"/>
          <w:shd w:fill="F2F2F2" w:val="clear"/>
        </w:rPr>
        <w:t>"#0000ff80"</w:t>
      </w:r>
      <w:r>
        <w:rPr/>
        <w:t xml:space="preserve"> für halbtransparentes Blau.</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-Notation</w:t>
      </w:r>
      <w:r>
        <w:rPr/>
        <w:t xml:space="preserve">, absolut oder prozentual, z. B. </w:t>
      </w:r>
      <w:r>
        <w:rPr>
          <w:rFonts w:eastAsia="Consolas" w:cs="Consolas" w:ascii="Consolas" w:hAnsi="Consolas"/>
          <w:sz w:val="18"/>
          <w:szCs w:val="18"/>
          <w:shd w:fill="F2F2F2" w:val="clear"/>
        </w:rPr>
        <w:t>"rgb(255,0,0)"</w:t>
      </w:r>
      <w:r>
        <w:rPr/>
        <w:t xml:space="preserve"> oder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-Notation</w:t>
      </w:r>
      <w:r>
        <w:rPr/>
        <w:t xml:space="preserve"> mit Float-Alpha, z. B.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CSS-Farbnamen</w:t>
      </w:r>
      <w:r>
        <w:rPr/>
        <w:t xml:space="preserve"> (W3C CSS Color Module, erweiterte Liste), z. B.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sowie </w:t>
      </w:r>
      <w:r>
        <w:rPr>
          <w:rFonts w:eastAsia="Consolas" w:cs="Consolas" w:ascii="Consolas" w:hAnsi="Consolas"/>
          <w:sz w:val="18"/>
          <w:szCs w:val="18"/>
          <w:shd w:fill="F2F2F2" w:val="clear"/>
        </w:rPr>
        <w:t>"transparent"</w:t>
      </w:r>
      <w:r>
        <w:rPr/>
        <w:t>.</w:t>
      </w:r>
    </w:p>
    <w:p>
      <w:pPr>
        <w:pStyle w:val="Normal"/>
        <w:spacing w:before="0" w:after="120"/>
        <w:jc w:val="both"/>
        <w:rPr/>
      </w:pPr>
      <w:r>
        <w:rPr/>
        <w:t>Werte außerhalb des gültigen Bereichs werden begrenzt (geclippt).</w:t>
      </w:r>
    </w:p>
    <w:p>
      <w:pPr>
        <w:pStyle w:val="Heading2"/>
        <w:numPr>
          <w:ilvl w:val="0"/>
          <w:numId w:val="0"/>
        </w:numPr>
        <w:spacing w:before="240" w:after="120"/>
        <w:outlineLvl w:val="1"/>
        <w:rPr/>
      </w:pPr>
      <w:bookmarkStart w:id="89" w:name="__RefHeading___Toc5135_3842968152"/>
      <w:bookmarkEnd w:id="89"/>
      <w:r>
        <w:rPr/>
        <w:t>12.2 Alpha-Werte</w:t>
      </w:r>
    </w:p>
    <w:p>
      <w:pPr>
        <w:pStyle w:val="Normal"/>
        <w:spacing w:before="0" w:after="120"/>
        <w:jc w:val="both"/>
        <w:rPr/>
      </w:pPr>
      <w:r>
        <w:rPr/>
        <w:t xml:space="preserve">Alpha-Angaben (z. B. für </w:t>
      </w:r>
      <w:r>
        <w:rPr>
          <w:rFonts w:eastAsia="Consolas" w:cs="Consolas" w:ascii="Consolas" w:hAnsi="Consolas"/>
          <w:sz w:val="18"/>
          <w:szCs w:val="18"/>
          <w:shd w:fill="F2F2F2" w:val="clear"/>
        </w:rPr>
        <w:t>Alpha(color, a)</w:t>
      </w:r>
      <w:r>
        <w:rPr/>
        <w:t>) sind in mehreren Formen möglich:</w:t>
      </w:r>
    </w:p>
    <w:p>
      <w:pPr>
        <w:pStyle w:val="ListParagraph"/>
        <w:numPr>
          <w:ilvl w:val="0"/>
          <w:numId w:val="1"/>
        </w:numPr>
        <w:spacing w:before="0" w:after="60"/>
        <w:rPr/>
      </w:pPr>
      <w:r>
        <w:rPr>
          <w:b/>
          <w:bCs/>
        </w:rPr>
        <w:t>Float</w:t>
      </w:r>
      <w:r>
        <w:rPr/>
        <w:t xml:space="preserve"> zwischen </w:t>
      </w:r>
      <w:r>
        <w:rPr>
          <w:rFonts w:eastAsia="Consolas" w:cs="Consolas" w:ascii="Consolas" w:hAnsi="Consolas"/>
          <w:sz w:val="18"/>
          <w:szCs w:val="18"/>
          <w:shd w:fill="F2F2F2" w:val="clear"/>
        </w:rPr>
        <w:t>0.0</w:t>
      </w:r>
      <w:r>
        <w:rPr/>
        <w:t xml:space="preserve"> (transparent) und </w:t>
      </w:r>
      <w:r>
        <w:rPr>
          <w:rFonts w:eastAsia="Consolas" w:cs="Consolas" w:ascii="Consolas" w:hAnsi="Consolas"/>
          <w:sz w:val="18"/>
          <w:szCs w:val="18"/>
          <w:shd w:fill="F2F2F2" w:val="clear"/>
        </w:rPr>
        <w:t>1.0</w:t>
      </w:r>
      <w:r>
        <w:rPr/>
        <w:t xml:space="preserve"> (deckend).</w:t>
      </w:r>
    </w:p>
    <w:p>
      <w:pPr>
        <w:pStyle w:val="ListParagraph"/>
        <w:numPr>
          <w:ilvl w:val="0"/>
          <w:numId w:val="1"/>
        </w:numPr>
        <w:spacing w:before="0" w:after="60"/>
        <w:rPr/>
      </w:pPr>
      <w:r>
        <w:rPr>
          <w:b/>
          <w:bCs/>
        </w:rPr>
        <w:t>Integer</w:t>
      </w:r>
      <w:r>
        <w:rPr/>
        <w:t xml:space="preserve"> zwischen </w:t>
      </w:r>
      <w:r>
        <w:rPr>
          <w:rFonts w:eastAsia="Consolas" w:cs="Consolas" w:ascii="Consolas" w:hAnsi="Consolas"/>
          <w:sz w:val="18"/>
          <w:szCs w:val="18"/>
          <w:shd w:fill="F2F2F2" w:val="clear"/>
        </w:rPr>
        <w:t>0</w:t>
      </w:r>
      <w:r>
        <w:rPr/>
        <w:t xml:space="preserve"> und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Hex-String</w:t>
      </w:r>
      <w:r>
        <w:rPr/>
        <w:t xml:space="preserve">, z. B.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Prozent-String</w:t>
      </w:r>
      <w:r>
        <w:rPr/>
        <w:t xml:space="preserve"> von </w:t>
      </w:r>
      <w:r>
        <w:rPr>
          <w:rFonts w:eastAsia="Consolas" w:cs="Consolas" w:ascii="Consolas" w:hAnsi="Consolas"/>
          <w:sz w:val="18"/>
          <w:szCs w:val="18"/>
          <w:shd w:fill="F2F2F2" w:val="clear"/>
        </w:rPr>
        <w:t>"0%"</w:t>
      </w:r>
      <w:r>
        <w:rPr/>
        <w:t xml:space="preserve"> bis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Schlüsselwörter</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und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90" w:name="__RefHeading___Toc5137_3842968152"/>
      <w:bookmarkEnd w:id="90"/>
      <w:r>
        <w:rPr/>
        <w:t>12.3 Farbberechnungen</w:t>
      </w:r>
    </w:p>
    <w:p>
      <w:pPr>
        <w:pStyle w:val="Normal"/>
        <w:spacing w:before="0" w:after="120"/>
        <w:jc w:val="both"/>
        <w:rPr/>
      </w:pPr>
      <w:r>
        <w:rPr/>
        <w:t xml:space="preserve">Die Funktionen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und </w:t>
      </w:r>
      <w:r>
        <w:rPr>
          <w:rFonts w:eastAsia="Consolas" w:cs="Consolas" w:ascii="Consolas" w:hAnsi="Consolas"/>
          <w:sz w:val="18"/>
          <w:szCs w:val="18"/>
          <w:shd w:fill="F2F2F2" w:val="clear"/>
        </w:rPr>
        <w:t>MixColors</w:t>
      </w:r>
      <w:r>
        <w:rPr/>
        <w:t xml:space="preserve"> (Kapitel „µ-Auswertungskontext") decken die typischen Berechnungen ab. Deckende Ergebnisse werden als </w:t>
      </w:r>
      <w:r>
        <w:rPr>
          <w:rFonts w:eastAsia="Consolas" w:cs="Consolas" w:ascii="Consolas" w:hAnsi="Consolas"/>
          <w:sz w:val="18"/>
          <w:szCs w:val="18"/>
          <w:shd w:fill="F2F2F2" w:val="clear"/>
        </w:rPr>
        <w:t>#rrggbb</w:t>
      </w:r>
      <w:r>
        <w:rPr/>
        <w:t xml:space="preserve"> ausgegeben, transparente als </w:t>
      </w:r>
      <w:r>
        <w:rPr>
          <w:rFonts w:eastAsia="Consolas" w:cs="Consolas" w:ascii="Consolas" w:hAnsi="Consolas"/>
          <w:sz w:val="18"/>
          <w:szCs w:val="18"/>
          <w:shd w:fill="F2F2F2" w:val="clear"/>
        </w:rPr>
        <w:t>rgba(r,g,b,a)</w:t>
      </w:r>
      <w:r>
        <w:rPr/>
        <w:t xml:space="preserve"> mit drei Alpha-Nachkommastellen — identisch zum alten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Für neue Skins empfiehlt sich das </w:t>
      </w:r>
      <w:r>
        <w:rPr>
          <w:rFonts w:eastAsia="Consolas" w:cs="Consolas" w:ascii="Consolas" w:hAnsi="Consolas"/>
          <w:sz w:val="18"/>
          <w:szCs w:val="18"/>
          <w:shd w:fill="F2F2F2" w:val="clear"/>
        </w:rPr>
        <w:t>"oklch"</w:t>
      </w:r>
      <w:r>
        <w:rPr/>
        <w:t xml:space="preserve">-Modell von </w:t>
      </w:r>
      <w:r>
        <w:rPr>
          <w:rFonts w:eastAsia="Consolas" w:cs="Consolas" w:ascii="Consolas" w:hAnsi="Consolas"/>
          <w:sz w:val="18"/>
          <w:szCs w:val="18"/>
          <w:shd w:fill="F2F2F2" w:val="clear"/>
        </w:rPr>
        <w:t>Lighten</w:t>
      </w:r>
      <w:r>
        <w:rPr/>
        <w:t xml:space="preserve">: Es verändert die wahrgenommene Helligkeit gleichmäßig über alle Farbtöne, während das Legacy-Modell </w:t>
      </w:r>
      <w:r>
        <w:rPr>
          <w:rFonts w:eastAsia="Consolas" w:cs="Consolas" w:ascii="Consolas" w:hAnsi="Consolas"/>
          <w:sz w:val="18"/>
          <w:szCs w:val="18"/>
          <w:shd w:fill="F2F2F2" w:val="clear"/>
        </w:rPr>
        <w:t>"hsl"</w:t>
      </w:r>
      <w:r>
        <w:rPr/>
        <w:t xml:space="preserve"> bei gesättigten Farben sichtbar springen kann.</w:t>
      </w:r>
      <w:r>
        <w:br w:type="page"/>
      </w:r>
    </w:p>
    <w:p>
      <w:pPr>
        <w:pStyle w:val="Heading1"/>
        <w:numPr>
          <w:ilvl w:val="0"/>
          <w:numId w:val="0"/>
        </w:numPr>
        <w:spacing w:before="0" w:after="120"/>
        <w:outlineLvl w:val="0"/>
        <w:rPr/>
      </w:pPr>
      <w:bookmarkStart w:id="91" w:name="__RefHeading___Toc5139_3842968152"/>
      <w:bookmarkEnd w:id="91"/>
      <w:r>
        <w:rPr/>
        <w:t>13 Node-API</w:t>
      </w:r>
    </w:p>
    <w:p>
      <w:pPr>
        <w:pStyle w:val="Normal"/>
        <w:spacing w:before="0" w:after="120"/>
        <w:jc w:val="both"/>
        <w:rPr/>
      </w:pPr>
      <w:r>
        <w:rPr/>
        <w:t>Neben dem Manifest-Workflow ist jede Schicht von µCSS auch direkt als Node-API nutzbar — etwa für eigene Gulp-Transformationen oder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Kompiliert </w:t>
            </w:r>
            <w:r>
              <w:rPr>
                <w:rFonts w:eastAsia="Consolas" w:cs="Consolas" w:ascii="Consolas" w:hAnsi="Consolas"/>
                <w:sz w:val="18"/>
                <w:szCs w:val="18"/>
                <w:shd w:fill="F2F2F2" w:val="clear"/>
              </w:rPr>
              <w:t>.µ.css</w:t>
            </w:r>
            <w:r>
              <w:rPr/>
              <w:t xml:space="preserve">-Quelltext zu einem </w:t>
            </w:r>
            <w:r>
              <w:rPr>
                <w:rFonts w:eastAsia="Consolas" w:cs="Consolas" w:ascii="Consolas" w:hAnsi="Consolas"/>
                <w:sz w:val="18"/>
                <w:szCs w:val="18"/>
                <w:shd w:fill="F2F2F2" w:val="clear"/>
              </w:rPr>
              <w:t>CssDocument</w:t>
            </w:r>
            <w:r>
              <w:rPr/>
              <w:t xml:space="preserve">. Optionen: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(Dateiname für Fehlermeldungen), </w:t>
            </w:r>
            <w:r>
              <w:rPr>
                <w:rFonts w:eastAsia="Consolas" w:cs="Consolas" w:ascii="Consolas" w:hAnsi="Consolas"/>
                <w:sz w:val="18"/>
                <w:szCs w:val="18"/>
                <w:shd w:fill="F2F2F2" w:val="clear"/>
              </w:rPr>
              <w:t>context</w:t>
            </w:r>
            <w:r>
              <w:rPr/>
              <w:t xml:space="preserve"> (gemeinsamer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JSON-fähiger Wrapper über den PostCSS-AST: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FindRule(...pfad)</w:t>
            </w:r>
            <w:r>
              <w:rPr/>
              <w:t xml:space="preserve">, </w:t>
            </w:r>
            <w:r>
              <w:rPr>
                <w:rFonts w:eastAsia="Consolas" w:cs="Consolas" w:ascii="Consolas" w:hAnsi="Consolas"/>
                <w:sz w:val="18"/>
                <w:szCs w:val="18"/>
                <w:shd w:fill="F2F2F2" w:val="clear"/>
              </w:rPr>
              <w:t>FindRules(selektorOderRegex)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Für Spezialfälle ist der rohe PostCSS-AST über </w:t>
            </w:r>
            <w:r>
              <w:rPr>
                <w:rFonts w:eastAsia="Consolas" w:cs="Consolas" w:ascii="Consolas" w:hAnsi="Consolas"/>
                <w:sz w:val="18"/>
                <w:szCs w:val="18"/>
                <w:shd w:fill="F2F2F2" w:val="clear"/>
              </w:rPr>
              <w:t>document.root</w:t>
            </w:r>
            <w:r>
              <w:rPr/>
              <w:t xml:space="preserve"> zugänglich.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Sprite-Registrierung und Atlas-Auflösung: </w:t>
            </w:r>
            <w:r>
              <w:rPr>
                <w:rFonts w:eastAsia="Consolas" w:cs="Consolas" w:ascii="Consolas" w:hAnsi="Consolas"/>
                <w:sz w:val="18"/>
                <w:szCs w:val="18"/>
                <w:shd w:fill="F2F2F2" w:val="clear"/>
              </w:rPr>
              <w:t>new SpriteManager({ baseDir, atlasFile, retina, padding, preloadRule, preload, writeMapFile, pruneSources, pruneKeep })</w:t>
            </w:r>
            <w:r>
              <w:rPr/>
              <w:t xml:space="preserve">, </w:t>
            </w:r>
            <w:r>
              <w:rPr>
                <w:rFonts w:eastAsia="Consolas" w:cs="Consolas" w:ascii="Consolas" w:hAnsi="Consolas"/>
                <w:sz w:val="18"/>
                <w:szCs w:val="18"/>
                <w:shd w:fill="F2F2F2" w:val="clear"/>
              </w:rPr>
              <w:t>Register(rule, url, optionen)</w:t>
            </w:r>
            <w:r>
              <w:rPr/>
              <w:t xml:space="preserve">, </w:t>
            </w:r>
            <w:r>
              <w:rPr>
                <w:rFonts w:eastAsia="Consolas" w:cs="Consolas" w:ascii="Consolas" w:hAnsi="Consolas"/>
                <w:sz w:val="18"/>
                <w:szCs w:val="18"/>
                <w:shd w:fill="F2F2F2" w:val="clear"/>
              </w:rPr>
              <w:t>await Resolve(document)</w:t>
            </w:r>
            <w:r>
              <w:rPr/>
              <w:t xml:space="preserve"> (setzt </w:t>
            </w:r>
            <w:r>
              <w:rPr>
                <w:rFonts w:eastAsia="Consolas" w:cs="Consolas" w:ascii="Consolas" w:hAnsi="Consolas"/>
                <w:sz w:val="18"/>
                <w:szCs w:val="18"/>
                <w:shd w:fill="F2F2F2" w:val="clear"/>
              </w:rPr>
              <w:t>lastPruned</w:t>
            </w:r>
            <w:r>
              <w:rPr/>
              <w:t xml:space="preserve"> mit </w:t>
            </w:r>
            <w:r>
              <w:rPr>
                <w:rFonts w:eastAsia="Consolas" w:cs="Consolas" w:ascii="Consolas" w:hAnsi="Consolas"/>
                <w:sz w:val="18"/>
                <w:szCs w:val="18"/>
                <w:shd w:fill="F2F2F2" w:val="clear"/>
              </w:rPr>
              <w:t>pruned[]</w:t>
            </w:r>
            <w:r>
              <w:rPr/>
              <w:t>/</w:t>
            </w:r>
            <w:r>
              <w:rPr>
                <w:rFonts w:eastAsia="Consolas" w:cs="Consolas" w:ascii="Consolas" w:hAnsi="Consolas"/>
                <w:sz w:val="18"/>
                <w:szCs w:val="18"/>
                <w:shd w:fill="F2F2F2" w:val="clear"/>
              </w:rPr>
              <w:t>kept[]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Cursor-Definitionen: </w:t>
            </w:r>
            <w:r>
              <w:rPr>
                <w:rFonts w:eastAsia="Consolas" w:cs="Consolas" w:ascii="Consolas" w:hAnsi="Consolas"/>
                <w:sz w:val="18"/>
                <w:szCs w:val="18"/>
                <w:shd w:fill="F2F2F2" w:val="clear"/>
              </w:rPr>
              <w:t>new CursorManager(definitionen,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Sammelt Bild-URLs und erzeugt die </w:t>
            </w:r>
            <w:r>
              <w:rPr>
                <w:rFonts w:eastAsia="Consolas" w:cs="Consolas" w:ascii="Consolas" w:hAnsi="Consolas"/>
                <w:sz w:val="18"/>
                <w:szCs w:val="18"/>
                <w:shd w:fill="F2F2F2" w:val="clear"/>
              </w:rPr>
              <w:t>div.csspreload</w:t>
            </w:r>
            <w:r>
              <w:rPr/>
              <w:t>-Regel.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Manifest-Deklaration und Skin-Build (siehe Kapitel „Build-Ablauf").</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Auswertungskontext für eigene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Evaluate(quelltext,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Farb- und Wert-Funktionen als direkte Importe.</w:t>
            </w:r>
          </w:p>
        </w:tc>
      </w:tr>
    </w:tbl>
    <w:p>
      <w:pPr>
        <w:pStyle w:val="Normal"/>
        <w:spacing w:before="0" w:after="60"/>
        <w:rPr/>
      </w:pPr>
      <w:r>
        <w:rPr/>
      </w:r>
    </w:p>
    <w:p>
      <w:pPr>
        <w:pStyle w:val="Normal"/>
        <w:spacing w:before="0" w:after="120"/>
        <w:jc w:val="both"/>
        <w:rPr/>
      </w:pPr>
      <w:r>
        <w:rPr/>
        <w:t>Beispiel einer JSON-basierten Gulp-Manipulation: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92" w:name="__RefHeading___Toc5141_3842968152"/>
      <w:bookmarkEnd w:id="92"/>
      <w:r>
        <w:rPr/>
        <w:t>14 Fehlerdiagnostik</w:t>
      </w:r>
    </w:p>
    <w:p>
      <w:pPr>
        <w:pStyle w:val="Normal"/>
        <w:spacing w:before="0" w:after="120"/>
        <w:jc w:val="both"/>
        <w:rPr/>
      </w:pPr>
      <w:r>
        <w:rPr/>
        <w:t>Build-Fehler nennen immer den Verursacher samt Quellbezug:</w:t>
      </w:r>
    </w:p>
    <w:p>
      <w:pPr>
        <w:pStyle w:val="ListParagraph"/>
        <w:numPr>
          <w:ilvl w:val="0"/>
          <w:numId w:val="1"/>
        </w:numPr>
        <w:spacing w:before="0" w:after="60"/>
        <w:rPr/>
      </w:pPr>
      <w:r>
        <w:rPr>
          <w:b/>
          <w:bCs/>
        </w:rPr>
        <w:t>Inline-JavaScript</w:t>
      </w:r>
      <w:r>
        <w:rPr/>
        <w:t xml:space="preserve"> (</w:t>
      </w:r>
      <w:r>
        <w:rPr>
          <w:rFonts w:eastAsia="Consolas" w:cs="Consolas" w:ascii="Consolas" w:hAnsi="Consolas"/>
          <w:sz w:val="18"/>
          <w:szCs w:val="18"/>
          <w:shd w:fill="F2F2F2" w:val="clear"/>
        </w:rPr>
        <w:t>µ(...)</w:t>
      </w:r>
      <w:r>
        <w:rPr/>
        <w:t xml:space="preserve">-Interpolationen und </w:t>
      </w:r>
      <w:r>
        <w:rPr>
          <w:rFonts w:eastAsia="Consolas" w:cs="Consolas" w:ascii="Consolas" w:hAnsi="Consolas"/>
          <w:sz w:val="18"/>
          <w:szCs w:val="18"/>
          <w:shd w:fill="F2F2F2" w:val="clear"/>
        </w:rPr>
        <w:t>-µ:</w:t>
      </w:r>
      <w:r>
        <w:rPr/>
        <w:t xml:space="preserve">-Direktiven): Fehler werden als PostCSS-Fehler mit Datei, Zeile, Spalte und Quelltext-Ausschnitt gemeldet. Bei mehreren </w:t>
      </w:r>
      <w:r>
        <w:rPr>
          <w:rFonts w:eastAsia="Consolas" w:cs="Consolas" w:ascii="Consolas" w:hAnsi="Consolas"/>
          <w:sz w:val="18"/>
          <w:szCs w:val="18"/>
          <w:shd w:fill="F2F2F2" w:val="clear"/>
        </w:rPr>
        <w:t>µ(...)</w:t>
      </w:r>
      <w:r>
        <w:rPr/>
        <w:t xml:space="preserve"> in einem Wert wird der fehlschlagende Ausdruck genannt. JavaScript-Syntaxfehler erscheinen als </w:t>
      </w:r>
      <w:r>
        <w:rPr>
          <w:rFonts w:eastAsia="Consolas" w:cs="Consolas" w:ascii="Consolas" w:hAnsi="Consolas"/>
          <w:sz w:val="18"/>
          <w:szCs w:val="18"/>
          <w:shd w:fill="F2F2F2" w:val="clear"/>
        </w:rPr>
        <w:t>invalid JavaScript expression "&lt;Quelltext&gt;"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Fehlende Sprite-Bilder</w:t>
      </w:r>
      <w:r>
        <w:rPr/>
        <w:t xml:space="preserve">: Vor dem Packen des Atlas wird die Existenz aller Quellbilder (inklusive </w:t>
      </w:r>
      <w:r>
        <w:rPr>
          <w:rFonts w:eastAsia="Consolas" w:cs="Consolas" w:ascii="Consolas" w:hAnsi="Consolas"/>
          <w:sz w:val="18"/>
          <w:szCs w:val="18"/>
          <w:shd w:fill="F2F2F2" w:val="clear"/>
        </w:rPr>
        <w:t>@2x</w:t>
      </w:r>
      <w:r>
        <w:rPr/>
        <w:t xml:space="preserve"> bei </w:t>
      </w:r>
      <w:r>
        <w:rPr>
          <w:rFonts w:eastAsia="Consolas" w:cs="Consolas" w:ascii="Consolas" w:hAnsi="Consolas"/>
          <w:sz w:val="18"/>
          <w:szCs w:val="18"/>
          <w:shd w:fill="F2F2F2" w:val="clear"/>
        </w:rPr>
        <w:t>retina: true</w:t>
      </w:r>
      <w:r>
        <w:rPr/>
        <w:t>) geprüft. Alle fehlenden Dateien werden gesammelt in einem Fehler gemeldet — jeweils mit URL, aufgelöstem Pfad und der referenzierenden Regel:</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-Hooks</w:t>
      </w:r>
      <w:r>
        <w:rPr/>
        <w:t xml:space="preserve">: Fehler im Hook werden mit Sprite-URL und Regel-Quellposition ummantelt; der Original-Fehler bleibt als </w:t>
      </w:r>
      <w:r>
        <w:rPr>
          <w:rFonts w:eastAsia="Consolas" w:cs="Consolas" w:ascii="Consolas" w:hAnsi="Consolas"/>
          <w:sz w:val="18"/>
          <w:szCs w:val="18"/>
          <w:shd w:fill="F2F2F2" w:val="clear"/>
        </w:rPr>
        <w:t>cause</w:t>
      </w:r>
      <w:r>
        <w:rPr/>
        <w:t xml:space="preserve"> erhalten.</w:t>
      </w:r>
    </w:p>
    <w:p>
      <w:pPr>
        <w:pStyle w:val="ListParagraph"/>
        <w:numPr>
          <w:ilvl w:val="0"/>
          <w:numId w:val="1"/>
        </w:numPr>
        <w:spacing w:before="0" w:after="60"/>
        <w:rPr/>
      </w:pPr>
      <w:r>
        <w:rPr>
          <w:b/>
          <w:bCs/>
        </w:rPr>
        <w:t>Fehlende Cursor-Bilder</w:t>
      </w:r>
      <w:r>
        <w:rPr/>
        <w:t xml:space="preserve"> erzeugen nur eine Warnung (einmal pro Cursor), da die CSS über den Fallback-Cursor funktionsfähig bleibt.</w:t>
      </w:r>
    </w:p>
    <w:p>
      <w:pPr>
        <w:pStyle w:val="ListParagraph"/>
        <w:numPr>
          <w:ilvl w:val="0"/>
          <w:numId w:val="1"/>
        </w:numPr>
        <w:spacing w:before="0" w:after="60"/>
        <w:rPr/>
      </w:pPr>
      <w:r>
        <w:rPr>
          <w:b/>
          <w:bCs/>
        </w:rPr>
        <w:t>media-Steps</w:t>
      </w:r>
      <w:r>
        <w:rPr/>
        <w:t xml:space="preserve">: Fehler nennen Step-Nummer und -Typ, z. B. </w:t>
      </w:r>
      <w:r>
        <w:rPr>
          <w:rFonts w:eastAsia="Consolas" w:cs="Consolas" w:ascii="Consolas" w:hAnsi="Consolas"/>
          <w:sz w:val="18"/>
          <w:szCs w:val="18"/>
          <w:shd w:fill="F2F2F2" w:val="clear"/>
        </w:rPr>
        <w:t>BuildSkin: media step 3 of 7 (buttonsAndIcons: "dev/media/buttons.psd") failed: ...</w:t>
      </w:r>
      <w:r>
        <w:rPr/>
        <w:t xml:space="preserve">. Fehlende Quellen werden vor der Ausführung geprüft: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und Generator-Steps melden den aufgelösten Pfad statt eines rohen Dateisystemfehlers — bei </w:t>
      </w:r>
      <w:r>
        <w:rPr>
          <w:rFonts w:eastAsia="Consolas" w:cs="Consolas" w:ascii="Consolas" w:hAnsi="Consolas"/>
          <w:sz w:val="18"/>
          <w:szCs w:val="18"/>
          <w:shd w:fill="F2F2F2" w:val="clear"/>
        </w:rPr>
        <w:t>copyFolder</w:t>
      </w:r>
      <w:r>
        <w:rPr/>
        <w:t xml:space="preserve"> mit dem Hinweis, dass vermutlich der erzeugende Schritt (z. B. Sequenzbild-Generierung nach </w:t>
      </w:r>
      <w:r>
        <w:rPr>
          <w:rFonts w:eastAsia="Consolas" w:cs="Consolas" w:ascii="Consolas" w:hAnsi="Consolas"/>
          <w:sz w:val="18"/>
          <w:szCs w:val="18"/>
          <w:shd w:fill="F2F2F2" w:val="clear"/>
        </w:rPr>
        <w:t>dev/media/final/...</w:t>
      </w:r>
      <w:r>
        <w:rPr/>
        <w:t>) nicht gelaufen ist.</w:t>
      </w:r>
    </w:p>
    <w:p>
      <w:pPr>
        <w:pStyle w:val="ListParagraph"/>
        <w:numPr>
          <w:ilvl w:val="0"/>
          <w:numId w:val="1"/>
        </w:numPr>
        <w:spacing w:before="0" w:after="60"/>
        <w:rPr/>
      </w:pPr>
      <w:r>
        <w:rPr>
          <w:b/>
          <w:bCs/>
        </w:rPr>
        <w:t>files-Einträge</w:t>
      </w:r>
      <w:r>
        <w:rPr/>
        <w:t>: Fehlende Quelldateien werden mit Eintrag und aufgelöstem Pfad gemeldet, bevor kompiliert wird.</w:t>
      </w:r>
      <w:r>
        <w:br w:type="page"/>
      </w:r>
    </w:p>
    <w:p>
      <w:pPr>
        <w:pStyle w:val="Heading1"/>
        <w:numPr>
          <w:ilvl w:val="0"/>
          <w:numId w:val="0"/>
        </w:numPr>
        <w:spacing w:before="0" w:after="120"/>
        <w:outlineLvl w:val="0"/>
        <w:rPr/>
      </w:pPr>
      <w:bookmarkStart w:id="93" w:name="__RefHeading___Toc5143_3842968152"/>
      <w:bookmarkEnd w:id="93"/>
      <w:r>
        <w:rPr/>
        <w:t>15 Migration von µCSS</w:t>
      </w:r>
    </w:p>
    <w:p>
      <w:pPr>
        <w:pStyle w:val="Normal"/>
        <w:spacing w:before="0" w:after="120"/>
        <w:jc w:val="both"/>
        <w:rPr/>
      </w:pPr>
      <w:r>
        <w:rPr/>
        <w:t>Für Bestandsprojekte existiert ein Konverter-Werkzeug (</w:t>
      </w:r>
      <w:r>
        <w:rPr>
          <w:rFonts w:eastAsia="Consolas" w:cs="Consolas" w:ascii="Consolas" w:hAnsi="Consolas"/>
          <w:sz w:val="18"/>
          <w:szCs w:val="18"/>
          <w:shd w:fill="F2F2F2" w:val="clear"/>
        </w:rPr>
        <w:t>tools/convert-mucss.mjs</w:t>
      </w:r>
      <w:r>
        <w:rPr/>
        <w:t xml:space="preserve"> im µCSS-Repository), das die alte Syntax mechanisch übersetzt: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Alt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Neu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Platzhalter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entfällt — Pfad-Adressierung: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(deaktiviert)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wert</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-Einträge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exportierte Funktion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Die </w:t>
      </w:r>
      <w:r>
        <w:rPr>
          <w:rFonts w:eastAsia="Consolas" w:cs="Consolas" w:ascii="Consolas" w:hAnsi="Consolas"/>
          <w:sz w:val="18"/>
          <w:szCs w:val="18"/>
          <w:shd w:fill="F2F2F2" w:val="clear"/>
        </w:rPr>
        <w:t>«»¡</w:t>
      </w:r>
      <w:r>
        <w:rPr/>
        <w:t xml:space="preserve">-Funktionskörper werden zu normalem JavaScript zurückübersetzt und landen als Startpunkt in </w:t>
      </w:r>
      <w:r>
        <w:rPr>
          <w:rFonts w:eastAsia="Consolas" w:cs="Consolas" w:ascii="Consolas" w:hAnsi="Consolas"/>
          <w:sz w:val="18"/>
          <w:szCs w:val="18"/>
          <w:shd w:fill="F2F2F2" w:val="clear"/>
        </w:rPr>
        <w:t>helpers.mjs</w:t>
      </w:r>
      <w:r>
        <w:rPr/>
        <w:t>; manuelle Nacharbeit ist hier eingeplant.</w:t>
      </w:r>
    </w:p>
    <w:p>
      <w:pPr>
        <w:pStyle w:val="Normal"/>
        <w:spacing w:before="0" w:after="120"/>
        <w:jc w:val="both"/>
        <w:rPr/>
      </w:pPr>
      <w:r>
        <w:rPr>
          <w:b/>
          <w:bCs/>
        </w:rPr>
        <w:t>raw → final automatisch:</w:t>
      </w:r>
      <w:r>
        <w:rPr/>
        <w:t xml:space="preserve"> Das alte µCSS kopierte nur die bereits fertig erzeugten </w:t>
      </w:r>
      <w:r>
        <w:rPr>
          <w:rFonts w:eastAsia="Consolas" w:cs="Consolas" w:ascii="Consolas" w:hAnsi="Consolas"/>
          <w:sz w:val="18"/>
          <w:szCs w:val="18"/>
          <w:shd w:fill="F2F2F2" w:val="clear"/>
        </w:rPr>
        <w:t>final</w:t>
      </w:r>
      <w:r>
        <w:rPr/>
        <w:t xml:space="preserve">-Ordner in den Skin (z. B.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die Strips selbst entstanden außerhalb (SpriteTools). Der Konverter erkennt solche </w:t>
      </w:r>
      <w:r>
        <w:rPr>
          <w:rFonts w:eastAsia="Consolas" w:cs="Consolas" w:ascii="Consolas" w:hAnsi="Consolas"/>
          <w:sz w:val="18"/>
          <w:szCs w:val="18"/>
          <w:shd w:fill="F2F2F2" w:val="clear"/>
        </w:rPr>
        <w:t>CopyFolder2Skin</w:t>
      </w:r>
      <w:r>
        <w:rPr/>
        <w:t xml:space="preserve">-Aufrufe auf </w:t>
      </w:r>
      <w:r>
        <w:rPr>
          <w:rFonts w:eastAsia="Consolas" w:cs="Consolas" w:ascii="Consolas" w:hAnsi="Consolas"/>
          <w:sz w:val="18"/>
          <w:szCs w:val="18"/>
          <w:shd w:fill="F2F2F2" w:val="clear"/>
        </w:rPr>
        <w:t>dev/media/final/&lt;…&gt;/&lt;name&gt;</w:t>
      </w:r>
      <w:r>
        <w:rPr/>
        <w:t xml:space="preserve"> und stellt — falls eine passende Quelle </w:t>
      </w:r>
      <w:r>
        <w:rPr>
          <w:rFonts w:eastAsia="Consolas" w:cs="Consolas" w:ascii="Consolas" w:hAnsi="Consolas"/>
          <w:sz w:val="18"/>
          <w:szCs w:val="18"/>
          <w:shd w:fill="F2F2F2" w:val="clear"/>
        </w:rPr>
        <w:t>dev/media/raw/&lt;name&gt;/imgs</w:t>
      </w:r>
      <w:r>
        <w:rPr/>
        <w:t xml:space="preserve"> existiert — automatisch den passenden </w:t>
      </w:r>
      <w:r>
        <w:rPr>
          <w:rFonts w:eastAsia="Consolas" w:cs="Consolas" w:ascii="Consolas" w:hAnsi="Consolas"/>
          <w:sz w:val="18"/>
          <w:szCs w:val="18"/>
          <w:shd w:fill="F2F2F2" w:val="clear"/>
        </w:rPr>
        <w:t>sequenceStrip</w:t>
      </w:r>
      <w:r>
        <w:rPr/>
        <w:t xml:space="preserve">-Step mit </w:t>
      </w:r>
      <w:r>
        <w:rPr>
          <w:rFonts w:eastAsia="Consolas" w:cs="Consolas" w:ascii="Consolas" w:hAnsi="Consolas"/>
          <w:sz w:val="18"/>
          <w:szCs w:val="18"/>
          <w:shd w:fill="F2F2F2" w:val="clear"/>
        </w:rPr>
        <w:t>outputBase: "project"</w:t>
      </w:r>
      <w:r>
        <w:rPr/>
        <w:t xml:space="preserve"> davor: eine </w:t>
      </w:r>
      <w:r>
        <w:rPr>
          <w:b/>
          <w:bCs/>
        </w:rPr>
        <w:t>nummerierte PNG-Frame-Sequenz</w:t>
      </w:r>
      <w:r>
        <w:rPr/>
        <w:t xml:space="preserve"> (z. B. </w:t>
      </w:r>
      <w:r>
        <w:rPr>
          <w:rFonts w:eastAsia="Consolas" w:cs="Consolas" w:ascii="Consolas" w:hAnsi="Consolas"/>
          <w:sz w:val="18"/>
          <w:szCs w:val="18"/>
          <w:shd w:fill="F2F2F2" w:val="clear"/>
        </w:rPr>
        <w:t>glittery</w:t>
      </w:r>
      <w:r>
        <w:rPr/>
        <w:t xml:space="preserve">) wird zu einem Ordner-Strip, </w:t>
      </w:r>
      <w:r>
        <w:rPr>
          <w:b/>
          <w:bCs/>
        </w:rPr>
        <w:t>einzeln benannte Bilder</w:t>
      </w:r>
      <w:r>
        <w:rPr/>
        <w:t xml:space="preserve"> (z. B. die DSD-Bilder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je zu einem DSD-Strip. So baut die neue Pipeline </w:t>
      </w:r>
      <w:r>
        <w:rPr>
          <w:rFonts w:eastAsia="Consolas" w:cs="Consolas" w:ascii="Consolas" w:hAnsi="Consolas"/>
          <w:sz w:val="18"/>
          <w:szCs w:val="18"/>
          <w:shd w:fill="F2F2F2" w:val="clear"/>
        </w:rPr>
        <w:t>final</w:t>
      </w:r>
      <w:r>
        <w:rPr/>
        <w:t xml:space="preserve"> reproduzierbar aus </w:t>
      </w:r>
      <w:r>
        <w:rPr>
          <w:rFonts w:eastAsia="Consolas" w:cs="Consolas" w:ascii="Consolas" w:hAnsi="Consolas"/>
          <w:sz w:val="18"/>
          <w:szCs w:val="18"/>
          <w:shd w:fill="F2F2F2" w:val="clear"/>
        </w:rPr>
        <w:t>raw</w:t>
      </w:r>
      <w:r>
        <w:rPr/>
        <w:t xml:space="preserve"> und der nachfolgende </w:t>
      </w:r>
      <w:r>
        <w:rPr>
          <w:rFonts w:eastAsia="Consolas" w:cs="Consolas" w:ascii="Consolas" w:hAnsi="Consolas"/>
          <w:sz w:val="18"/>
          <w:szCs w:val="18"/>
          <w:shd w:fill="F2F2F2" w:val="clear"/>
        </w:rPr>
        <w:t>copyFolder</w:t>
      </w:r>
      <w:r>
        <w:rPr/>
        <w:t xml:space="preserve"> übernimmt das Ergebnis in den Skin.</w:t>
      </w:r>
    </w:p>
    <w:p>
      <w:pPr>
        <w:pStyle w:val="Normal"/>
        <w:spacing w:before="0" w:after="120"/>
        <w:jc w:val="both"/>
        <w:rPr/>
      </w:pPr>
      <w:r>
        <w:rPr/>
        <w:t>Der Konverter wurde an einem vollständigen Legacy-µCSS-1-Bestand validiert: Ein Vergleichswerkzeug (</w:t>
      </w:r>
      <w:r>
        <w:rPr>
          <w:rFonts w:eastAsia="Consolas" w:cs="Consolas" w:ascii="Consolas" w:hAnsi="Consolas"/>
          <w:sz w:val="18"/>
          <w:szCs w:val="18"/>
          <w:shd w:fill="F2F2F2" w:val="clear"/>
        </w:rPr>
        <w:t>tools/compare-legacy-skin.mjs</w:t>
      </w:r>
      <w:r>
        <w:rPr/>
        <w:t>, nur Repository) baut den konvertierten Skin und vergleicht ihn regel- und property-weise gegen die alte kompilierte Ausgabe — Ergebnis: 2 951 Regeln, 0 unerwartete Differenzen (53 dokumentierte Drift-Fälle, z. B. nach dem letzten µCSS-Lauf editierte Quellen).</w:t>
      </w:r>
    </w:p>
    <w:p>
      <w:pPr>
        <w:pStyle w:val="Normal"/>
        <w:spacing w:before="0" w:after="120"/>
        <w:jc w:val="both"/>
        <w:rPr/>
      </w:pPr>
      <w:r>
        <w:rPr/>
        <w:t xml:space="preserve">Bewusst </w:t>
      </w:r>
      <w:r>
        <w:rPr>
          <w:b/>
          <w:bCs/>
        </w:rPr>
        <w:t>nicht</w:t>
      </w:r>
      <w:r>
        <w:rPr/>
        <w:t xml:space="preserve"> übernommen wurden aus dem alten µCSS:</w:t>
      </w:r>
    </w:p>
    <w:p>
      <w:pPr>
        <w:pStyle w:val="ListParagraph"/>
        <w:numPr>
          <w:ilvl w:val="0"/>
          <w:numId w:val="1"/>
        </w:numPr>
        <w:spacing w:before="0" w:after="60"/>
        <w:rPr/>
      </w:pPr>
      <w:r>
        <w:rPr>
          <w:b/>
          <w:bCs/>
        </w:rPr>
        <w:t>Vendor-Prefixes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-Duplikate): Alle genutzten Features sind seit Jahren unprefixt verfügbar. Vendor-spezifische Selektoren ohne Standard-Pendant (z. B. </w:t>
      </w:r>
      <w:r>
        <w:rPr>
          <w:rFonts w:eastAsia="Consolas" w:cs="Consolas" w:ascii="Consolas" w:hAnsi="Consolas"/>
          <w:sz w:val="18"/>
          <w:szCs w:val="18"/>
          <w:shd w:fill="F2F2F2" w:val="clear"/>
        </w:rPr>
        <w:t>::-webkit-scrollbar</w:t>
      </w:r>
      <w:r>
        <w:rPr/>
        <w:t>) werden natürlich unverändert durchgereicht.</w:t>
      </w:r>
    </w:p>
    <w:p>
      <w:pPr>
        <w:pStyle w:val="ListParagraph"/>
        <w:numPr>
          <w:ilvl w:val="0"/>
          <w:numId w:val="1"/>
        </w:numPr>
        <w:spacing w:before="0" w:after="60"/>
        <w:rPr/>
      </w:pPr>
      <w:r>
        <w:rPr>
          <w:b/>
          <w:bCs/>
        </w:rPr>
        <w:t>Photoshop-Dialogfenster</w:t>
      </w:r>
      <w:r>
        <w:rPr/>
        <w:t xml:space="preserve"> im Build: Interaktive Parameter gehören in das Manifest oder in Umgebungsvariablen.</w:t>
      </w:r>
    </w:p>
    <w:p>
      <w:pPr>
        <w:pStyle w:val="ListParagraph"/>
        <w:numPr>
          <w:ilvl w:val="0"/>
          <w:numId w:val="1"/>
        </w:numPr>
        <w:spacing w:before="0" w:after="60"/>
        <w:rPr/>
      </w:pPr>
      <w:r>
        <w:rPr>
          <w:b/>
          <w:bCs/>
        </w:rPr>
        <w:t>FTP-Synchronisation</w:t>
      </w:r>
      <w:r>
        <w:rPr/>
        <w:t>: Dafür gibt es heute etablierte Werkzeuge (CI/CD, rsync, gulp-Plugins).</w:t>
      </w:r>
    </w:p>
    <w:p>
      <w:pPr>
        <w:pStyle w:val="ListParagraph"/>
        <w:numPr>
          <w:ilvl w:val="0"/>
          <w:numId w:val="1"/>
        </w:numPr>
        <w:spacing w:before="0" w:after="60"/>
        <w:rPr/>
      </w:pPr>
      <w:r>
        <w:rPr>
          <w:b/>
          <w:bCs/>
        </w:rPr>
        <w:t xml:space="preserve">Die Ersatzzeichen </w:t>
      </w:r>
      <w:r>
        <w:rPr>
          <w:rFonts w:eastAsia="Consolas" w:cs="Consolas" w:ascii="Consolas" w:hAnsi="Consolas"/>
          <w:b/>
          <w:bCs/>
          <w:sz w:val="18"/>
          <w:szCs w:val="18"/>
          <w:shd w:fill="F2F2F2" w:val="clear"/>
        </w:rPr>
        <w:t>«»¡</w:t>
      </w:r>
      <w:r>
        <w:rPr/>
        <w:t>: siehe Kapitel „Grundideen".</w:t>
      </w:r>
      <w:r>
        <w:br w:type="page"/>
      </w:r>
    </w:p>
    <w:p>
      <w:pPr>
        <w:pStyle w:val="Heading1"/>
        <w:numPr>
          <w:ilvl w:val="0"/>
          <w:numId w:val="0"/>
        </w:numPr>
        <w:spacing w:before="0" w:after="120"/>
        <w:outlineLvl w:val="0"/>
        <w:rPr/>
      </w:pPr>
      <w:bookmarkStart w:id="94" w:name="__RefHeading___Toc5145_3842968152"/>
      <w:bookmarkEnd w:id="94"/>
      <w:r>
        <w:rPr/>
        <w:t>16 Versionshistorie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Datum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Ursprüngliches µCSS als Adobe-Photoshop-Script: </w:t>
            </w:r>
            <w:r>
              <w:rPr>
                <w:rFonts w:eastAsia="Consolas" w:cs="Consolas" w:ascii="Consolas" w:hAnsi="Consolas"/>
                <w:sz w:val="18"/>
                <w:szCs w:val="18"/>
                <w:shd w:fill="F2F2F2" w:val="clear"/>
              </w:rPr>
              <w:t>-µcss:</w:t>
            </w:r>
            <w:r>
              <w:rPr/>
              <w:t xml:space="preserve">-Direktiven, Sprite-Atlas, PSD-Plugins, Steuerung über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Vollständige Node.js-Neuimplementierung (npm-Paket </w:t>
            </w:r>
            <w:r>
              <w:rPr>
                <w:rFonts w:eastAsia="Consolas" w:cs="Consolas" w:ascii="Consolas" w:hAnsi="Consolas"/>
                <w:sz w:val="18"/>
                <w:szCs w:val="18"/>
                <w:shd w:fill="F2F2F2" w:val="clear"/>
              </w:rPr>
              <w:t>gulp-mu-css</w:t>
            </w:r>
            <w:r>
              <w:rPr/>
              <w:t>, ohne Adobe-Abhängigkeit): Core-Pipeline (M1), Sprites &amp; Cursor (M2), Manifest &amp; Build mit inkrementellem Cache (M3), Hooks &amp; Makros (M4), Legacy-Skin-Migration mit Konverter und Abnahmetest (M5), Handbuch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Atlas-Format unabhängig vom globalen </w:t>
            </w:r>
            <w:r>
              <w:rPr>
                <w:rFonts w:eastAsia="Consolas" w:cs="Consolas" w:ascii="Consolas" w:hAnsi="Consolas"/>
                <w:sz w:val="18"/>
                <w:szCs w:val="18"/>
                <w:shd w:fill="F2F2F2" w:val="clear"/>
              </w:rPr>
              <w:t>imageFormat</w:t>
            </w:r>
            <w:r>
              <w:rPr/>
              <w:t xml:space="preserve"> über </w:t>
            </w:r>
            <w:r>
              <w:rPr>
                <w:rFonts w:eastAsia="Consolas" w:cs="Consolas" w:ascii="Consolas" w:hAnsi="Consolas"/>
                <w:sz w:val="18"/>
                <w:szCs w:val="18"/>
                <w:shd w:fill="F2F2F2" w:val="clear"/>
              </w:rPr>
              <w:t>sprites.format</w:t>
            </w:r>
            <w:r>
              <w:rPr/>
              <w:t xml:space="preserve">; formatunabhängige Auflösung der </w:t>
            </w:r>
            <w:r>
              <w:rPr>
                <w:rFonts w:eastAsia="Consolas" w:cs="Consolas" w:ascii="Consolas" w:hAnsi="Consolas"/>
                <w:sz w:val="18"/>
                <w:szCs w:val="18"/>
                <w:shd w:fill="F2F2F2" w:val="clear"/>
              </w:rPr>
              <w:t>Sprite()</w:t>
            </w:r>
            <w:r>
              <w:rPr/>
              <w:t>-Quellbilder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Warnung, wenn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das aktive Bildformat ausschließt.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Normalisierung veralteter Gradient-Richtungen beim Kompilieren: </w:t>
            </w:r>
            <w:r>
              <w:rPr>
                <w:rFonts w:eastAsia="Consolas" w:cs="Consolas" w:ascii="Consolas" w:hAnsi="Consolas"/>
                <w:sz w:val="18"/>
                <w:szCs w:val="18"/>
                <w:shd w:fill="F2F2F2" w:val="clear"/>
              </w:rPr>
              <w:t>linear-gradient(top|bottom|left|right, …)</w:t>
            </w:r>
            <w:r>
              <w:rPr/>
              <w:t xml:space="preserve"> (ohne Prefix ungültig) wird auf die Standard-</w:t>
            </w:r>
            <w:r>
              <w:rPr>
                <w:rFonts w:eastAsia="Consolas" w:cs="Consolas" w:ascii="Consolas" w:hAnsi="Consolas"/>
                <w:sz w:val="18"/>
                <w:szCs w:val="18"/>
                <w:shd w:fill="F2F2F2" w:val="clear"/>
              </w:rPr>
              <w:t>to …</w:t>
            </w:r>
            <w:r>
              <w:rPr/>
              <w:t>-Form gehoben.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Handbuch-Aktualisierung (Versionshistorie ergänzt, Deckblatt-Version korrigiert); keine funktionalen Änderungen gegenüber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Zweisprachiges Handbuch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und zweisprachige READMEs (Englisch zuerst) für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Build-Tooling für mehrsprachige Handbücher erweitert. Keine funktionalen Code-Änderungen.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Überschriften tragen explizite Outline-Level, damit das automatisch aktualisierte Inhaltsverzeichnis der PDF-Handbücher (DE/EN) befüllt wird (war zuvor leer). Reine Tooling-/Doku-Korrektur.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Sound-Atlas-Anbindung (</w:t>
            </w:r>
            <w:r>
              <w:rPr>
                <w:rFonts w:eastAsia="Consolas" w:cs="Consolas" w:ascii="Consolas" w:hAnsi="Consolas"/>
                <w:sz w:val="18"/>
                <w:szCs w:val="18"/>
                <w:shd w:fill="F2F2F2" w:val="clear"/>
              </w:rPr>
              <w:t>sounds</w:t>
            </w:r>
            <w:r>
              <w:rPr/>
              <w:t xml:space="preserve">-Block im Manifest über µAU); </w:t>
            </w:r>
            <w:r>
              <w:rPr>
                <w:rFonts w:eastAsia="Consolas" w:cs="Consolas" w:ascii="Consolas" w:hAnsi="Consolas"/>
                <w:sz w:val="18"/>
                <w:szCs w:val="18"/>
                <w:shd w:fill="F2F2F2" w:val="clear"/>
              </w:rPr>
              <w:t>sprites.include</w:t>
            </w:r>
            <w:r>
              <w:rPr/>
              <w:t xml:space="preserve"> für Einzelbilder/Verzeichnisse im Sprite-Atlas ohne CSS-Regel.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Build-Zeit-</w:t>
            </w:r>
            <w:r>
              <w:rPr>
                <w:rFonts w:eastAsia="Consolas" w:cs="Consolas" w:ascii="Consolas" w:hAnsi="Consolas"/>
                <w:sz w:val="18"/>
                <w:szCs w:val="18"/>
                <w:shd w:fill="F2F2F2" w:val="clear"/>
              </w:rPr>
              <w:t>@import</w:t>
            </w:r>
            <w:r>
              <w:rPr/>
              <w:t>-Bundling (Glob, rekursiv, Vue-Co-Location); opt-in Regel-Merge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Namespace-Modus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Build-Typ-/Varianten-Filter (</w:t>
            </w:r>
            <w:r>
              <w:rPr>
                <w:rFonts w:eastAsia="Consolas" w:cs="Consolas" w:ascii="Consolas" w:hAnsi="Consolas"/>
                <w:sz w:val="18"/>
                <w:szCs w:val="18"/>
                <w:shd w:fill="F2F2F2" w:val="clear"/>
              </w:rPr>
              <w:t>buildFilter</w:t>
            </w:r>
            <w:r>
              <w:rPr/>
              <w:t xml:space="preserve">, über </w:t>
            </w:r>
            <w:r>
              <w:rPr>
                <w:rFonts w:eastAsia="Consolas" w:cs="Consolas" w:ascii="Consolas" w:hAnsi="Consolas"/>
                <w:sz w:val="18"/>
                <w:szCs w:val="18"/>
                <w:shd w:fill="F2F2F2" w:val="clear"/>
              </w:rPr>
              <w:t>gulp-mu-build-filter</w:t>
            </w:r>
            <w:r>
              <w:rPr/>
              <w:t xml:space="preserve">). Handbuch: Kapitel Vue-Co-Location. Nur im Repository: Migrationshilfen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README/Paket-Metadaten: GitHub-Monorepo-Links. Neue Laufzeit-Abhängigkeiten: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 *microPS*: Tabellen zu Fülloptionen (inkl. neu </w:t>
            </w:r>
            <w:r>
              <w:rPr>
                <w:b/>
                <w:bCs/>
              </w:rPr>
              <w:t>Kontur</w:t>
            </w:r>
            <w:r>
              <w:rPr/>
              <w:t>/</w:t>
            </w:r>
            <w:r>
              <w:rPr>
                <w:b/>
                <w:bCs/>
              </w:rPr>
              <w:t>Glanz</w:t>
            </w:r>
            <w:r>
              <w:rPr/>
              <w:t xml:space="preserve">), Blend-Modi, Stilübertragung vs. Ebenenverknüpfung; Referenz-PSD um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-Layouts erweitert. </w:t>
            </w:r>
            <w:r>
              <w:rPr>
                <w:b/>
                <w:bCs/>
              </w:rPr>
              <w:t>µPS:</w:t>
            </w:r>
            <w:r>
              <w:rPr/>
              <w:t xml:space="preserve"> </w:t>
            </w:r>
            <w:r>
              <w:rPr>
                <w:rFonts w:eastAsia="Consolas" w:cs="Consolas" w:ascii="Consolas" w:hAnsi="Consolas"/>
                <w:sz w:val="18"/>
                <w:szCs w:val="18"/>
                <w:shd w:fill="F2F2F2" w:val="clear"/>
              </w:rPr>
              <w:t>stroke</w:t>
            </w:r>
            <w:r>
              <w:rPr/>
              <w:t xml:space="preserve"> und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mit Adobe-PNG-Regression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 *microAU*/*microFT*: Sound-Pipeline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Manifest-Abschnitt </w:t>
            </w:r>
            <w:r>
              <w:rPr>
                <w:rFonts w:eastAsia="Consolas" w:cs="Consolas" w:ascii="Consolas" w:hAnsi="Consolas"/>
                <w:sz w:val="18"/>
                <w:szCs w:val="18"/>
                <w:shd w:fill="F2F2F2" w:val="clear"/>
              </w:rPr>
              <w:t>font</w:t>
            </w:r>
            <w:r>
              <w:rPr/>
              <w:t xml:space="preserve">; aktualisierte PDFs (DE/EN). </w:t>
            </w:r>
            <w:r>
              <w:rPr>
                <w:b/>
                <w:bCs/>
              </w:rPr>
              <w:t>µPS</w:t>
            </w:r>
            <w:r>
              <w:rPr/>
              <w:t xml:space="preserve"> 1.3.0 (Kontur/Glanz), </w:t>
            </w:r>
            <w:r>
              <w:rPr>
                <w:b/>
                <w:bCs/>
              </w:rPr>
              <w:t>µAU</w:t>
            </w:r>
            <w:r>
              <w:rPr/>
              <w:t xml:space="preserve"> 0.1.3 (Sound-Konzept-Doku).</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Manifest </w:t>
            </w:r>
            <w:r>
              <w:rPr>
                <w:rFonts w:eastAsia="Consolas" w:cs="Consolas" w:ascii="Consolas" w:hAnsi="Consolas"/>
                <w:sz w:val="18"/>
                <w:szCs w:val="18"/>
                <w:shd w:fill="F2F2F2" w:val="clear"/>
              </w:rPr>
              <w:t>minify</w:t>
            </w:r>
            <w:r>
              <w:rPr/>
              <w:t xml:space="preserve"> (CSS-Minifizierung via </w:t>
            </w:r>
            <w:r>
              <w:rPr>
                <w:rFonts w:eastAsia="Consolas" w:cs="Consolas" w:ascii="Consolas" w:hAnsi="Consolas"/>
                <w:sz w:val="18"/>
                <w:szCs w:val="18"/>
                <w:shd w:fill="F2F2F2" w:val="clear"/>
              </w:rPr>
              <w:t>uglifycss</w:t>
            </w:r>
            <w:r>
              <w:rPr/>
              <w:t xml:space="preserve">, optional eigene Funktion); </w:t>
            </w:r>
            <w:r>
              <w:rPr>
                <w:rFonts w:eastAsia="Consolas" w:cs="Consolas" w:ascii="Consolas" w:hAnsi="Consolas"/>
                <w:sz w:val="18"/>
                <w:szCs w:val="18"/>
                <w:shd w:fill="F2F2F2" w:val="clear"/>
              </w:rPr>
              <w:t>sprites.pruneKeep</w:t>
            </w:r>
            <w:r>
              <w:rPr/>
              <w:t xml:space="preserve"> schützt Quellbilder vor </w:t>
            </w:r>
            <w:r>
              <w:rPr>
                <w:rFonts w:eastAsia="Consolas" w:cs="Consolas" w:ascii="Consolas" w:hAnsi="Consolas"/>
                <w:sz w:val="18"/>
                <w:szCs w:val="18"/>
                <w:shd w:fill="F2F2F2" w:val="clear"/>
              </w:rPr>
              <w:t>pruneSources</w:t>
            </w:r>
            <w:r>
              <w:rPr/>
              <w:t xml:space="preserve">; Build-Report </w:t>
            </w:r>
            <w:r>
              <w:rPr>
                <w:rFonts w:eastAsia="Consolas" w:cs="Consolas" w:ascii="Consolas" w:hAnsi="Consolas"/>
                <w:sz w:val="18"/>
                <w:szCs w:val="18"/>
                <w:shd w:fill="F2F2F2" w:val="clear"/>
              </w:rPr>
              <w:t>keptSources[]</w:t>
            </w:r>
            <w:r>
              <w:rPr/>
              <w:t>/</w:t>
            </w:r>
            <w:r>
              <w:rPr>
                <w:rFonts w:eastAsia="Consolas" w:cs="Consolas" w:ascii="Consolas" w:hAnsi="Consolas"/>
                <w:sz w:val="18"/>
                <w:szCs w:val="18"/>
                <w:shd w:fill="F2F2F2" w:val="clear"/>
              </w:rPr>
              <w:t>minified</w:t>
            </w:r>
            <w:r>
              <w:rPr/>
              <w:t xml:space="preserve">. Neue Laufzeit-Abhängigkeit </w:t>
            </w:r>
            <w:r>
              <w:rPr>
                <w:rFonts w:eastAsia="Consolas" w:cs="Consolas" w:ascii="Consolas" w:hAnsi="Consolas"/>
                <w:sz w:val="18"/>
                <w:szCs w:val="18"/>
                <w:shd w:fill="F2F2F2" w:val="clear"/>
              </w:rPr>
              <w:t>uglifycss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Handbuch/PDFs (DE/EN): Kapitel </w:t>
            </w:r>
            <w:r>
              <w:rPr>
                <w:rFonts w:eastAsia="Consolas" w:cs="Consolas" w:ascii="Consolas" w:hAnsi="Consolas"/>
                <w:sz w:val="18"/>
                <w:szCs w:val="18"/>
                <w:shd w:fill="F2F2F2" w:val="clear"/>
              </w:rPr>
              <w:t>minify</w:t>
            </w:r>
            <w:r>
              <w:rPr/>
              <w:t xml:space="preserve">, </w:t>
            </w:r>
            <w:r>
              <w:rPr>
                <w:rFonts w:eastAsia="Consolas" w:cs="Consolas" w:ascii="Consolas" w:hAnsi="Consolas"/>
                <w:sz w:val="18"/>
                <w:szCs w:val="18"/>
                <w:shd w:fill="F2F2F2" w:val="clear"/>
              </w:rPr>
              <w:t>sprites.pruneKeep</w:t>
            </w:r>
            <w:r>
              <w:rPr/>
              <w:t>, Build-Report; Versionshistorie; keine funktionalen Änderungen gegenüber 2.5.0.</w:t>
            </w:r>
          </w:p>
        </w:tc>
      </w:tr>
    </w:tbl>
    <w:p>
      <w:pPr>
        <w:pStyle w:val="Normal"/>
        <w:spacing w:before="0" w:after="60"/>
        <w:rPr/>
      </w:pPr>
      <w:r>
        <w:rPr/>
      </w:r>
      <w:r>
        <w:br w:type="page"/>
      </w:r>
    </w:p>
    <w:p>
      <w:pPr>
        <w:pStyle w:val="Heading1"/>
        <w:numPr>
          <w:ilvl w:val="0"/>
          <w:numId w:val="0"/>
        </w:numPr>
        <w:spacing w:before="0" w:after="120"/>
        <w:outlineLvl w:val="0"/>
        <w:rPr/>
      </w:pPr>
      <w:bookmarkStart w:id="95" w:name="__RefHeading___Toc5147_3842968152"/>
      <w:bookmarkEnd w:id="95"/>
      <w:r>
        <w:rPr/>
        <w:t>17 Rechtliches</w:t>
      </w:r>
    </w:p>
    <w:p>
      <w:pPr>
        <w:pStyle w:val="Normal"/>
        <w:spacing w:before="0" w:after="120"/>
        <w:jc w:val="both"/>
        <w:rPr/>
      </w:pPr>
      <w:r>
        <w:rPr/>
        <w:t>Diese Software wird unter der MIT-Lizenz veröffentlicht und ist für freie und kommerzielle Nutzung freigegeben. Weder Dongleware noch der Autor haften für Schäden, die durch die Nutzung dieser Software entstehen. Die Nutzung erfolgt auf eigenes Risiko; sichern Sie Ihre Arbeit, bevor Sie die Werkzeuge einsetzen.</w:t>
      </w:r>
    </w:p>
    <w:p>
      <w:pPr>
        <w:pStyle w:val="Normal"/>
        <w:spacing w:before="0" w:after="120"/>
        <w:jc w:val="both"/>
        <w:rPr/>
      </w:pPr>
      <w:r>
        <w:rPr/>
        <w:t>Autor: Meinolf Amekudzi.</w:t>
      </w:r>
    </w:p>
    <w:p>
      <w:pPr>
        <w:pStyle w:val="Heading2"/>
        <w:numPr>
          <w:ilvl w:val="0"/>
          <w:numId w:val="0"/>
        </w:numPr>
        <w:spacing w:before="240" w:after="120"/>
        <w:outlineLvl w:val="1"/>
        <w:rPr/>
      </w:pPr>
      <w:bookmarkStart w:id="96" w:name="__RefHeading___Toc5149_3842968152"/>
      <w:bookmarkEnd w:id="96"/>
      <w:r>
        <w:rPr/>
        <w:t>17.1 MIT-Lizenz (Originaltext)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97" w:name="__RefHeading___Toc5151_3842968152"/>
      <w:bookmarkEnd w:id="97"/>
      <w:r>
        <w:rPr/>
        <w:t>17.2 Marken</w:t>
      </w:r>
    </w:p>
    <w:p>
      <w:pPr>
        <w:pStyle w:val="Normal"/>
        <w:spacing w:before="0" w:after="120"/>
        <w:jc w:val="both"/>
        <w:rPr/>
      </w:pPr>
      <w:r>
        <w:rPr/>
        <w:t>Photoshop ist eine eingetragene Marke von Adobe Inc.; Affinity Photo ist eine Marke von Serif (Europe) Ltd. Die Nennung von Namen und Produkten dient ausschließlich der Information und stellt keinen Missbrauch der jeweiligen Handelsnamen oder Marken dar.</w:t>
      </w:r>
    </w:p>
    <w:p>
      <w:pPr>
        <w:pStyle w:val="Heading2"/>
        <w:numPr>
          <w:ilvl w:val="0"/>
          <w:numId w:val="0"/>
        </w:numPr>
        <w:spacing w:before="240" w:after="120"/>
        <w:outlineLvl w:val="1"/>
        <w:rPr/>
      </w:pPr>
      <w:bookmarkStart w:id="98" w:name="__RefHeading___Toc5153_3842968152"/>
      <w:bookmarkEnd w:id="98"/>
      <w:r>
        <w:rPr/>
        <w:t>17.3 Verwendete Bibliotheken</w:t>
      </w:r>
    </w:p>
    <w:p>
      <w:pPr>
        <w:pStyle w:val="Normal"/>
        <w:spacing w:before="0" w:after="120"/>
        <w:jc w:val="both"/>
        <w:rPr/>
      </w:pPr>
      <w:r>
        <w:rPr/>
        <w:t>µCSS und µPS nutzen Open-Source-Bibliotheken Dritter, insbesondere PostCSS (CSS-Parser, MIT-Lizenz), sharp (Bildverarbeitung, Apache-2.0-Lizenz), ag-psd (PSD-Leser, MIT-Lizenz) und uglifycss (CSS-Minifizierung, MIT-Lizenz). Der Bin-Packer des Sprite-Atlas basiert auf node-bin-packing (©2011 Jake Gordon und Mitwirkende, MIT-Lizenz).</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19</Pages>
  <Words>582</Words>
  <Characters>4537</Characters>
  <CharactersWithSpaces>5061</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2026-06-18T07:17:20Z</dcterms:created>
  <dc:creator>microCSS build tooling</dc:creator>
  <dc:description>Handbuch zu µCSS 2 (npm-Paket gulp-mu-css), dem Node-basierten Nachfolger des Adobe-basierten µCSS 1.</dc:description>
  <dc:language>en-US</dc:language>
  <cp:lastModifiedBy/>
  <dcterms:modified xsi:type="dcterms:W3CDTF">2026-06-18T09:17:30Z</dcterms:modified>
  <cp:revision>2</cp:revision>
  <dc:subject/>
  <dc:title>µCSS Handbuch 2.5.1</dc:title>
</cp:coreProperties>
</file>