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2.5.1</w:t>
      </w:r>
    </w:p>
    <w:p>
      <w:pPr>
        <w:pStyle w:val="Normal"/>
        <w:spacing w:before="100" w:after="0"/>
        <w:jc w:val="center"/>
        <w:rPr/>
      </w:pPr>
      <w:r>
        <w:rPr>
          <w:sz w:val="24"/>
          <w:szCs w:val="24"/>
        </w:rPr>
        <w:t>2026-06-18</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4942_2766707177" w:tooltip="1 Introduction">
            <w:r>
              <w:rPr>
                <w:rStyle w:val="Verzeichnissprung"/>
              </w:rPr>
              <w:t>1 Introduction</w:t>
              <w:tab/>
              <w:t>5</w:t>
            </w:r>
          </w:hyperlink>
        </w:p>
        <w:p>
          <w:pPr>
            <w:pStyle w:val="TOC2"/>
            <w:tabs>
              <w:tab w:val="clear" w:pos="8743"/>
              <w:tab w:val="right" w:pos="9025" w:leader="dot"/>
            </w:tabs>
            <w:rPr/>
          </w:pPr>
          <w:hyperlink w:anchor="__RefHeading___Toc4944_2766707177" w:tooltip="1.1 Tooling and cost">
            <w:r>
              <w:rPr>
                <w:rStyle w:val="Verzeichnissprung"/>
              </w:rPr>
              <w:t>1.1 Tooling and cost</w:t>
              <w:tab/>
              <w:t>5</w:t>
            </w:r>
          </w:hyperlink>
        </w:p>
        <w:p>
          <w:pPr>
            <w:pStyle w:val="TOC2"/>
            <w:tabs>
              <w:tab w:val="clear" w:pos="8743"/>
              <w:tab w:val="right" w:pos="9025" w:leader="dot"/>
            </w:tabs>
            <w:rPr/>
          </w:pPr>
          <w:hyperlink w:anchor="__RefHeading___Toc4946_2766707177" w:tooltip="1.2 Draft workflow (Affinity + watch)">
            <w:r>
              <w:rPr>
                <w:rStyle w:val="Verzeichnissprung"/>
              </w:rPr>
              <w:t>1.2 Draft workflow (Affinity + watch)</w:t>
              <w:tab/>
              <w:t>5</w:t>
            </w:r>
          </w:hyperlink>
        </w:p>
        <w:p>
          <w:pPr>
            <w:pStyle w:val="TOC2"/>
            <w:tabs>
              <w:tab w:val="clear" w:pos="8743"/>
              <w:tab w:val="right" w:pos="9025" w:leader="dot"/>
            </w:tabs>
            <w:rPr/>
          </w:pPr>
          <w:hyperlink w:anchor="__RefHeading___Toc4948_2766707177" w:tooltip="1.3 Context: Why µCSS?">
            <w:r>
              <w:rPr>
                <w:rStyle w:val="Verzeichnissprung"/>
              </w:rPr>
              <w:t>1.3 Context: Why µCSS?</w:t>
              <w:tab/>
              <w:t>6</w:t>
            </w:r>
          </w:hyperlink>
        </w:p>
        <w:p>
          <w:pPr>
            <w:pStyle w:val="TOC1"/>
            <w:tabs>
              <w:tab w:val="clear" w:pos="9026"/>
              <w:tab w:val="right" w:pos="9025" w:leader="dot"/>
            </w:tabs>
            <w:rPr/>
          </w:pPr>
          <w:hyperlink w:anchor="__RefHeading___Toc4950_2766707177" w:tooltip="2 Installation and getting started">
            <w:r>
              <w:rPr>
                <w:rStyle w:val="Verzeichnissprung"/>
              </w:rPr>
              <w:t>2 Installation and getting started</w:t>
              <w:tab/>
              <w:t>7</w:t>
            </w:r>
          </w:hyperlink>
        </w:p>
        <w:p>
          <w:pPr>
            <w:pStyle w:val="TOC1"/>
            <w:tabs>
              <w:tab w:val="clear" w:pos="9026"/>
              <w:tab w:val="right" w:pos="9025" w:leader="dot"/>
            </w:tabs>
            <w:rPr/>
          </w:pPr>
          <w:hyperlink w:anchor="__RefHeading___Toc4952_2766707177" w:tooltip="3 Use cases">
            <w:r>
              <w:rPr>
                <w:rStyle w:val="Verzeichnissprung"/>
              </w:rPr>
              <w:t>3 Use cases</w:t>
              <w:tab/>
              <w:t>8</w:t>
            </w:r>
          </w:hyperlink>
        </w:p>
        <w:p>
          <w:pPr>
            <w:pStyle w:val="TOC2"/>
            <w:tabs>
              <w:tab w:val="clear" w:pos="8743"/>
              <w:tab w:val="right" w:pos="9025" w:leader="dot"/>
            </w:tabs>
            <w:rPr/>
          </w:pPr>
          <w:hyperlink w:anchor="__RefHeading___Toc4954_2766707177" w:tooltip="3.1 Named properties (variables)">
            <w:r>
              <w:rPr>
                <w:rStyle w:val="Verzeichnissprung"/>
              </w:rPr>
              <w:t>3.1 Named properties (variables)</w:t>
              <w:tab/>
              <w:t>8</w:t>
            </w:r>
          </w:hyperlink>
        </w:p>
        <w:p>
          <w:pPr>
            <w:pStyle w:val="TOC2"/>
            <w:tabs>
              <w:tab w:val="clear" w:pos="8743"/>
              <w:tab w:val="right" w:pos="9025" w:leader="dot"/>
            </w:tabs>
            <w:rPr/>
          </w:pPr>
          <w:hyperlink w:anchor="__RefHeading___Toc4956_2766707177" w:tooltip="3.2 Calculations and expressions">
            <w:r>
              <w:rPr>
                <w:rStyle w:val="Verzeichnissprung"/>
              </w:rPr>
              <w:t>3.2 Calculations and expressions</w:t>
              <w:tab/>
              <w:t>8</w:t>
            </w:r>
          </w:hyperlink>
        </w:p>
        <w:p>
          <w:pPr>
            <w:pStyle w:val="TOC2"/>
            <w:tabs>
              <w:tab w:val="clear" w:pos="8743"/>
              <w:tab w:val="right" w:pos="9025" w:leader="dot"/>
            </w:tabs>
            <w:rPr/>
          </w:pPr>
          <w:hyperlink w:anchor="__RefHeading___Toc4958_2766707177" w:tooltip="3.3 Multiple layouts via skin manifests">
            <w:r>
              <w:rPr>
                <w:rStyle w:val="Verzeichnissprung"/>
              </w:rPr>
              <w:t>3.3 Multiple layouts via skin manifests</w:t>
              <w:tab/>
              <w:t>9</w:t>
            </w:r>
          </w:hyperlink>
        </w:p>
        <w:p>
          <w:pPr>
            <w:pStyle w:val="TOC2"/>
            <w:tabs>
              <w:tab w:val="clear" w:pos="8743"/>
              <w:tab w:val="right" w:pos="9025" w:leader="dot"/>
            </w:tabs>
            <w:rPr/>
          </w:pPr>
          <w:hyperlink w:anchor="__RefHeading___Toc4960_2766707177" w:tooltip="3.4 Automatic sprite generation">
            <w:r>
              <w:rPr>
                <w:rStyle w:val="Verzeichnissprung"/>
              </w:rPr>
              <w:t>3.4 Automatic sprite generation</w:t>
              <w:tab/>
              <w:t>9</w:t>
            </w:r>
          </w:hyperlink>
        </w:p>
        <w:p>
          <w:pPr>
            <w:pStyle w:val="TOC2"/>
            <w:tabs>
              <w:tab w:val="clear" w:pos="8743"/>
              <w:tab w:val="right" w:pos="9025" w:leader="dot"/>
            </w:tabs>
            <w:rPr/>
          </w:pPr>
          <w:hyperlink w:anchor="__RefHeading___Toc4962_2766707177" w:tooltip="3.5 Preloading images (preload)">
            <w:r>
              <w:rPr>
                <w:rStyle w:val="Verzeichnissprung"/>
              </w:rPr>
              <w:t>3.5 Preloading images (preload)</w:t>
              <w:tab/>
              <w:t>10</w:t>
            </w:r>
          </w:hyperlink>
        </w:p>
        <w:p>
          <w:pPr>
            <w:pStyle w:val="TOC2"/>
            <w:tabs>
              <w:tab w:val="clear" w:pos="8743"/>
              <w:tab w:val="right" w:pos="9025" w:leader="dot"/>
            </w:tabs>
            <w:rPr/>
          </w:pPr>
          <w:hyperlink w:anchor="__RefHeading___Toc4964_2766707177" w:tooltip="3.6 Cursors with hotspot and fallback">
            <w:r>
              <w:rPr>
                <w:rStyle w:val="Verzeichnissprung"/>
              </w:rPr>
              <w:t>3.6 Cursors with hotspot and fallback</w:t>
              <w:tab/>
              <w:t>10</w:t>
            </w:r>
          </w:hyperlink>
        </w:p>
        <w:p>
          <w:pPr>
            <w:pStyle w:val="TOC2"/>
            <w:tabs>
              <w:tab w:val="clear" w:pos="8743"/>
              <w:tab w:val="right" w:pos="9025" w:leader="dot"/>
            </w:tabs>
            <w:rPr/>
          </w:pPr>
          <w:hyperlink w:anchor="__RefHeading___Toc4966_2766707177" w:tooltip="3.7 Automatic image generation (media steps)">
            <w:r>
              <w:rPr>
                <w:rStyle w:val="Verzeichnissprung"/>
              </w:rPr>
              <w:t>3.7 Automatic image generation (media steps)</w:t>
              <w:tab/>
              <w:t>10</w:t>
            </w:r>
          </w:hyperlink>
        </w:p>
        <w:p>
          <w:pPr>
            <w:pStyle w:val="TOC1"/>
            <w:tabs>
              <w:tab w:val="clear" w:pos="9026"/>
              <w:tab w:val="right" w:pos="9025" w:leader="dot"/>
            </w:tabs>
            <w:rPr/>
          </w:pPr>
          <w:hyperlink w:anchor="__RefHeading___Toc4968_2766707177" w:tooltip="4 microPS (µPS) — image generators">
            <w:r>
              <w:rPr>
                <w:rStyle w:val="Verzeichnissprung"/>
              </w:rPr>
              <w:t>4 microPS (µPS) — image generators</w:t>
              <w:tab/>
              <w:t>12</w:t>
            </w:r>
          </w:hyperlink>
        </w:p>
        <w:p>
          <w:pPr>
            <w:pStyle w:val="TOC2"/>
            <w:tabs>
              <w:tab w:val="clear" w:pos="8743"/>
              <w:tab w:val="right" w:pos="9025" w:leader="dot"/>
            </w:tabs>
            <w:rPr/>
          </w:pPr>
          <w:hyperlink w:anchor="__RefHeading___Toc4970_2766707177" w:tooltip="4.1 API overview">
            <w:r>
              <w:rPr>
                <w:rStyle w:val="Verzeichnissprung"/>
              </w:rPr>
              <w:t>4.1 API overview</w:t>
              <w:tab/>
              <w:t>12</w:t>
            </w:r>
          </w:hyperlink>
        </w:p>
        <w:p>
          <w:pPr>
            <w:pStyle w:val="TOC2"/>
            <w:tabs>
              <w:tab w:val="clear" w:pos="8743"/>
              <w:tab w:val="right" w:pos="9025" w:leader="dot"/>
            </w:tabs>
            <w:rPr/>
          </w:pPr>
          <w:hyperlink w:anchor="__RefHeading___Toc4972_2766707177" w:tooltip="4.2 ButtonAndIconCreator">
            <w:r>
              <w:rPr>
                <w:rStyle w:val="Verzeichnissprung"/>
              </w:rPr>
              <w:t>4.2 ButtonAndIconCreator</w:t>
              <w:tab/>
              <w:t>12</w:t>
            </w:r>
          </w:hyperlink>
        </w:p>
        <w:p>
          <w:pPr>
            <w:pStyle w:val="TOC3"/>
            <w:tabs>
              <w:tab w:val="clear" w:pos="8459"/>
              <w:tab w:val="right" w:pos="9025" w:leader="dot"/>
            </w:tabs>
            <w:rPr/>
          </w:pPr>
          <w:hyperlink w:anchor="__RefHeading___Toc4974_2766707177" w:tooltip="4.2.1 CreateByTopLayerSets — one image per group">
            <w:r>
              <w:rPr>
                <w:rStyle w:val="Verzeichnissprung"/>
              </w:rPr>
              <w:t>4.2.1 CreateByTopLayerSets — one image per group</w:t>
              <w:tab/>
              <w:t>13</w:t>
            </w:r>
          </w:hyperlink>
        </w:p>
        <w:p>
          <w:pPr>
            <w:pStyle w:val="TOC2"/>
            <w:tabs>
              <w:tab w:val="clear" w:pos="8743"/>
              <w:tab w:val="right" w:pos="9025" w:leader="dot"/>
            </w:tabs>
            <w:rPr/>
          </w:pPr>
          <w:hyperlink w:anchor="__RefHeading___Toc4976_2766707177" w:tooltip="4.3 AppIconMaker">
            <w:r>
              <w:rPr>
                <w:rStyle w:val="Verzeichnissprung"/>
              </w:rPr>
              <w:t>4.3 AppIconMaker</w:t>
              <w:tab/>
              <w:t>13</w:t>
            </w:r>
          </w:hyperlink>
        </w:p>
        <w:p>
          <w:pPr>
            <w:pStyle w:val="TOC2"/>
            <w:tabs>
              <w:tab w:val="clear" w:pos="8743"/>
              <w:tab w:val="right" w:pos="9025" w:leader="dot"/>
            </w:tabs>
            <w:rPr/>
          </w:pPr>
          <w:hyperlink w:anchor="__RefHeading___Toc4978_2766707177" w:tooltip="4.4 SpriteAtlas and TileSheet">
            <w:r>
              <w:rPr>
                <w:rStyle w:val="Verzeichnissprung"/>
              </w:rPr>
              <w:t>4.4 SpriteAtlas and TileSheet</w:t>
              <w:tab/>
              <w:t>14</w:t>
            </w:r>
          </w:hyperlink>
        </w:p>
        <w:p>
          <w:pPr>
            <w:pStyle w:val="TOC2"/>
            <w:tabs>
              <w:tab w:val="clear" w:pos="8743"/>
              <w:tab w:val="right" w:pos="9025" w:leader="dot"/>
            </w:tabs>
            <w:rPr/>
          </w:pPr>
          <w:hyperlink w:anchor="__RefHeading___Toc4980_2766707177" w:tooltip="4.5 SequenceStrip and DSD format">
            <w:r>
              <w:rPr>
                <w:rStyle w:val="Verzeichnissprung"/>
              </w:rPr>
              <w:t>4.5 SequenceStrip and DSD format</w:t>
              <w:tab/>
              <w:t>14</w:t>
            </w:r>
          </w:hyperlink>
        </w:p>
        <w:p>
          <w:pPr>
            <w:pStyle w:val="TOC3"/>
            <w:tabs>
              <w:tab w:val="clear" w:pos="8459"/>
              <w:tab w:val="right" w:pos="9025" w:leader="dot"/>
            </w:tabs>
            <w:rPr/>
          </w:pPr>
          <w:hyperlink w:anchor="__RefHeading___Toc4982_2766707177" w:tooltip="4.5.1 Authoring DSD (`CreateDsdFromImages`)">
            <w:r>
              <w:rPr>
                <w:rStyle w:val="Verzeichnissprung"/>
              </w:rPr>
              <w:t>4.5.1 Authoring DSD (`CreateDsdFromImages`)</w:t>
              <w:tab/>
              <w:t>15</w:t>
            </w:r>
          </w:hyperlink>
        </w:p>
        <w:p>
          <w:pPr>
            <w:pStyle w:val="TOC3"/>
            <w:tabs>
              <w:tab w:val="clear" w:pos="8459"/>
              <w:tab w:val="right" w:pos="9025" w:leader="dot"/>
            </w:tabs>
            <w:rPr/>
          </w:pPr>
          <w:hyperlink w:anchor="__RefHeading___Toc4984_2766707177" w:tooltip="4.5.2 PSD sequence groups">
            <w:r>
              <w:rPr>
                <w:rStyle w:val="Verzeichnissprung"/>
              </w:rPr>
              <w:t>4.5.2 PSD sequence groups</w:t>
              <w:tab/>
              <w:t>15</w:t>
            </w:r>
          </w:hyperlink>
        </w:p>
        <w:p>
          <w:pPr>
            <w:pStyle w:val="TOC2"/>
            <w:tabs>
              <w:tab w:val="clear" w:pos="8743"/>
              <w:tab w:val="right" w:pos="9025" w:leader="dot"/>
            </w:tabs>
            <w:rPr/>
          </w:pPr>
          <w:hyperlink w:anchor="__RefHeading___Toc4986_2766707177" w:tooltip="4.6 Raster model, I/O and canvas size">
            <w:r>
              <w:rPr>
                <w:rStyle w:val="Verzeichnissprung"/>
              </w:rPr>
              <w:t>4.6 Raster model, I/O and canvas size</w:t>
              <w:tab/>
              <w:t>16</w:t>
            </w:r>
          </w:hyperlink>
        </w:p>
        <w:p>
          <w:pPr>
            <w:pStyle w:val="TOC2"/>
            <w:tabs>
              <w:tab w:val="clear" w:pos="8743"/>
              <w:tab w:val="right" w:pos="9025" w:leader="dot"/>
            </w:tabs>
            <w:rPr/>
          </w:pPr>
          <w:hyperlink w:anchor="__RefHeading___Toc4988_2766707177" w:tooltip="4.7 Adjustments and masks">
            <w:r>
              <w:rPr>
                <w:rStyle w:val="Verzeichnissprung"/>
              </w:rPr>
              <w:t>4.7 Adjustments and masks</w:t>
              <w:tab/>
              <w:t>16</w:t>
            </w:r>
          </w:hyperlink>
        </w:p>
        <w:p>
          <w:pPr>
            <w:pStyle w:val="TOC3"/>
            <w:tabs>
              <w:tab w:val="clear" w:pos="8459"/>
              <w:tab w:val="right" w:pos="9025" w:leader="dot"/>
            </w:tabs>
            <w:rPr/>
          </w:pPr>
          <w:hyperlink w:anchor="__RefHeading___Toc4990_2766707177" w:tooltip="4.7.1 Masks">
            <w:r>
              <w:rPr>
                <w:rStyle w:val="Verzeichnissprung"/>
              </w:rPr>
              <w:t>4.7.1 Masks</w:t>
              <w:tab/>
              <w:t>16</w:t>
            </w:r>
          </w:hyperlink>
        </w:p>
        <w:p>
          <w:pPr>
            <w:pStyle w:val="TOC3"/>
            <w:tabs>
              <w:tab w:val="clear" w:pos="8459"/>
              <w:tab w:val="right" w:pos="9025" w:leader="dot"/>
            </w:tabs>
            <w:rPr/>
          </w:pPr>
          <w:hyperlink w:anchor="__RefHeading___Toc4992_2766707177" w:tooltip="4.7.2 Selection engine">
            <w:r>
              <w:rPr>
                <w:rStyle w:val="Verzeichnissprung"/>
              </w:rPr>
              <w:t>4.7.2 Selection engine</w:t>
              <w:tab/>
              <w:t>17</w:t>
            </w:r>
          </w:hyperlink>
        </w:p>
        <w:p>
          <w:pPr>
            <w:pStyle w:val="TOC3"/>
            <w:tabs>
              <w:tab w:val="clear" w:pos="8459"/>
              <w:tab w:val="right" w:pos="9025" w:leader="dot"/>
            </w:tabs>
            <w:rPr/>
          </w:pPr>
          <w:hyperlink w:anchor="__RefHeading___Toc4994_2766707177" w:tooltip="4.7.3 ApplyGamma">
            <w:r>
              <w:rPr>
                <w:rStyle w:val="Verzeichnissprung"/>
              </w:rPr>
              <w:t>4.7.3 ApplyGamma</w:t>
              <w:tab/>
              <w:t>17</w:t>
            </w:r>
          </w:hyperlink>
        </w:p>
        <w:p>
          <w:pPr>
            <w:pStyle w:val="TOC3"/>
            <w:tabs>
              <w:tab w:val="clear" w:pos="8459"/>
              <w:tab w:val="right" w:pos="9025" w:leader="dot"/>
            </w:tabs>
            <w:rPr/>
          </w:pPr>
          <w:hyperlink w:anchor="__RefHeading___Toc4996_2766707177" w:tooltip="4.7.4 ApplyBrightnessContrast">
            <w:r>
              <w:rPr>
                <w:rStyle w:val="Verzeichnissprung"/>
              </w:rPr>
              <w:t>4.7.4 ApplyBrightnessContrast</w:t>
              <w:tab/>
              <w:t>17</w:t>
            </w:r>
          </w:hyperlink>
        </w:p>
        <w:p>
          <w:pPr>
            <w:pStyle w:val="TOC3"/>
            <w:tabs>
              <w:tab w:val="clear" w:pos="8459"/>
              <w:tab w:val="right" w:pos="9025" w:leader="dot"/>
            </w:tabs>
            <w:rPr/>
          </w:pPr>
          <w:hyperlink w:anchor="__RefHeading___Toc4998_2766707177" w:tooltip="4.7.5 ApplyHueSaturation">
            <w:r>
              <w:rPr>
                <w:rStyle w:val="Verzeichnissprung"/>
              </w:rPr>
              <w:t>4.7.5 ApplyHueSaturation</w:t>
              <w:tab/>
              <w:t>17</w:t>
            </w:r>
          </w:hyperlink>
        </w:p>
        <w:p>
          <w:pPr>
            <w:pStyle w:val="TOC3"/>
            <w:tabs>
              <w:tab w:val="clear" w:pos="8459"/>
              <w:tab w:val="right" w:pos="9025" w:leader="dot"/>
            </w:tabs>
            <w:rPr/>
          </w:pPr>
          <w:hyperlink w:anchor="__RefHeading___Toc5000_2766707177" w:tooltip="4.7.6 ApplyAdjustmentStack">
            <w:r>
              <w:rPr>
                <w:rStyle w:val="Verzeichnissprung"/>
              </w:rPr>
              <w:t>4.7.6 ApplyAdjustmentStack</w:t>
              <w:tab/>
              <w:t>17</w:t>
            </w:r>
          </w:hyperlink>
        </w:p>
        <w:p>
          <w:pPr>
            <w:pStyle w:val="TOC2"/>
            <w:tabs>
              <w:tab w:val="clear" w:pos="8743"/>
              <w:tab w:val="right" w:pos="9025" w:leader="dot"/>
            </w:tabs>
            <w:rPr/>
          </w:pPr>
          <w:hyperlink w:anchor="__RefHeading___Toc5002_2766707177" w:tooltip="4.8 Raster transforms">
            <w:r>
              <w:rPr>
                <w:rStyle w:val="Verzeichnissprung"/>
              </w:rPr>
              <w:t>4.8 Raster transforms</w:t>
              <w:tab/>
              <w:t>18</w:t>
            </w:r>
          </w:hyperlink>
        </w:p>
        <w:p>
          <w:pPr>
            <w:pStyle w:val="TOC2"/>
            <w:tabs>
              <w:tab w:val="clear" w:pos="8743"/>
              <w:tab w:val="right" w:pos="9025" w:leader="dot"/>
            </w:tabs>
            <w:rPr/>
          </w:pPr>
          <w:hyperlink w:anchor="__RefHeading___Toc5004_2766707177" w:tooltip="4.9 ExtendScript entry point (`MuPsDoc`)">
            <w:r>
              <w:rPr>
                <w:rStyle w:val="Verzeichnissprung"/>
              </w:rPr>
              <w:t>4.9 ExtendScript entry point (`MuPsDoc`)</w:t>
              <w:tab/>
              <w:t>18</w:t>
            </w:r>
          </w:hyperlink>
        </w:p>
        <w:p>
          <w:pPr>
            <w:pStyle w:val="TOC2"/>
            <w:tabs>
              <w:tab w:val="clear" w:pos="8743"/>
              <w:tab w:val="right" w:pos="9025" w:leader="dot"/>
            </w:tabs>
            <w:rPr/>
          </w:pPr>
          <w:hyperlink w:anchor="__RefHeading___Toc5006_2766707177" w:tooltip="4.10 PSD compositor and layer compositing">
            <w:r>
              <w:rPr>
                <w:rStyle w:val="Verzeichnissprung"/>
              </w:rPr>
              <w:t>4.10 PSD compositor and layer compositing</w:t>
              <w:tab/>
              <w:t>19</w:t>
            </w:r>
          </w:hyperlink>
        </w:p>
        <w:p>
          <w:pPr>
            <w:pStyle w:val="TOC3"/>
            <w:tabs>
              <w:tab w:val="clear" w:pos="8459"/>
              <w:tab w:val="right" w:pos="9025" w:leader="dot"/>
            </w:tabs>
            <w:rPr/>
          </w:pPr>
          <w:hyperlink w:anchor="__RefHeading___Toc5008_2766707177" w:tooltip="4.10.1 Reproduced layer effects (layer styles)">
            <w:r>
              <w:rPr>
                <w:rStyle w:val="Verzeichnissprung"/>
              </w:rPr>
              <w:t>4.10.1 Reproduced layer effects (layer styles)</w:t>
              <w:tab/>
              <w:t>19</w:t>
            </w:r>
          </w:hyperlink>
        </w:p>
        <w:p>
          <w:pPr>
            <w:pStyle w:val="TOC3"/>
            <w:tabs>
              <w:tab w:val="clear" w:pos="8459"/>
              <w:tab w:val="right" w:pos="9025" w:leader="dot"/>
            </w:tabs>
            <w:rPr/>
          </w:pPr>
          <w:hyperlink w:anchor="__RefHeading___Toc5010_2766707177" w:tooltip="4.10.2 Style transfer (ButtonAndIconCreator) vs. layer links">
            <w:r>
              <w:rPr>
                <w:rStyle w:val="Verzeichnissprung"/>
              </w:rPr>
              <w:t>4.10.2 Style transfer (ButtonAndIconCreator) vs. layer links</w:t>
              <w:tab/>
              <w:t>21</w:t>
            </w:r>
          </w:hyperlink>
        </w:p>
        <w:p>
          <w:pPr>
            <w:pStyle w:val="TOC3"/>
            <w:tabs>
              <w:tab w:val="clear" w:pos="8459"/>
              <w:tab w:val="right" w:pos="9025" w:leader="dot"/>
            </w:tabs>
            <w:rPr/>
          </w:pPr>
          <w:hyperlink w:anchor="__RefHeading___Toc5012_2766707177" w:tooltip="4.10.3 Opacity model (three independent controls)">
            <w:r>
              <w:rPr>
                <w:rStyle w:val="Verzeichnissprung"/>
              </w:rPr>
              <w:t>4.10.3 Opacity model (three independent controls)</w:t>
              <w:tab/>
              <w:t>21</w:t>
            </w:r>
          </w:hyperlink>
        </w:p>
        <w:p>
          <w:pPr>
            <w:pStyle w:val="TOC3"/>
            <w:tabs>
              <w:tab w:val="clear" w:pos="8459"/>
              <w:tab w:val="right" w:pos="9025" w:leader="dot"/>
            </w:tabs>
            <w:rPr/>
          </w:pPr>
          <w:hyperlink w:anchor="__RefHeading___Toc5014_2766707177" w:tooltip="4.10.4 Reference PSD and Adobe ground truth">
            <w:r>
              <w:rPr>
                <w:rStyle w:val="Verzeichnissprung"/>
              </w:rPr>
              <w:t>4.10.4 Reference PSD and Adobe ground truth</w:t>
              <w:tab/>
              <w:t>22</w:t>
            </w:r>
          </w:hyperlink>
        </w:p>
        <w:p>
          <w:pPr>
            <w:pStyle w:val="TOC3"/>
            <w:tabs>
              <w:tab w:val="clear" w:pos="8459"/>
              <w:tab w:val="right" w:pos="9025" w:leader="dot"/>
            </w:tabs>
            <w:rPr/>
          </w:pPr>
          <w:hyperlink w:anchor="__RefHeading___Toc5016_2766707177" w:tooltip="4.10.5 Tools (µPS development)">
            <w:r>
              <w:rPr>
                <w:rStyle w:val="Verzeichnissprung"/>
              </w:rPr>
              <w:t>4.10.5 Tools (µPS development)</w:t>
              <w:tab/>
              <w:t>22</w:t>
            </w:r>
          </w:hyperlink>
        </w:p>
        <w:p>
          <w:pPr>
            <w:pStyle w:val="TOC2"/>
            <w:tabs>
              <w:tab w:val="clear" w:pos="8743"/>
              <w:tab w:val="right" w:pos="9025" w:leader="dot"/>
            </w:tabs>
            <w:rPr/>
          </w:pPr>
          <w:hyperlink w:anchor="__RefHeading___Toc5018_2766707177" w:tooltip="4.11 Draft workflow (Affinity + watch)">
            <w:r>
              <w:rPr>
                <w:rStyle w:val="Verzeichnissprung"/>
              </w:rPr>
              <w:t>4.11 Draft workflow (Affinity + watch)</w:t>
              <w:tab/>
              <w:t>22</w:t>
            </w:r>
          </w:hyperlink>
        </w:p>
        <w:p>
          <w:pPr>
            <w:pStyle w:val="TOC3"/>
            <w:tabs>
              <w:tab w:val="clear" w:pos="8459"/>
              <w:tab w:val="right" w:pos="9025" w:leader="dot"/>
            </w:tabs>
            <w:rPr/>
          </w:pPr>
          <w:hyperlink w:anchor="__RefHeading___Toc5020_2766707177" w:tooltip="4.11.1 Intermediate steps raw → final (`outputBase`)">
            <w:r>
              <w:rPr>
                <w:rStyle w:val="Verzeichnissprung"/>
              </w:rPr>
              <w:t>4.11.1 Intermediate steps raw → final (`outputBase`)</w:t>
              <w:tab/>
              <w:t>23</w:t>
            </w:r>
          </w:hyperlink>
        </w:p>
        <w:p>
          <w:pPr>
            <w:pStyle w:val="TOC1"/>
            <w:tabs>
              <w:tab w:val="clear" w:pos="9026"/>
              <w:tab w:val="right" w:pos="9025" w:leader="dot"/>
            </w:tabs>
            <w:rPr/>
          </w:pPr>
          <w:hyperlink w:anchor="__RefHeading___Toc5022_2766707177" w:tooltip="5 microAU (µAU) — sound atlas">
            <w:r>
              <w:rPr>
                <w:rStyle w:val="Verzeichnissprung"/>
              </w:rPr>
              <w:t>5 microAU (µAU) — sound atlas</w:t>
              <w:tab/>
              <w:t>24</w:t>
            </w:r>
          </w:hyperlink>
        </w:p>
        <w:p>
          <w:pPr>
            <w:pStyle w:val="TOC2"/>
            <w:tabs>
              <w:tab w:val="clear" w:pos="8743"/>
              <w:tab w:val="right" w:pos="9025" w:leader="dot"/>
            </w:tabs>
            <w:rPr/>
          </w:pPr>
          <w:hyperlink w:anchor="__RefHeading___Toc5024_2766707177" w:tooltip="5.1 API overview">
            <w:r>
              <w:rPr>
                <w:rStyle w:val="Verzeichnissprung"/>
              </w:rPr>
              <w:t>5.1 API overview</w:t>
              <w:tab/>
              <w:t>24</w:t>
            </w:r>
          </w:hyperlink>
        </w:p>
        <w:p>
          <w:pPr>
            <w:pStyle w:val="TOC2"/>
            <w:tabs>
              <w:tab w:val="clear" w:pos="8743"/>
              <w:tab w:val="right" w:pos="9025" w:leader="dot"/>
            </w:tabs>
            <w:rPr/>
          </w:pPr>
          <w:hyperlink w:anchor="__RefHeading___Toc5026_2766707177" w:tooltip="5.2 SoundAtlasMaker">
            <w:r>
              <w:rPr>
                <w:rStyle w:val="Verzeichnissprung"/>
              </w:rPr>
              <w:t>5.2 SoundAtlasMaker</w:t>
              <w:tab/>
              <w:t>24</w:t>
            </w:r>
          </w:hyperlink>
        </w:p>
        <w:p>
          <w:pPr>
            <w:pStyle w:val="TOC3"/>
            <w:tabs>
              <w:tab w:val="clear" w:pos="8459"/>
              <w:tab w:val="right" w:pos="9025" w:leader="dot"/>
            </w:tabs>
            <w:rPr/>
          </w:pPr>
          <w:hyperlink w:anchor="__RefHeading___Toc5028_2766707177" w:tooltip="5.2.1 Loop points in file names">
            <w:r>
              <w:rPr>
                <w:rStyle w:val="Verzeichnissprung"/>
              </w:rPr>
              <w:t>5.2.1 Loop points in file names</w:t>
              <w:tab/>
              <w:t>24</w:t>
            </w:r>
          </w:hyperlink>
        </w:p>
        <w:p>
          <w:pPr>
            <w:pStyle w:val="TOC3"/>
            <w:tabs>
              <w:tab w:val="clear" w:pos="8459"/>
              <w:tab w:val="right" w:pos="9025" w:leader="dot"/>
            </w:tabs>
            <w:rPr/>
          </w:pPr>
          <w:hyperlink w:anchor="__RefHeading___Toc5030_2766707177" w:tooltip="5.2.2 JSON format">
            <w:r>
              <w:rPr>
                <w:rStyle w:val="Verzeichnissprung"/>
              </w:rPr>
              <w:t>5.2.2 JSON format</w:t>
              <w:tab/>
              <w:t>25</w:t>
            </w:r>
          </w:hyperlink>
        </w:p>
        <w:p>
          <w:pPr>
            <w:pStyle w:val="TOC3"/>
            <w:tabs>
              <w:tab w:val="clear" w:pos="8459"/>
              <w:tab w:val="right" w:pos="9025" w:leader="dot"/>
            </w:tabs>
            <w:rPr/>
          </w:pPr>
          <w:hyperlink w:anchor="__RefHeading___Toc5032_2766707177" w:tooltip="5.2.3 MP3 inputs">
            <w:r>
              <w:rPr>
                <w:rStyle w:val="Verzeichnissprung"/>
              </w:rPr>
              <w:t>5.2.3 MP3 inputs</w:t>
              <w:tab/>
              <w:t>25</w:t>
            </w:r>
          </w:hyperlink>
        </w:p>
        <w:p>
          <w:pPr>
            <w:pStyle w:val="TOC2"/>
            <w:tabs>
              <w:tab w:val="clear" w:pos="8743"/>
              <w:tab w:val="right" w:pos="9025" w:leader="dot"/>
            </w:tabs>
            <w:rPr/>
          </w:pPr>
          <w:hyperlink w:anchor="__RefHeading___Toc5034_2766707177" w:tooltip="5.3 µCSS integration (manifest `sounds`)">
            <w:r>
              <w:rPr>
                <w:rStyle w:val="Verzeichnissprung"/>
              </w:rPr>
              <w:t>5.3 µCSS integration (manifest `sounds`)</w:t>
              <w:tab/>
              <w:t>25</w:t>
            </w:r>
          </w:hyperlink>
        </w:p>
        <w:p>
          <w:pPr>
            <w:pStyle w:val="TOC3"/>
            <w:tabs>
              <w:tab w:val="clear" w:pos="8459"/>
              <w:tab w:val="right" w:pos="9025" w:leader="dot"/>
            </w:tabs>
            <w:rPr/>
          </w:pPr>
          <w:hyperlink w:anchor="__RefHeading___Toc5036_2766707177" w:tooltip="5.3.1 Planned: CSS sounds, auto-wiring &amp; handler overrides">
            <w:r>
              <w:rPr>
                <w:rStyle w:val="Verzeichnissprung"/>
              </w:rPr>
              <w:t>5.3.1 Planned: CSS sounds, auto-wiring &amp; handler overrides</w:t>
              <w:tab/>
              <w:t>25</w:t>
            </w:r>
          </w:hyperlink>
        </w:p>
        <w:p>
          <w:pPr>
            <w:pStyle w:val="TOC1"/>
            <w:tabs>
              <w:tab w:val="clear" w:pos="9026"/>
              <w:tab w:val="right" w:pos="9025" w:leader="dot"/>
            </w:tabs>
            <w:rPr/>
          </w:pPr>
          <w:hyperlink w:anchor="__RefHeading___Toc5038_2766707177" w:tooltip="6 microFT (µFT) — icon font">
            <w:r>
              <w:rPr>
                <w:rStyle w:val="Verzeichnissprung"/>
              </w:rPr>
              <w:t>6 microFT (µFT) — icon font</w:t>
              <w:tab/>
              <w:t>26</w:t>
            </w:r>
          </w:hyperlink>
        </w:p>
        <w:p>
          <w:pPr>
            <w:pStyle w:val="TOC2"/>
            <w:tabs>
              <w:tab w:val="clear" w:pos="8743"/>
              <w:tab w:val="right" w:pos="9025" w:leader="dot"/>
            </w:tabs>
            <w:rPr/>
          </w:pPr>
          <w:hyperlink w:anchor="__RefHeading___Toc5040_2766707177" w:tooltip="6.1 Glyph naming">
            <w:r>
              <w:rPr>
                <w:rStyle w:val="Verzeichnissprung"/>
              </w:rPr>
              <w:t>6.1 Glyph naming</w:t>
              <w:tab/>
              <w:t>26</w:t>
            </w:r>
          </w:hyperlink>
        </w:p>
        <w:p>
          <w:pPr>
            <w:pStyle w:val="TOC2"/>
            <w:tabs>
              <w:tab w:val="clear" w:pos="8743"/>
              <w:tab w:val="right" w:pos="9025" w:leader="dot"/>
            </w:tabs>
            <w:rPr/>
          </w:pPr>
          <w:hyperlink w:anchor="__RefHeading___Toc5042_2766707177" w:tooltip="6.2 FontGenerator">
            <w:r>
              <w:rPr>
                <w:rStyle w:val="Verzeichnissprung"/>
              </w:rPr>
              <w:t>6.2 FontGenerator</w:t>
              <w:tab/>
              <w:t>26</w:t>
            </w:r>
          </w:hyperlink>
        </w:p>
        <w:p>
          <w:pPr>
            <w:pStyle w:val="TOC2"/>
            <w:tabs>
              <w:tab w:val="clear" w:pos="8743"/>
              <w:tab w:val="right" w:pos="9025" w:leader="dot"/>
            </w:tabs>
            <w:rPr/>
          </w:pPr>
          <w:hyperlink w:anchor="__RefHeading___Toc5044_2766707177" w:tooltip="6.3 API building blocks">
            <w:r>
              <w:rPr>
                <w:rStyle w:val="Verzeichnissprung"/>
              </w:rPr>
              <w:t>6.3 API building blocks</w:t>
              <w:tab/>
              <w:t>27</w:t>
            </w:r>
          </w:hyperlink>
        </w:p>
        <w:p>
          <w:pPr>
            <w:pStyle w:val="TOC2"/>
            <w:tabs>
              <w:tab w:val="clear" w:pos="8743"/>
              <w:tab w:val="right" w:pos="9025" w:leader="dot"/>
            </w:tabs>
            <w:rPr/>
          </w:pPr>
          <w:hyperlink w:anchor="__RefHeading___Toc5046_2766707177" w:tooltip="6.4 µCSS integration">
            <w:r>
              <w:rPr>
                <w:rStyle w:val="Verzeichnissprung"/>
              </w:rPr>
              <w:t>6.4 µCSS integration</w:t>
              <w:tab/>
              <w:t>27</w:t>
            </w:r>
          </w:hyperlink>
        </w:p>
        <w:p>
          <w:pPr>
            <w:pStyle w:val="TOC1"/>
            <w:tabs>
              <w:tab w:val="clear" w:pos="9026"/>
              <w:tab w:val="right" w:pos="9025" w:leader="dot"/>
            </w:tabs>
            <w:rPr/>
          </w:pPr>
          <w:hyperlink w:anchor="__RefHeading___Toc5048_2766707177" w:tooltip="7 Vue and component co-location">
            <w:r>
              <w:rPr>
                <w:rStyle w:val="Verzeichnissprung"/>
              </w:rPr>
              <w:t>7 Vue and component co-location</w:t>
              <w:tab/>
              <w:t>28</w:t>
            </w:r>
          </w:hyperlink>
        </w:p>
        <w:p>
          <w:pPr>
            <w:pStyle w:val="TOC2"/>
            <w:tabs>
              <w:tab w:val="clear" w:pos="8743"/>
              <w:tab w:val="right" w:pos="9025" w:leader="dot"/>
            </w:tabs>
            <w:rPr/>
          </w:pPr>
          <w:hyperlink w:anchor="__RefHeading___Toc5050_2766707177" w:tooltip="7.1 Workflow">
            <w:r>
              <w:rPr>
                <w:rStyle w:val="Verzeichnissprung"/>
              </w:rPr>
              <w:t>7.1 Workflow</w:t>
              <w:tab/>
              <w:t>28</w:t>
            </w:r>
          </w:hyperlink>
        </w:p>
        <w:p>
          <w:pPr>
            <w:pStyle w:val="TOC2"/>
            <w:tabs>
              <w:tab w:val="clear" w:pos="8743"/>
              <w:tab w:val="right" w:pos="9025" w:leader="dot"/>
            </w:tabs>
            <w:rPr/>
          </w:pPr>
          <w:hyperlink w:anchor="__RefHeading___Toc5052_2766707177" w:tooltip="7.2 Namespaces and global state classes">
            <w:r>
              <w:rPr>
                <w:rStyle w:val="Verzeichnissprung"/>
              </w:rPr>
              <w:t>7.2 Namespaces and global state classes</w:t>
              <w:tab/>
              <w:t>28</w:t>
            </w:r>
          </w:hyperlink>
        </w:p>
        <w:p>
          <w:pPr>
            <w:pStyle w:val="TOC2"/>
            <w:tabs>
              <w:tab w:val="clear" w:pos="8743"/>
              <w:tab w:val="right" w:pos="9025" w:leader="dot"/>
            </w:tabs>
            <w:rPr/>
          </w:pPr>
          <w:hyperlink w:anchor="__RefHeading___Toc5054_2766707177" w:tooltip="7.3 Migrating existing Vue SFCs">
            <w:r>
              <w:rPr>
                <w:rStyle w:val="Verzeichnissprung"/>
              </w:rPr>
              <w:t>7.3 Migrating existing Vue SFCs</w:t>
              <w:tab/>
              <w:t>28</w:t>
            </w:r>
          </w:hyperlink>
        </w:p>
        <w:p>
          <w:pPr>
            <w:pStyle w:val="TOC1"/>
            <w:tabs>
              <w:tab w:val="clear" w:pos="9026"/>
              <w:tab w:val="right" w:pos="9025" w:leader="dot"/>
            </w:tabs>
            <w:rPr/>
          </w:pPr>
          <w:hyperlink w:anchor="__RefHeading___Toc5056_2766707177" w:tooltip="8 Core ideas of µCSS">
            <w:r>
              <w:rPr>
                <w:rStyle w:val="Verzeichnissprung"/>
              </w:rPr>
              <w:t>8 Core ideas of µCSS</w:t>
              <w:tab/>
              <w:t>29</w:t>
            </w:r>
          </w:hyperlink>
        </w:p>
        <w:p>
          <w:pPr>
            <w:pStyle w:val="TOC2"/>
            <w:tabs>
              <w:tab w:val="clear" w:pos="8743"/>
              <w:tab w:val="right" w:pos="9025" w:leader="dot"/>
            </w:tabs>
            <w:rPr/>
          </w:pPr>
          <w:hyperlink w:anchor="__RefHeading___Toc5058_2766707177" w:tooltip="8.1 The .µ.css format">
            <w:r>
              <w:rPr>
                <w:rStyle w:val="Verzeichnissprung"/>
              </w:rPr>
              <w:t>8.1 The .µ.css format</w:t>
              <w:tab/>
              <w:t>29</w:t>
            </w:r>
          </w:hyperlink>
        </w:p>
        <w:p>
          <w:pPr>
            <w:pStyle w:val="TOC2"/>
            <w:tabs>
              <w:tab w:val="clear" w:pos="8743"/>
              <w:tab w:val="right" w:pos="9025" w:leader="dot"/>
            </w:tabs>
            <w:rPr/>
          </w:pPr>
          <w:hyperlink w:anchor="__RefHeading___Toc5060_2766707177" w:tooltip="8.2 Value interpolation µ(expression)">
            <w:r>
              <w:rPr>
                <w:rStyle w:val="Verzeichnissprung"/>
              </w:rPr>
              <w:t>8.2 Value interpolation µ(expression)</w:t>
              <w:tab/>
              <w:t>29</w:t>
            </w:r>
          </w:hyperlink>
        </w:p>
        <w:p>
          <w:pPr>
            <w:pStyle w:val="TOC2"/>
            <w:tabs>
              <w:tab w:val="clear" w:pos="8743"/>
              <w:tab w:val="right" w:pos="9025" w:leader="dot"/>
            </w:tabs>
            <w:rPr/>
          </w:pPr>
          <w:hyperlink w:anchor="__RefHeading___Toc5062_2766707177" w:tooltip="8.3 Directives -µ: expression">
            <w:r>
              <w:rPr>
                <w:rStyle w:val="Verzeichnissprung"/>
              </w:rPr>
              <w:t>8.3 Directives -µ: expression</w:t>
              <w:tab/>
              <w:t>29</w:t>
            </w:r>
          </w:hyperlink>
        </w:p>
        <w:p>
          <w:pPr>
            <w:pStyle w:val="TOC2"/>
            <w:tabs>
              <w:tab w:val="clear" w:pos="8743"/>
              <w:tab w:val="right" w:pos="9025" w:leader="dot"/>
            </w:tabs>
            <w:rPr/>
          </w:pPr>
          <w:hyperlink w:anchor="__RefHeading___Toc5064_2766707177" w:tooltip="8.4 The skin manifest">
            <w:r>
              <w:rPr>
                <w:rStyle w:val="Verzeichnissprung"/>
              </w:rPr>
              <w:t>8.4 The skin manifest</w:t>
              <w:tab/>
              <w:t>30</w:t>
            </w:r>
          </w:hyperlink>
        </w:p>
        <w:p>
          <w:pPr>
            <w:pStyle w:val="TOC2"/>
            <w:tabs>
              <w:tab w:val="clear" w:pos="8743"/>
              <w:tab w:val="right" w:pos="9025" w:leader="dot"/>
            </w:tabs>
            <w:rPr/>
          </w:pPr>
          <w:hyperlink w:anchor="__RefHeading___Toc5066_2766707177" w:tooltip="8.5 JavaScript without substitute characters">
            <w:r>
              <w:rPr>
                <w:rStyle w:val="Verzeichnissprung"/>
              </w:rPr>
              <w:t>8.5 JavaScript without substitute characters</w:t>
              <w:tab/>
              <w:t>30</w:t>
            </w:r>
          </w:hyperlink>
        </w:p>
        <w:p>
          <w:pPr>
            <w:pStyle w:val="TOC1"/>
            <w:tabs>
              <w:tab w:val="clear" w:pos="9026"/>
              <w:tab w:val="right" w:pos="9025" w:leader="dot"/>
            </w:tabs>
            <w:rPr/>
          </w:pPr>
          <w:hyperlink w:anchor="__RefHeading___Toc5068_2766707177" w:tooltip="9 Build process and Gulp integration">
            <w:r>
              <w:rPr>
                <w:rStyle w:val="Verzeichnissprung"/>
              </w:rPr>
              <w:t>9 Build process and Gulp integration</w:t>
              <w:tab/>
              <w:t>31</w:t>
            </w:r>
          </w:hyperlink>
        </w:p>
        <w:p>
          <w:pPr>
            <w:pStyle w:val="TOC2"/>
            <w:tabs>
              <w:tab w:val="clear" w:pos="8743"/>
              <w:tab w:val="right" w:pos="9025" w:leader="dot"/>
            </w:tabs>
            <w:rPr/>
          </w:pPr>
          <w:hyperlink w:anchor="__RefHeading___Toc5070_2766707177" w:tooltip="9.1 Directory conventions">
            <w:r>
              <w:rPr>
                <w:rStyle w:val="Verzeichnissprung"/>
              </w:rPr>
              <w:t>9.1 Directory conventions</w:t>
              <w:tab/>
              <w:t>31</w:t>
            </w:r>
          </w:hyperlink>
        </w:p>
        <w:p>
          <w:pPr>
            <w:pStyle w:val="TOC2"/>
            <w:tabs>
              <w:tab w:val="clear" w:pos="8743"/>
              <w:tab w:val="right" w:pos="9025" w:leader="dot"/>
            </w:tabs>
            <w:rPr/>
          </w:pPr>
          <w:hyperlink w:anchor="__RefHeading___Toc5072_2766707177" w:tooltip="9.2 Compilation flow">
            <w:r>
              <w:rPr>
                <w:rStyle w:val="Verzeichnissprung"/>
              </w:rPr>
              <w:t>9.2 Compilation flow</w:t>
              <w:tab/>
              <w:t>31</w:t>
            </w:r>
          </w:hyperlink>
        </w:p>
        <w:p>
          <w:pPr>
            <w:pStyle w:val="TOC2"/>
            <w:tabs>
              <w:tab w:val="clear" w:pos="8743"/>
              <w:tab w:val="right" w:pos="9025" w:leader="dot"/>
            </w:tabs>
            <w:rPr/>
          </w:pPr>
          <w:hyperlink w:anchor="__RefHeading___Toc5074_2766707177" w:tooltip="9.3 Incremental build and cache">
            <w:r>
              <w:rPr>
                <w:rStyle w:val="Verzeichnissprung"/>
              </w:rPr>
              <w:t>9.3 Incremental build and cache</w:t>
              <w:tab/>
              <w:t>31</w:t>
            </w:r>
          </w:hyperlink>
        </w:p>
        <w:p>
          <w:pPr>
            <w:pStyle w:val="TOC2"/>
            <w:tabs>
              <w:tab w:val="clear" w:pos="8743"/>
              <w:tab w:val="right" w:pos="9025" w:leader="dot"/>
            </w:tabs>
            <w:rPr/>
          </w:pPr>
          <w:hyperlink w:anchor="__RefHeading___Toc5076_2766707177" w:tooltip="9.4 Gulp tasks and watch">
            <w:r>
              <w:rPr>
                <w:rStyle w:val="Verzeichnissprung"/>
              </w:rPr>
              <w:t>9.4 Gulp tasks and watch</w:t>
              <w:tab/>
              <w:t>32</w:t>
            </w:r>
          </w:hyperlink>
        </w:p>
        <w:p>
          <w:pPr>
            <w:pStyle w:val="TOC1"/>
            <w:tabs>
              <w:tab w:val="clear" w:pos="9026"/>
              <w:tab w:val="right" w:pos="9025" w:leader="dot"/>
            </w:tabs>
            <w:rPr/>
          </w:pPr>
          <w:hyperlink w:anchor="__RefHeading___Toc5078_2766707177" w:tooltip="10 Manifest reference (DefineSkin)">
            <w:r>
              <w:rPr>
                <w:rStyle w:val="Verzeichnissprung"/>
              </w:rPr>
              <w:t>10 Manifest reference (DefineSkin)</w:t>
              <w:tab/>
              <w:t>33</w:t>
            </w:r>
          </w:hyperlink>
        </w:p>
        <w:p>
          <w:pPr>
            <w:pStyle w:val="TOC2"/>
            <w:tabs>
              <w:tab w:val="clear" w:pos="8743"/>
              <w:tab w:val="right" w:pos="9025" w:leader="dot"/>
            </w:tabs>
            <w:rPr/>
          </w:pPr>
          <w:hyperlink w:anchor="__RefHeading___Toc5080_2766707177" w:tooltip="10.1 vars">
            <w:r>
              <w:rPr>
                <w:rStyle w:val="Verzeichnissprung"/>
              </w:rPr>
              <w:t>10.1 vars</w:t>
              <w:tab/>
              <w:t>33</w:t>
            </w:r>
          </w:hyperlink>
        </w:p>
        <w:p>
          <w:pPr>
            <w:pStyle w:val="TOC2"/>
            <w:tabs>
              <w:tab w:val="clear" w:pos="8743"/>
              <w:tab w:val="right" w:pos="9025" w:leader="dot"/>
            </w:tabs>
            <w:rPr/>
          </w:pPr>
          <w:hyperlink w:anchor="__RefHeading___Toc5082_2766707177" w:tooltip="10.2 helpers">
            <w:r>
              <w:rPr>
                <w:rStyle w:val="Verzeichnissprung"/>
              </w:rPr>
              <w:t>10.2 helpers</w:t>
              <w:tab/>
              <w:t>33</w:t>
            </w:r>
          </w:hyperlink>
        </w:p>
        <w:p>
          <w:pPr>
            <w:pStyle w:val="TOC2"/>
            <w:tabs>
              <w:tab w:val="clear" w:pos="8743"/>
              <w:tab w:val="right" w:pos="9025" w:leader="dot"/>
            </w:tabs>
            <w:rPr/>
          </w:pPr>
          <w:hyperlink w:anchor="__RefHeading___Toc5084_2766707177" w:tooltip="10.3 cursors">
            <w:r>
              <w:rPr>
                <w:rStyle w:val="Verzeichnissprung"/>
              </w:rPr>
              <w:t>10.3 cursors</w:t>
              <w:tab/>
              <w:t>33</w:t>
            </w:r>
          </w:hyperlink>
        </w:p>
        <w:p>
          <w:pPr>
            <w:pStyle w:val="TOC2"/>
            <w:tabs>
              <w:tab w:val="clear" w:pos="8743"/>
              <w:tab w:val="right" w:pos="9025" w:leader="dot"/>
            </w:tabs>
            <w:rPr/>
          </w:pPr>
          <w:hyperlink w:anchor="__RefHeading___Toc5086_2766707177" w:tooltip="10.4 media">
            <w:r>
              <w:rPr>
                <w:rStyle w:val="Verzeichnissprung"/>
              </w:rPr>
              <w:t>10.4 media</w:t>
              <w:tab/>
              <w:t>33</w:t>
            </w:r>
          </w:hyperlink>
        </w:p>
        <w:p>
          <w:pPr>
            <w:pStyle w:val="TOC2"/>
            <w:tabs>
              <w:tab w:val="clear" w:pos="8743"/>
              <w:tab w:val="right" w:pos="9025" w:leader="dot"/>
            </w:tabs>
            <w:rPr/>
          </w:pPr>
          <w:hyperlink w:anchor="__RefHeading___Toc5088_2766707177" w:tooltip="10.5 imageFormat">
            <w:r>
              <w:rPr>
                <w:rStyle w:val="Verzeichnissprung"/>
              </w:rPr>
              <w:t>10.5 imageFormat</w:t>
              <w:tab/>
              <w:t>34</w:t>
            </w:r>
          </w:hyperlink>
        </w:p>
        <w:p>
          <w:pPr>
            <w:pStyle w:val="TOC2"/>
            <w:tabs>
              <w:tab w:val="clear" w:pos="8743"/>
              <w:tab w:val="right" w:pos="9025" w:leader="dot"/>
            </w:tabs>
            <w:rPr/>
          </w:pPr>
          <w:hyperlink w:anchor="__RefHeading___Toc5090_2766707177" w:tooltip="10.6 sprites">
            <w:r>
              <w:rPr>
                <w:rStyle w:val="Verzeichnissprung"/>
              </w:rPr>
              <w:t>10.6 sprites</w:t>
              <w:tab/>
              <w:t>35</w:t>
            </w:r>
          </w:hyperlink>
        </w:p>
        <w:p>
          <w:pPr>
            <w:pStyle w:val="TOC2"/>
            <w:tabs>
              <w:tab w:val="clear" w:pos="8743"/>
              <w:tab w:val="right" w:pos="9025" w:leader="dot"/>
            </w:tabs>
            <w:rPr/>
          </w:pPr>
          <w:hyperlink w:anchor="__RefHeading___Toc5092_2766707177" w:tooltip="10.7 minify">
            <w:r>
              <w:rPr>
                <w:rStyle w:val="Verzeichnissprung"/>
              </w:rPr>
              <w:t>10.7 minify</w:t>
              <w:tab/>
              <w:t>36</w:t>
            </w:r>
          </w:hyperlink>
        </w:p>
        <w:p>
          <w:pPr>
            <w:pStyle w:val="TOC2"/>
            <w:tabs>
              <w:tab w:val="clear" w:pos="8743"/>
              <w:tab w:val="right" w:pos="9025" w:leader="dot"/>
            </w:tabs>
            <w:rPr/>
          </w:pPr>
          <w:hyperlink w:anchor="__RefHeading___Toc5094_2766707177" w:tooltip="10.8 sounds">
            <w:r>
              <w:rPr>
                <w:rStyle w:val="Verzeichnissprung"/>
              </w:rPr>
              <w:t>10.8 sounds</w:t>
              <w:tab/>
              <w:t>36</w:t>
            </w:r>
          </w:hyperlink>
        </w:p>
        <w:p>
          <w:pPr>
            <w:pStyle w:val="TOC2"/>
            <w:tabs>
              <w:tab w:val="clear" w:pos="8743"/>
              <w:tab w:val="right" w:pos="9025" w:leader="dot"/>
            </w:tabs>
            <w:rPr/>
          </w:pPr>
          <w:hyperlink w:anchor="__RefHeading___Toc5096_2766707177" w:tooltip="10.9 font">
            <w:r>
              <w:rPr>
                <w:rStyle w:val="Verzeichnissprung"/>
              </w:rPr>
              <w:t>10.9 font</w:t>
              <w:tab/>
              <w:t>37</w:t>
            </w:r>
          </w:hyperlink>
        </w:p>
        <w:p>
          <w:pPr>
            <w:pStyle w:val="TOC2"/>
            <w:tabs>
              <w:tab w:val="clear" w:pos="8743"/>
              <w:tab w:val="right" w:pos="9025" w:leader="dot"/>
            </w:tabs>
            <w:rPr/>
          </w:pPr>
          <w:hyperlink w:anchor="__RefHeading___Toc5098_2766707177" w:tooltip="10.10 files">
            <w:r>
              <w:rPr>
                <w:rStyle w:val="Verzeichnissprung"/>
              </w:rPr>
              <w:t>10.10 files</w:t>
              <w:tab/>
              <w:t>38</w:t>
            </w:r>
          </w:hyperlink>
        </w:p>
        <w:p>
          <w:pPr>
            <w:pStyle w:val="TOC1"/>
            <w:tabs>
              <w:tab w:val="clear" w:pos="9026"/>
              <w:tab w:val="right" w:pos="9025" w:leader="dot"/>
            </w:tabs>
            <w:rPr/>
          </w:pPr>
          <w:hyperlink w:anchor="__RefHeading___Toc5100_2766707177" w:tooltip="11 µ evaluation context (reference)">
            <w:r>
              <w:rPr>
                <w:rStyle w:val="Verzeichnissprung"/>
              </w:rPr>
              <w:t>11 µ evaluation context (reference)</w:t>
              <w:tab/>
              <w:t>39</w:t>
            </w:r>
          </w:hyperlink>
        </w:p>
        <w:p>
          <w:pPr>
            <w:pStyle w:val="TOC2"/>
            <w:tabs>
              <w:tab w:val="clear" w:pos="8743"/>
              <w:tab w:val="right" w:pos="9025" w:leader="dot"/>
            </w:tabs>
            <w:rPr/>
          </w:pPr>
          <w:hyperlink w:anchor="__RefHeading___Toc5102_2766707177" w:tooltip="11.1 The $ object">
            <w:r>
              <w:rPr>
                <w:rStyle w:val="Verzeichnissprung"/>
              </w:rPr>
              <w:t>11.1 The $ object</w:t>
              <w:tab/>
              <w:t>39</w:t>
            </w:r>
          </w:hyperlink>
        </w:p>
        <w:p>
          <w:pPr>
            <w:pStyle w:val="TOC2"/>
            <w:tabs>
              <w:tab w:val="clear" w:pos="8743"/>
              <w:tab w:val="right" w:pos="9025" w:leader="dot"/>
            </w:tabs>
            <w:rPr/>
          </w:pPr>
          <w:hyperlink w:anchor="__RefHeading___Toc5104_2766707177" w:tooltip="11.2 Color and value functions">
            <w:r>
              <w:rPr>
                <w:rStyle w:val="Verzeichnissprung"/>
              </w:rPr>
              <w:t>11.2 Color and value functions</w:t>
              <w:tab/>
              <w:t>39</w:t>
            </w:r>
          </w:hyperlink>
        </w:p>
        <w:p>
          <w:pPr>
            <w:pStyle w:val="TOC2"/>
            <w:tabs>
              <w:tab w:val="clear" w:pos="8743"/>
              <w:tab w:val="right" w:pos="9025" w:leader="dot"/>
            </w:tabs>
            <w:rPr/>
          </w:pPr>
          <w:hyperlink w:anchor="__RefHeading___Toc5106_2766707177" w:tooltip="11.3 Rule and document methods">
            <w:r>
              <w:rPr>
                <w:rStyle w:val="Verzeichnissprung"/>
              </w:rPr>
              <w:t>11.3 Rule and document methods</w:t>
              <w:tab/>
              <w:t>39</w:t>
            </w:r>
          </w:hyperlink>
        </w:p>
        <w:p>
          <w:pPr>
            <w:pStyle w:val="TOC2"/>
            <w:tabs>
              <w:tab w:val="clear" w:pos="8743"/>
              <w:tab w:val="right" w:pos="9025" w:leader="dot"/>
            </w:tabs>
            <w:rPr/>
          </w:pPr>
          <w:hyperlink w:anchor="__RefHeading___Toc5108_2766707177" w:tooltip="11.4 Sprite()">
            <w:r>
              <w:rPr>
                <w:rStyle w:val="Verzeichnissprung"/>
              </w:rPr>
              <w:t>11.4 Sprite()</w:t>
              <w:tab/>
              <w:t>40</w:t>
            </w:r>
          </w:hyperlink>
        </w:p>
        <w:p>
          <w:pPr>
            <w:pStyle w:val="TOC2"/>
            <w:tabs>
              <w:tab w:val="clear" w:pos="8743"/>
              <w:tab w:val="right" w:pos="9025" w:leader="dot"/>
            </w:tabs>
            <w:rPr/>
          </w:pPr>
          <w:hyperlink w:anchor="__RefHeading___Toc5110_2766707177" w:tooltip="11.5 Cursor()">
            <w:r>
              <w:rPr>
                <w:rStyle w:val="Verzeichnissprung"/>
              </w:rPr>
              <w:t>11.5 Cursor()</w:t>
              <w:tab/>
              <w:t>40</w:t>
            </w:r>
          </w:hyperlink>
        </w:p>
        <w:p>
          <w:pPr>
            <w:pStyle w:val="TOC2"/>
            <w:tabs>
              <w:tab w:val="clear" w:pos="8743"/>
              <w:tab w:val="right" w:pos="9025" w:leader="dot"/>
            </w:tabs>
            <w:rPr/>
          </w:pPr>
          <w:hyperlink w:anchor="__RefHeading___Toc5112_2766707177" w:tooltip="11.6 Helper functions and the this binding">
            <w:r>
              <w:rPr>
                <w:rStyle w:val="Verzeichnissprung"/>
              </w:rPr>
              <w:t>11.6 Helper functions and the this binding</w:t>
              <w:tab/>
              <w:t>40</w:t>
            </w:r>
          </w:hyperlink>
        </w:p>
        <w:p>
          <w:pPr>
            <w:pStyle w:val="TOC2"/>
            <w:tabs>
              <w:tab w:val="clear" w:pos="8743"/>
              <w:tab w:val="right" w:pos="9025" w:leader="dot"/>
            </w:tabs>
            <w:rPr/>
          </w:pPr>
          <w:hyperlink w:anchor="__RefHeading___Toc5114_2766707177" w:tooltip="11.7 afterWork hooks">
            <w:r>
              <w:rPr>
                <w:rStyle w:val="Verzeichnissprung"/>
              </w:rPr>
              <w:t>11.7 afterWork hooks</w:t>
              <w:tab/>
              <w:t>41</w:t>
            </w:r>
          </w:hyperlink>
        </w:p>
        <w:p>
          <w:pPr>
            <w:pStyle w:val="TOC1"/>
            <w:tabs>
              <w:tab w:val="clear" w:pos="9026"/>
              <w:tab w:val="right" w:pos="9025" w:leader="dot"/>
            </w:tabs>
            <w:rPr/>
          </w:pPr>
          <w:hyperlink w:anchor="__RefHeading___Toc5116_2766707177" w:tooltip="12 Working with colors">
            <w:r>
              <w:rPr>
                <w:rStyle w:val="Verzeichnissprung"/>
              </w:rPr>
              <w:t>12 Working with colors</w:t>
              <w:tab/>
              <w:t>42</w:t>
            </w:r>
          </w:hyperlink>
        </w:p>
        <w:p>
          <w:pPr>
            <w:pStyle w:val="TOC2"/>
            <w:tabs>
              <w:tab w:val="clear" w:pos="8743"/>
              <w:tab w:val="right" w:pos="9025" w:leader="dot"/>
            </w:tabs>
            <w:rPr/>
          </w:pPr>
          <w:hyperlink w:anchor="__RefHeading___Toc5118_2766707177" w:tooltip="12.1 Defining colors">
            <w:r>
              <w:rPr>
                <w:rStyle w:val="Verzeichnissprung"/>
              </w:rPr>
              <w:t>12.1 Defining colors</w:t>
              <w:tab/>
              <w:t>42</w:t>
            </w:r>
          </w:hyperlink>
        </w:p>
        <w:p>
          <w:pPr>
            <w:pStyle w:val="TOC2"/>
            <w:tabs>
              <w:tab w:val="clear" w:pos="8743"/>
              <w:tab w:val="right" w:pos="9025" w:leader="dot"/>
            </w:tabs>
            <w:rPr/>
          </w:pPr>
          <w:hyperlink w:anchor="__RefHeading___Toc5120_2766707177" w:tooltip="12.2 Alpha values">
            <w:r>
              <w:rPr>
                <w:rStyle w:val="Verzeichnissprung"/>
              </w:rPr>
              <w:t>12.2 Alpha values</w:t>
              <w:tab/>
              <w:t>42</w:t>
            </w:r>
          </w:hyperlink>
        </w:p>
        <w:p>
          <w:pPr>
            <w:pStyle w:val="TOC2"/>
            <w:tabs>
              <w:tab w:val="clear" w:pos="8743"/>
              <w:tab w:val="right" w:pos="9025" w:leader="dot"/>
            </w:tabs>
            <w:rPr/>
          </w:pPr>
          <w:hyperlink w:anchor="__RefHeading___Toc5122_2766707177" w:tooltip="12.3 Color computations">
            <w:r>
              <w:rPr>
                <w:rStyle w:val="Verzeichnissprung"/>
              </w:rPr>
              <w:t>12.3 Color computations</w:t>
              <w:tab/>
              <w:t>42</w:t>
            </w:r>
          </w:hyperlink>
        </w:p>
        <w:p>
          <w:pPr>
            <w:pStyle w:val="TOC1"/>
            <w:tabs>
              <w:tab w:val="clear" w:pos="9026"/>
              <w:tab w:val="right" w:pos="9025" w:leader="dot"/>
            </w:tabs>
            <w:rPr/>
          </w:pPr>
          <w:hyperlink w:anchor="__RefHeading___Toc5124_2766707177" w:tooltip="13 Node API">
            <w:r>
              <w:rPr>
                <w:rStyle w:val="Verzeichnissprung"/>
              </w:rPr>
              <w:t>13 Node API</w:t>
              <w:tab/>
              <w:t>43</w:t>
            </w:r>
          </w:hyperlink>
        </w:p>
        <w:p>
          <w:pPr>
            <w:pStyle w:val="TOC1"/>
            <w:tabs>
              <w:tab w:val="clear" w:pos="9026"/>
              <w:tab w:val="right" w:pos="9025" w:leader="dot"/>
            </w:tabs>
            <w:rPr/>
          </w:pPr>
          <w:hyperlink w:anchor="__RefHeading___Toc5126_2766707177" w:tooltip="14 Error diagnostics">
            <w:r>
              <w:rPr>
                <w:rStyle w:val="Verzeichnissprung"/>
              </w:rPr>
              <w:t>14 Error diagnostics</w:t>
              <w:tab/>
              <w:t>44</w:t>
            </w:r>
          </w:hyperlink>
        </w:p>
        <w:p>
          <w:pPr>
            <w:pStyle w:val="TOC1"/>
            <w:tabs>
              <w:tab w:val="clear" w:pos="9026"/>
              <w:tab w:val="right" w:pos="9025" w:leader="dot"/>
            </w:tabs>
            <w:rPr/>
          </w:pPr>
          <w:hyperlink w:anchor="__RefHeading___Toc5128_2766707177" w:tooltip="15 Migrating from µCSS">
            <w:r>
              <w:rPr>
                <w:rStyle w:val="Verzeichnissprung"/>
              </w:rPr>
              <w:t>15 Migrating from µCSS</w:t>
              <w:tab/>
              <w:t>45</w:t>
            </w:r>
          </w:hyperlink>
        </w:p>
        <w:p>
          <w:pPr>
            <w:pStyle w:val="TOC1"/>
            <w:tabs>
              <w:tab w:val="clear" w:pos="9026"/>
              <w:tab w:val="right" w:pos="9025" w:leader="dot"/>
            </w:tabs>
            <w:rPr/>
          </w:pPr>
          <w:hyperlink w:anchor="__RefHeading___Toc5130_2766707177" w:tooltip="16 Version history">
            <w:r>
              <w:rPr>
                <w:rStyle w:val="Verzeichnissprung"/>
              </w:rPr>
              <w:t>16 Version history</w:t>
              <w:tab/>
              <w:t>46</w:t>
            </w:r>
          </w:hyperlink>
        </w:p>
        <w:p>
          <w:pPr>
            <w:pStyle w:val="TOC1"/>
            <w:tabs>
              <w:tab w:val="clear" w:pos="9026"/>
              <w:tab w:val="right" w:pos="9025" w:leader="dot"/>
            </w:tabs>
            <w:rPr/>
          </w:pPr>
          <w:hyperlink w:anchor="__RefHeading___Toc5132_2766707177" w:tooltip="17 Legal">
            <w:r>
              <w:rPr>
                <w:rStyle w:val="Verzeichnissprung"/>
              </w:rPr>
              <w:t>17 Legal</w:t>
              <w:tab/>
              <w:t>49</w:t>
            </w:r>
          </w:hyperlink>
        </w:p>
        <w:p>
          <w:pPr>
            <w:pStyle w:val="TOC2"/>
            <w:tabs>
              <w:tab w:val="clear" w:pos="8743"/>
              <w:tab w:val="right" w:pos="9025" w:leader="dot"/>
            </w:tabs>
            <w:rPr/>
          </w:pPr>
          <w:hyperlink w:anchor="__RefHeading___Toc5134_2766707177" w:tooltip="17.1 MIT license (original text)">
            <w:r>
              <w:rPr>
                <w:rStyle w:val="Verzeichnissprung"/>
              </w:rPr>
              <w:t>17.1 MIT license (original text)</w:t>
              <w:tab/>
              <w:t>49</w:t>
            </w:r>
          </w:hyperlink>
        </w:p>
        <w:p>
          <w:pPr>
            <w:pStyle w:val="TOC2"/>
            <w:tabs>
              <w:tab w:val="clear" w:pos="8743"/>
              <w:tab w:val="right" w:pos="9025" w:leader="dot"/>
            </w:tabs>
            <w:rPr/>
          </w:pPr>
          <w:hyperlink w:anchor="__RefHeading___Toc5136_2766707177" w:tooltip="17.2 Trademarks">
            <w:r>
              <w:rPr>
                <w:rStyle w:val="Verzeichnissprung"/>
              </w:rPr>
              <w:t>17.2 Trademarks</w:t>
              <w:tab/>
              <w:t>49</w:t>
            </w:r>
          </w:hyperlink>
        </w:p>
        <w:p>
          <w:pPr>
            <w:pStyle w:val="TOC2"/>
            <w:tabs>
              <w:tab w:val="clear" w:pos="8743"/>
              <w:tab w:val="right" w:pos="9025" w:leader="dot"/>
            </w:tabs>
            <w:rPr/>
          </w:pPr>
          <w:hyperlink w:anchor="__RefHeading___Toc5138_2766707177" w:tooltip="17.3 Third-party libraries">
            <w:r>
              <w:rPr>
                <w:rStyle w:val="Verzeichnissprung"/>
              </w:rPr>
              <w:t>17.3 Third-party libraries</w:t>
              <w:tab/>
              <w:t>49</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4942_2766707177"/>
      <w:bookmarkEnd w:id="0"/>
      <w:r>
        <w:rPr/>
        <w:t>1 Introduction</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4944_2766707177"/>
      <w:bookmarkEnd w:id="1"/>
      <w:r>
        <w:rPr/>
        <w:t>1.1 Tooling and cost</w:t>
      </w:r>
    </w:p>
    <w:p>
      <w:pPr>
        <w:pStyle w:val="Normal"/>
        <w:spacing w:before="0" w:after="120"/>
        <w:jc w:val="both"/>
        <w:rPr/>
      </w:pPr>
      <w:r>
        <w:rPr/>
        <w:t xml:space="preserve">Version 2 needs </w:t>
      </w:r>
      <w:r>
        <w:rPr>
          <w:b/>
          <w:bCs/>
        </w:rPr>
        <w:t>no Adobe subscription</w:t>
      </w:r>
      <w:r>
        <w:rPr/>
        <w:t xml:space="preserve"> for the build: sprites, cursors and PSD rendering run headless via Node and µPS.</w:t>
      </w:r>
    </w:p>
    <w:p>
      <w:pPr>
        <w:pStyle w:val="Normal"/>
        <w:spacing w:before="0" w:after="120"/>
        <w:jc w:val="both"/>
        <w:rPr/>
      </w:pPr>
      <w:r>
        <w:rPr/>
        <w:t xml:space="preserve">If you edit layered PSD sources yourself, </w:t>
      </w:r>
      <w:r>
        <w:rPr>
          <w:b/>
          <w:bCs/>
        </w:rPr>
        <w:t>[Affinity](https://affinity.studio/download)</w:t>
      </w:r>
      <w:r>
        <w:rPr/>
        <w:t xml:space="preserve"> is the recommended alternative to Photoshop — the app is </w:t>
      </w:r>
      <w:r>
        <w:rPr>
          <w:b/>
          <w:bCs/>
        </w:rPr>
        <w:t>free</w:t>
      </w:r>
      <w:r>
        <w:rPr/>
        <w:t xml:space="preserve"> (sign in with a free Canva account to download and activate). Export or save as PSD; µPS reads the same layer structure as in the legacy workflow. With µCSS 1, compilation and bitmap generation both depended on an installed, licensed copy of Photoshop — recurring cost that drops away for many teams.</w:t>
      </w:r>
    </w:p>
    <w:p>
      <w:pPr>
        <w:pStyle w:val="Heading2"/>
        <w:numPr>
          <w:ilvl w:val="0"/>
          <w:numId w:val="0"/>
        </w:numPr>
        <w:spacing w:before="240" w:after="120"/>
        <w:outlineLvl w:val="1"/>
        <w:rPr/>
      </w:pPr>
      <w:bookmarkStart w:id="2" w:name="__RefHeading___Toc4946_2766707177"/>
      <w:bookmarkEnd w:id="2"/>
      <w:r>
        <w:rPr/>
        <w:t>1.2 Draft workflow (Affinity + watch)</w:t>
      </w:r>
    </w:p>
    <w:p>
      <w:pPr>
        <w:pStyle w:val="Normal"/>
        <w:spacing w:before="0" w:after="120"/>
        <w:jc w:val="both"/>
        <w:rPr/>
      </w:pPr>
      <w:r>
        <w:rPr>
          <w:b/>
          <w:bCs/>
        </w:rPr>
        <w:t>Affinity cannot run macros or batch jobs on file open or app start</w:t>
      </w:r>
      <w:r>
        <w:rPr/>
        <w:t xml:space="preserve"> — there is no scripting API. Automation therefore splits cleanly: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(free)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(µPS)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Affinity after a failed compare</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Affinity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w:t>
      </w:r>
    </w:p>
    <w:p>
      <w:pPr>
        <w:pStyle w:val="Heading2"/>
        <w:numPr>
          <w:ilvl w:val="0"/>
          <w:numId w:val="0"/>
        </w:numPr>
        <w:spacing w:before="240" w:after="120"/>
        <w:outlineLvl w:val="1"/>
        <w:rPr/>
      </w:pPr>
      <w:bookmarkStart w:id="3" w:name="__RefHeading___Toc4948_2766707177"/>
      <w:bookmarkEnd w:id="3"/>
      <w:r>
        <w:rPr/>
        <w:t>1.3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4" w:name="__RefHeading___Toc4950_2766707177"/>
      <w:bookmarkEnd w:id="4"/>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5" w:name="__RefHeading___Toc4952_2766707177"/>
      <w:bookmarkEnd w:id="5"/>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6" w:name="__RefHeading___Toc4954_2766707177"/>
      <w:bookmarkEnd w:id="6"/>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7" w:name="__RefHeading___Toc4956_2766707177"/>
      <w:bookmarkEnd w:id="7"/>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8" w:name="__RefHeading___Toc4958_2766707177"/>
      <w:bookmarkEnd w:id="8"/>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9" w:name="__RefHeading___Toc4960_2766707177"/>
      <w:bookmarkEnd w:id="9"/>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0" w:name="__RefHeading___Toc4962_2766707177"/>
      <w:bookmarkEnd w:id="10"/>
      <w:r>
        <w:rPr/>
        <w:t>3.5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1" w:name="__RefHeading___Toc4964_2766707177"/>
      <w:bookmarkEnd w:id="11"/>
      <w:r>
        <w:rPr/>
        <w:t>3.6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2" w:name="__RefHeading___Toc4966_2766707177"/>
      <w:bookmarkEnd w:id="12"/>
      <w:r>
        <w:rPr/>
        <w:t>3.7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bevel, </w:t>
      </w:r>
      <w:r>
        <w:rPr>
          <w:b/>
          <w:bCs/>
        </w:rPr>
        <w:t>stroke</w:t>
      </w:r>
      <w:r>
        <w:rPr/>
        <w:t xml:space="preserve">, </w:t>
      </w:r>
      <w:r>
        <w:rPr>
          <w:b/>
          <w:bCs/>
        </w:rPr>
        <w:t>satin</w:t>
      </w:r>
      <w:r>
        <w:rPr/>
        <w:t>, etc.) are reproduced by µPS — see chapter *PSD compositor*.</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3" w:name="__RefHeading___Toc4968_2766707177"/>
      <w:bookmarkEnd w:id="13"/>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handles the image-processing functions of the old Adobe workflow — </w:t>
      </w:r>
      <w:r>
        <w:rPr>
          <w:b/>
          <w:bCs/>
        </w:rPr>
        <w:t>without an Adobe dependency</w:t>
      </w:r>
      <w:r>
        <w:rPr/>
        <w:t xml:space="preserve">.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Layered drafts are typically authored in </w:t>
      </w:r>
      <w:r>
        <w:rPr>
          <w:b/>
          <w:bCs/>
        </w:rPr>
        <w:t>[Affinity](https://affinity.studio/download)</w:t>
      </w:r>
      <w:r>
        <w:rPr/>
        <w:t xml:space="preserve"> (free; Canva account for download). The main layer effects are reproduced (drop shadow, gradients, glow, bevel, </w:t>
      </w:r>
      <w:r>
        <w:rPr>
          <w:b/>
          <w:bCs/>
        </w:rPr>
        <w:t>stroke</w:t>
      </w:r>
      <w:r>
        <w:rPr/>
        <w:t xml:space="preserve">, </w:t>
      </w:r>
      <w:r>
        <w:rPr>
          <w:b/>
          <w:bCs/>
        </w:rPr>
        <w:t>satin</w:t>
      </w:r>
      <w:r>
        <w:rPr/>
        <w:t>); pattern overlay and exact gradient strokes are missing — see chapter *PSD compositor*.</w:t>
      </w:r>
    </w:p>
    <w:p>
      <w:pPr>
        <w:pStyle w:val="Heading2"/>
        <w:numPr>
          <w:ilvl w:val="0"/>
          <w:numId w:val="0"/>
        </w:numPr>
        <w:spacing w:before="240" w:after="120"/>
        <w:outlineLvl w:val="1"/>
        <w:rPr/>
      </w:pPr>
      <w:bookmarkStart w:id="14" w:name="__RefHeading___Toc4970_2766707177"/>
      <w:bookmarkEnd w:id="14"/>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5" w:name="__RefHeading___Toc4972_2766707177"/>
      <w:bookmarkEnd w:id="15"/>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b/>
          <w:bCs/>
          <w:sz w:val="18"/>
          <w:szCs w:val="18"/>
          <w:shd w:fill="F2F2F2" w:val="clear"/>
        </w:rPr>
        <w:t>effects</w:t>
      </w:r>
      <w:r>
        <w:rPr/>
        <w:t xml:space="preserve"> of the </w:t>
      </w:r>
      <w:r>
        <w:rPr>
          <w:rFonts w:eastAsia="Consolas" w:cs="Consolas" w:ascii="Consolas" w:hAnsi="Consolas"/>
          <w:sz w:val="18"/>
          <w:szCs w:val="18"/>
          <w:shd w:fill="F2F2F2" w:val="clear"/>
        </w:rPr>
        <w:t>icon</w:t>
      </w:r>
      <w:r>
        <w:rPr/>
        <w:t xml:space="preserve"> placeholder are transferred onto the glyph (copy/paste layer style) — </w:t>
      </w:r>
      <w:r>
        <w:rPr>
          <w:b/>
          <w:bCs/>
        </w:rPr>
        <w:t>not</w:t>
      </w:r>
      <w:r>
        <w:rPr/>
        <w:t xml:space="preserve"> the placeholder blend mode or layer opacity;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16" w:name="__RefHeading___Toc4974_2766707177"/>
      <w:bookmarkEnd w:id="16"/>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17" w:name="__RefHeading___Toc4976_2766707177"/>
      <w:bookmarkEnd w:id="17"/>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18" w:name="__RefHeading___Toc4978_2766707177"/>
      <w:bookmarkEnd w:id="18"/>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19" w:name="__RefHeading___Toc4980_2766707177"/>
      <w:bookmarkEnd w:id="19"/>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0" w:name="__RefHeading___Toc4982_2766707177"/>
      <w:bookmarkEnd w:id="20"/>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1" w:name="__RefHeading___Toc4984_2766707177"/>
      <w:bookmarkEnd w:id="21"/>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2" w:name="__RefHeading___Toc4986_2766707177"/>
      <w:bookmarkEnd w:id="22"/>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3" w:name="__RefHeading___Toc4988_2766707177"/>
      <w:bookmarkEnd w:id="23"/>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4" w:name="__RefHeading___Toc4990_2766707177"/>
      <w:bookmarkEnd w:id="24"/>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5" w:name="__RefHeading___Toc4992_2766707177"/>
      <w:bookmarkEnd w:id="25"/>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26" w:name="__RefHeading___Toc4994_2766707177"/>
      <w:bookmarkEnd w:id="26"/>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7" w:name="__RefHeading___Toc4996_2766707177"/>
      <w:bookmarkEnd w:id="27"/>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28" w:name="__RefHeading___Toc4998_2766707177"/>
      <w:bookmarkEnd w:id="28"/>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29" w:name="__RefHeading___Toc5000_2766707177"/>
      <w:bookmarkEnd w:id="29"/>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0" w:name="__RefHeading___Toc5002_2766707177"/>
      <w:bookmarkEnd w:id="30"/>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1" w:name="__RefHeading___Toc5004_2766707177"/>
      <w:bookmarkEnd w:id="31"/>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2" w:name="__RefHeading___Toc5006_2766707177"/>
      <w:bookmarkEnd w:id="32"/>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3" w:name="__RefHeading___Toc5008_2766707177"/>
      <w:bookmarkEnd w:id="33"/>
      <w:r>
        <w:rPr/>
        <w:t>4.10.1 Reproduced layer effects (layer styles)</w:t>
      </w:r>
    </w:p>
    <w:p>
      <w:pPr>
        <w:pStyle w:val="Normal"/>
        <w:spacing w:before="0" w:after="120"/>
        <w:jc w:val="both"/>
        <w:rPr/>
      </w:pPr>
      <w:r>
        <w:rPr/>
        <w:t>µPS reads layer effects from the PSD (</w:t>
      </w:r>
      <w:r>
        <w:rPr>
          <w:rFonts w:eastAsia="Consolas" w:cs="Consolas" w:ascii="Consolas" w:hAnsi="Consolas"/>
          <w:sz w:val="18"/>
          <w:szCs w:val="18"/>
          <w:shd w:fill="F2F2F2" w:val="clear"/>
        </w:rPr>
        <w:t>ag-psd</w:t>
      </w:r>
      <w:r>
        <w:rPr/>
        <w:t xml:space="preserve">, field </w:t>
      </w:r>
      <w:r>
        <w:rPr>
          <w:rFonts w:eastAsia="Consolas" w:cs="Consolas" w:ascii="Consolas" w:hAnsi="Consolas"/>
          <w:sz w:val="18"/>
          <w:szCs w:val="18"/>
          <w:shd w:fill="F2F2F2" w:val="clear"/>
        </w:rPr>
        <w:t>effects</w:t>
      </w:r>
      <w:r>
        <w:rPr/>
        <w:t xml:space="preserve">) and renders them in </w:t>
      </w:r>
      <w:r>
        <w:rPr>
          <w:rFonts w:eastAsia="Consolas" w:cs="Consolas" w:ascii="Consolas" w:hAnsi="Consolas"/>
          <w:b/>
          <w:bCs/>
          <w:sz w:val="18"/>
          <w:szCs w:val="18"/>
          <w:shd w:fill="F2F2F2" w:val="clear"/>
        </w:rPr>
        <w:t>Effects.mjs</w:t>
      </w:r>
      <w:r>
        <w:rPr/>
        <w:t xml:space="preserve">. Visually close to Photoshop/Affinity, </w:t>
      </w:r>
      <w:r>
        <w:rPr>
          <w:b/>
          <w:bCs/>
        </w:rPr>
        <w:t>not bit-exact</w:t>
      </w:r>
      <w:r>
        <w:rPr/>
        <w:t xml:space="preserve"> — drift is monitored via MAE regression against Adobe reference PNGs.</w:t>
      </w:r>
    </w:p>
    <w:p>
      <w:pPr>
        <w:pStyle w:val="Normal"/>
        <w:spacing w:before="0" w:after="120"/>
        <w:jc w:val="both"/>
        <w:rPr/>
      </w:pPr>
      <w:r>
        <w:rPr/>
        <w:t>#### Supported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incl. opacity and </w:t>
            </w:r>
            <w:r>
              <w:rPr>
                <w:b/>
                <w:bCs/>
              </w:rPr>
              <w:t>per-effect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Gradient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only</w:t>
            </w:r>
            <w:r>
              <w:rPr/>
              <w:t xml:space="preserve"> (angle from PSD); radial/angle/reflected not supported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size, spread (choke), </w:t>
            </w:r>
            <w:r>
              <w:rPr>
                <w:b/>
                <w:bCs/>
              </w:rPr>
              <w:t>range</w:t>
            </w:r>
            <w:r>
              <w:rPr/>
              <w:t xml:space="preserve">, </w:t>
            </w:r>
            <w:r>
              <w:rPr>
                <w:b/>
                <w:bCs/>
              </w:rPr>
              <w:t>contour curve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as inner; visible outside the shape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Inner/drop 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angle, size, spread, color,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Bevel and emboss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styles: inner bevel, outer bevel, pillow emboss, emboss; smooth vs. chisel hard; </w:t>
            </w:r>
            <w:r>
              <w:rPr>
                <w:b/>
                <w:bCs/>
              </w:rPr>
              <w:t>contour curve</w:t>
            </w:r>
            <w:r>
              <w:rPr/>
              <w:t xml:space="preserve"> on bevel; separate highlight/shadow colors and blend modes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solid color (simple gradient via first stop); </w:t>
            </w:r>
            <w:r>
              <w:rPr>
                <w:b/>
                <w:bCs/>
              </w:rPr>
              <w:t>no</w:t>
            </w:r>
            <w:r>
              <w:rPr/>
              <w:t xml:space="preserve"> pattern stroke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size, angle, invert, contour curve, blend mode</w:t>
            </w:r>
          </w:p>
        </w:tc>
      </w:tr>
    </w:tbl>
    <w:p>
      <w:pPr>
        <w:pStyle w:val="Normal"/>
        <w:spacing w:before="0" w:after="60"/>
        <w:rPr/>
      </w:pPr>
      <w:r>
        <w:rPr/>
      </w:r>
    </w:p>
    <w:p>
      <w:pPr>
        <w:pStyle w:val="Normal"/>
        <w:spacing w:before="0" w:after="120"/>
        <w:jc w:val="both"/>
        <w:rPr/>
      </w:pPr>
      <w:r>
        <w:rPr>
          <w:b/>
          <w:bCs/>
        </w:rPr>
        <w:t>Contour curve vs. stroke effect:</w:t>
      </w:r>
      <w:r>
        <w:rPr/>
        <w:t xml:space="preserve"> In effect dialogs, the *Contour* tab is the </w:t>
      </w:r>
      <w:r>
        <w:rPr>
          <w:b/>
          <w:bCs/>
        </w:rPr>
        <w:t>falloff curve</w:t>
      </w:r>
      <w:r>
        <w:rPr/>
        <w:t xml:space="preserve"> for glow, bevel, and satin — µPS reads and applies it. The </w:t>
      </w:r>
      <w:r>
        <w:rPr>
          <w:b/>
          <w:bCs/>
        </w:rPr>
        <w:t>Stroke</w:t>
      </w:r>
      <w:r>
        <w:rPr/>
        <w:t xml:space="preserve"> layer style is listed above as </w:t>
      </w:r>
      <w:r>
        <w:rPr>
          <w:rFonts w:eastAsia="Consolas" w:cs="Consolas" w:ascii="Consolas" w:hAnsi="Consolas"/>
          <w:sz w:val="18"/>
          <w:szCs w:val="18"/>
          <w:shd w:fill="F2F2F2" w:val="clear"/>
        </w:rPr>
        <w:t>stroke</w:t>
      </w:r>
      <w:r>
        <w:rPr/>
        <w:t>.</w:t>
      </w:r>
    </w:p>
    <w:p>
      <w:pPr>
        <w:pStyle w:val="Normal"/>
        <w:spacing w:before="0" w:after="120"/>
        <w:jc w:val="both"/>
        <w:rPr/>
      </w:pPr>
      <w:r>
        <w:rPr/>
        <w:t>#### Not implemented (ignored)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Workaround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as a pixel layer (</w:t>
            </w:r>
            <w:r>
              <w:rPr>
                <w:rFonts w:eastAsia="Consolas" w:cs="Consolas" w:ascii="Consolas" w:hAnsi="Consolas"/>
                <w:sz w:val="18"/>
                <w:szCs w:val="18"/>
                <w:shd w:fill="F2F2F2" w:val="clear"/>
              </w:rPr>
              <w:t>ag-psd</w:t>
            </w:r>
            <w:r>
              <w:rPr/>
              <w:t>: Patt section limited)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solid stroke or pixel layer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Other gradient types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linear only in </w:t>
            </w:r>
            <w:r>
              <w:rPr>
                <w:rFonts w:eastAsia="Consolas" w:cs="Consolas" w:ascii="Consolas" w:hAnsi="Consolas"/>
                <w:sz w:val="18"/>
                <w:szCs w:val="18"/>
                <w:shd w:fill="F2F2F2" w:val="clear"/>
              </w:rPr>
              <w:t>gradientOverlay</w:t>
            </w:r>
            <w:r>
              <w:rPr/>
              <w:t>; stroke gradient approximated (first color stop)</w:t>
            </w:r>
          </w:p>
        </w:tc>
      </w:tr>
    </w:tbl>
    <w:p>
      <w:pPr>
        <w:pStyle w:val="Normal"/>
        <w:spacing w:before="0" w:after="60"/>
        <w:rPr/>
      </w:pPr>
      <w:r>
        <w:rPr/>
      </w:r>
    </w:p>
    <w:p>
      <w:pPr>
        <w:pStyle w:val="Normal"/>
        <w:spacing w:before="0" w:after="120"/>
        <w:jc w:val="both"/>
        <w:rPr/>
      </w:pPr>
      <w:r>
        <w:rPr/>
        <w:t>#### Blend modes (layers and effects)</w:t>
      </w:r>
    </w:p>
    <w:p>
      <w:pPr>
        <w:pStyle w:val="Normal"/>
        <w:spacing w:before="0" w:after="120"/>
        <w:jc w:val="both"/>
        <w:rPr/>
      </w:pPr>
      <w:r>
        <w:rPr/>
        <w:t xml:space="preserve">Each </w:t>
      </w:r>
      <w:r>
        <w:rPr>
          <w:b/>
          <w:bCs/>
        </w:rPr>
        <w:t>layer</w:t>
      </w:r>
      <w:r>
        <w:rPr/>
        <w:t xml:space="preserve"> and each </w:t>
      </w:r>
      <w:r>
        <w:rPr>
          <w:b/>
          <w:bCs/>
        </w:rPr>
        <w:t>individual effect</w:t>
      </w:r>
      <w:r>
        <w:rPr/>
        <w:t xml:space="preserve"> can carry its own blend mode (the *Mode* control in the effect dialog). µPS uses the same table in </w:t>
      </w:r>
      <w:r>
        <w:rPr>
          <w:rFonts w:eastAsia="Consolas" w:cs="Consolas" w:ascii="Consolas" w:hAnsi="Consolas"/>
          <w:b/>
          <w:bCs/>
          <w:sz w:val="18"/>
          <w:szCs w:val="18"/>
          <w:shd w:fill="F2F2F2" w:val="clear"/>
        </w:rPr>
        <w:t>BlendModes.mjs</w:t>
      </w:r>
      <w:r>
        <w:rPr/>
        <w:t xml:space="preserve"> — for layer compositing and for mixing effect colors (e.g. inner shadow with *Color Burn*).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German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(often labelled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 (groups)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Not supported</w:t>
      </w:r>
      <w:r>
        <w:rPr/>
        <w:t xml:space="preserve"> (fallback: normal): e.g. darker/lighter color, vivid/linear/pin light, hard mix, hue, saturation, color, luminosity, divide, subtract.</w:t>
      </w:r>
    </w:p>
    <w:p>
      <w:pPr>
        <w:pStyle w:val="Normal"/>
        <w:spacing w:before="0" w:after="120"/>
        <w:jc w:val="both"/>
        <w:rPr/>
      </w:pPr>
      <w:r>
        <w:rPr/>
        <w:t xml:space="preserve">Reference matrix in the PSD: </w:t>
      </w:r>
      <w:r>
        <w:rPr>
          <w:rFonts w:eastAsia="Consolas" w:cs="Consolas" w:ascii="Consolas" w:hAnsi="Consolas"/>
          <w:sz w:val="18"/>
          <w:szCs w:val="18"/>
          <w:shd w:fill="F2F2F2" w:val="clear"/>
        </w:rPr>
        <w:t>layouts/blend/</w:t>
      </w:r>
      <w:r>
        <w:rPr/>
        <w:t xml:space="preserve"> → PNGs under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4" w:name="__RefHeading___Toc5010_2766707177"/>
      <w:bookmarkEnd w:id="34"/>
      <w:r>
        <w:rPr/>
        <w:t>4.10.2 Style transfer (ButtonAndIconCreator) vs. layer links</w:t>
      </w:r>
    </w:p>
    <w:p>
      <w:pPr>
        <w:pStyle w:val="Normal"/>
        <w:spacing w:before="0" w:after="120"/>
        <w:jc w:val="both"/>
        <w:rPr/>
      </w:pPr>
      <w:r>
        <w:rPr/>
        <w:t>Two different concepts — often confused: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Where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happens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Style copy</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full </w:t>
            </w:r>
            <w:r>
              <w:rPr>
                <w:rFonts w:eastAsia="Consolas" w:cs="Consolas" w:ascii="Consolas" w:hAnsi="Consolas"/>
                <w:b/>
                <w:bCs/>
                <w:sz w:val="18"/>
                <w:szCs w:val="18"/>
                <w:shd w:fill="F2F2F2" w:val="clear"/>
              </w:rPr>
              <w:t>effects</w:t>
            </w:r>
            <w:r>
              <w:rPr>
                <w:b/>
                <w:bCs/>
              </w:rPr>
              <w:t xml:space="preserve"> block</w:t>
            </w:r>
            <w:r>
              <w:rPr/>
              <w:t xml:space="preserve"> of the </w:t>
            </w:r>
            <w:r>
              <w:rPr>
                <w:rFonts w:eastAsia="Consolas" w:cs="Consolas" w:ascii="Consolas" w:hAnsi="Consolas"/>
                <w:sz w:val="18"/>
                <w:szCs w:val="18"/>
                <w:shd w:fill="F2F2F2" w:val="clear"/>
              </w:rPr>
              <w:t>icon</w:t>
            </w:r>
            <w:r>
              <w:rPr/>
              <w:t xml:space="preserve"> placeholder is applied to the glyph (legacy 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link</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Move together</w:t>
            </w:r>
            <w:r>
              <w:rPr/>
              <w:t xml:space="preserve"> in the editor only — no separate render mode in µPS.</w:t>
            </w:r>
          </w:p>
        </w:tc>
      </w:tr>
    </w:tbl>
    <w:p>
      <w:pPr>
        <w:pStyle w:val="Normal"/>
        <w:spacing w:before="0" w:after="60"/>
        <w:rPr/>
      </w:pPr>
      <w:r>
        <w:rPr/>
      </w:r>
    </w:p>
    <w:p>
      <w:pPr>
        <w:pStyle w:val="Normal"/>
        <w:spacing w:before="0" w:after="120"/>
        <w:jc w:val="both"/>
        <w:rPr/>
      </w:pPr>
      <w:r>
        <w:rPr>
          <w:b/>
          <w:bCs/>
        </w:rPr>
        <w:t>What style transfer does not copy</w:t>
      </w:r>
      <w:r>
        <w:rPr/>
        <w:t xml:space="preserve"> (same as the legacy plugin): the placeholder’s </w:t>
      </w:r>
      <w:r>
        <w:rPr>
          <w:b/>
          <w:bCs/>
        </w:rPr>
        <w:t>blend mode</w:t>
      </w:r>
      <w:r>
        <w:rPr/>
        <w:t xml:space="preserve">, </w:t>
      </w:r>
      <w:r>
        <w:rPr>
          <w:b/>
          <w:bCs/>
        </w:rPr>
        <w:t>layer opacity</w:t>
      </w:r>
      <w:r>
        <w:rPr/>
        <w:t xml:space="preserve">, and </w:t>
      </w:r>
      <w:r>
        <w:rPr>
          <w:b/>
          <w:bCs/>
        </w:rPr>
        <w:t>position</w:t>
      </w:r>
      <w:r>
        <w:rPr/>
        <w:t xml:space="preserve"> — the glyph keeps its own values. Per-effect blend modes inside </w:t>
      </w:r>
      <w:r>
        <w:rPr>
          <w:rFonts w:eastAsia="Consolas" w:cs="Consolas" w:ascii="Consolas" w:hAnsi="Consolas"/>
          <w:sz w:val="18"/>
          <w:szCs w:val="18"/>
          <w:shd w:fill="F2F2F2" w:val="clear"/>
        </w:rPr>
        <w:t>effects</w:t>
      </w:r>
      <w:r>
        <w:rPr/>
        <w:t xml:space="preserve"> (e.g. inner shadow → *Color Burn*) </w:t>
      </w:r>
      <w:r>
        <w:rPr>
          <w:b/>
          <w:bCs/>
        </w:rPr>
        <w:t>are</w:t>
      </w:r>
      <w:r>
        <w:rPr/>
        <w:t xml:space="preserve"> transferred.</w:t>
      </w:r>
    </w:p>
    <w:p>
      <w:pPr>
        <w:pStyle w:val="Normal"/>
        <w:spacing w:before="0" w:after="120"/>
        <w:jc w:val="both"/>
        <w:rPr/>
      </w:pPr>
      <w:r>
        <w:rPr/>
        <w:t xml:space="preserve">The reference PSD includes </w:t>
      </w:r>
      <w:r>
        <w:rPr>
          <w:rFonts w:eastAsia="Consolas" w:cs="Consolas" w:ascii="Consolas" w:hAnsi="Consolas"/>
          <w:sz w:val="18"/>
          <w:szCs w:val="18"/>
          <w:shd w:fill="F2F2F2" w:val="clear"/>
        </w:rPr>
        <w:t>layouts/links/</w:t>
      </w:r>
      <w:r>
        <w:rPr/>
        <w:t xml:space="preserve"> with linked layers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for flat compositing regression — not a separate “link mode” feature.</w:t>
      </w:r>
    </w:p>
    <w:p>
      <w:pPr>
        <w:pStyle w:val="Heading3"/>
        <w:numPr>
          <w:ilvl w:val="0"/>
          <w:numId w:val="0"/>
        </w:numPr>
        <w:spacing w:before="240" w:after="120"/>
        <w:outlineLvl w:val="2"/>
        <w:rPr/>
      </w:pPr>
      <w:bookmarkStart w:id="35" w:name="__RefHeading___Toc5012_2766707177"/>
      <w:bookmarkEnd w:id="35"/>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6" w:name="__RefHeading___Toc5014_2766707177"/>
      <w:bookmarkEnd w:id="36"/>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Isolated effect layouts (</w:t>
      </w:r>
      <w:r>
        <w:rPr>
          <w:rFonts w:eastAsia="Consolas" w:cs="Consolas" w:ascii="Consolas" w:hAnsi="Consolas"/>
          <w:b/>
          <w:bCs/>
          <w:sz w:val="18"/>
          <w:szCs w:val="18"/>
          <w:shd w:fill="F2F2F2" w:val="clear"/>
        </w:rPr>
        <w:t>layouts/fx/</w:t>
      </w:r>
      <w:r>
        <w:rPr>
          <w:b/>
          <w:bCs/>
        </w:rPr>
        <w:t>):</w:t>
      </w:r>
      <w:r>
        <w:rPr/>
        <w:t xml:space="preserve"> one preset per layer-style variant — e.g.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variants),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(3 each),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bevel variants). Each layout yields Adobe PNGs under </w:t>
      </w:r>
      <w:r>
        <w:rPr>
          <w:rFonts w:eastAsia="Consolas" w:cs="Consolas" w:ascii="Consolas" w:hAnsi="Consolas"/>
          <w:sz w:val="18"/>
          <w:szCs w:val="18"/>
          <w:shd w:fill="F2F2F2" w:val="clear"/>
        </w:rPr>
        <w:t>out/fx/</w:t>
      </w:r>
      <w:r>
        <w:rPr/>
        <w:t xml:space="preserve"> (style transfer onto </w:t>
      </w:r>
      <w:r>
        <w:rPr>
          <w:rFonts w:eastAsia="Consolas" w:cs="Consolas" w:ascii="Consolas" w:hAnsi="Consolas"/>
          <w:sz w:val="18"/>
          <w:szCs w:val="18"/>
          <w:shd w:fill="F2F2F2" w:val="clear"/>
        </w:rPr>
        <w:t>glyph_disc</w:t>
      </w:r>
      <w:r>
        <w:rPr/>
        <w:t xml:space="preserve">) and </w:t>
      </w:r>
      <w:r>
        <w:rPr>
          <w:rFonts w:eastAsia="Consolas" w:cs="Consolas" w:ascii="Consolas" w:hAnsi="Consolas"/>
          <w:sz w:val="18"/>
          <w:szCs w:val="18"/>
          <w:shd w:fill="F2F2F2" w:val="clear"/>
        </w:rPr>
        <w:t>out/flat/fx/</w:t>
      </w:r>
      <w:r>
        <w:rPr/>
        <w:t xml:space="preserve"> (direct compositing without CpFX/PaFX).</w:t>
      </w:r>
    </w:p>
    <w:p>
      <w:pPr>
        <w:pStyle w:val="Normal"/>
        <w:spacing w:before="0" w:after="120"/>
        <w:jc w:val="both"/>
        <w:rPr/>
      </w:pPr>
      <w:r>
        <w:rPr>
          <w:b/>
          <w:bCs/>
        </w:rPr>
        <w:t>Tuning hints:</w:t>
      </w:r>
      <w:r>
        <w:rPr/>
        <w:t xml:space="preserve"> Combined stacks (</w:t>
      </w:r>
      <w:r>
        <w:rPr>
          <w:rFonts w:eastAsia="Consolas" w:cs="Consolas" w:ascii="Consolas" w:hAnsi="Consolas"/>
          <w:sz w:val="18"/>
          <w:szCs w:val="18"/>
          <w:shd w:fill="F2F2F2" w:val="clear"/>
        </w:rPr>
        <w:t>stacks/stack_aquaIcon</w:t>
      </w:r>
      <w:r>
        <w:rPr/>
        <w:t xml:space="preserve">) for production-like checks; isolated pairs for parameter sensitivity — e.g.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After changes to </w:t>
      </w:r>
      <w:r>
        <w:rPr>
          <w:rFonts w:eastAsia="Consolas" w:cs="Consolas" w:ascii="Consolas" w:hAnsi="Consolas"/>
          <w:sz w:val="18"/>
          <w:szCs w:val="18"/>
          <w:shd w:fill="F2F2F2" w:val="clear"/>
        </w:rPr>
        <w:t>Effects.mjs</w:t>
      </w:r>
      <w:r>
        <w:rPr/>
        <w:t xml:space="preserve"> or JSX presets: rebuild PSD → export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37" w:name="__RefHeading___Toc5016_2766707177"/>
      <w:bookmarkEnd w:id="37"/>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38" w:name="__RefHeading___Toc5018_2766707177"/>
      <w:bookmarkEnd w:id="38"/>
      <w:r>
        <w:rPr/>
        <w:t>4.11 Draft workflow (Affinity + watch)</w:t>
      </w:r>
    </w:p>
    <w:p>
      <w:pPr>
        <w:pStyle w:val="Normal"/>
        <w:spacing w:before="0" w:after="120"/>
        <w:jc w:val="both"/>
        <w:rPr/>
      </w:pPr>
      <w:r>
        <w:rPr/>
        <w:t xml:space="preserve">Affinity has </w:t>
      </w:r>
      <w:r>
        <w:rPr>
          <w:b/>
          <w:bCs/>
        </w:rPr>
        <w:t>no scripting API</w:t>
      </w:r>
      <w:r>
        <w:rPr/>
        <w:t xml:space="preserve"> — the automation path:</w:t>
      </w:r>
    </w:p>
    <w:p>
      <w:pPr>
        <w:pStyle w:val="Normal"/>
        <w:spacing w:before="0" w:after="60"/>
        <w:ind w:start="360"/>
        <w:rPr/>
      </w:pPr>
      <w:r>
        <w:rPr>
          <w:b/>
          <w:bCs/>
        </w:rPr>
        <w:t xml:space="preserve">1. </w:t>
      </w:r>
      <w:r>
        <w:rPr/>
        <w:t>Edit and save PSD in Affinity.</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39" w:name="__RefHeading___Toc5020_2766707177"/>
      <w:bookmarkEnd w:id="39"/>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0" w:name="__RefHeading___Toc5022_2766707177"/>
      <w:bookmarkEnd w:id="40"/>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1" w:name="__RefHeading___Toc5024_2766707177"/>
      <w:bookmarkEnd w:id="41"/>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2" w:name="__RefHeading___Toc5026_2766707177"/>
      <w:bookmarkEnd w:id="42"/>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3" w:name="__RefHeading___Toc5028_2766707177"/>
      <w:bookmarkEnd w:id="43"/>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4" w:name="__RefHeading___Toc5030_2766707177"/>
      <w:bookmarkEnd w:id="44"/>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5" w:name="__RefHeading___Toc5032_2766707177"/>
      <w:bookmarkEnd w:id="45"/>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46" w:name="__RefHeading___Toc5034_2766707177"/>
      <w:bookmarkEnd w:id="46"/>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p>
    <w:p>
      <w:pPr>
        <w:pStyle w:val="Heading3"/>
        <w:numPr>
          <w:ilvl w:val="0"/>
          <w:numId w:val="0"/>
        </w:numPr>
        <w:spacing w:before="240" w:after="120"/>
        <w:outlineLvl w:val="2"/>
        <w:rPr/>
      </w:pPr>
      <w:bookmarkStart w:id="47" w:name="__RefHeading___Toc5036_2766707177"/>
      <w:bookmarkEnd w:id="47"/>
      <w:r>
        <w:rPr/>
        <w:t>5.3.1 Planned: CSS sounds, auto-wiring &amp; handler overrides</w:t>
      </w:r>
    </w:p>
    <w:p>
      <w:pPr>
        <w:pStyle w:val="Normal"/>
        <w:spacing w:before="0" w:after="120"/>
        <w:jc w:val="both"/>
        <w:rPr/>
      </w:pPr>
      <w:r>
        <w:rPr/>
        <w:t xml:space="preserve">The </w:t>
      </w:r>
      <w:r>
        <w:rPr>
          <w:b/>
          <w:bCs/>
        </w:rPr>
        <w:t>build layer</w:t>
      </w:r>
      <w:r>
        <w:rPr/>
        <w:t xml:space="preserve"> (atlas + JSON timing map including loop points per sound) is implemented. </w:t>
      </w:r>
      <w:r>
        <w:rPr>
          <w:b/>
          <w:bCs/>
        </w:rPr>
        <w:t>Loop yes/no</w:t>
      </w:r>
      <w:r>
        <w:rPr/>
        <w:t xml:space="preserve"> lives in </w:t>
      </w:r>
      <w:r>
        <w:rPr>
          <w:rFonts w:eastAsia="Consolas" w:cs="Consolas" w:ascii="Consolas" w:hAnsi="Consolas"/>
          <w:sz w:val="18"/>
          <w:szCs w:val="18"/>
          <w:shd w:fill="F2F2F2" w:val="clear"/>
        </w:rPr>
        <w:t>sounds[name]</w:t>
      </w:r>
      <w:r>
        <w:rPr/>
        <w:t xml:space="preserve"> — not in bindings. Bindings only define </w:t>
      </w:r>
      <w:r>
        <w:rPr>
          <w:b/>
          <w:bCs/>
        </w:rPr>
        <w:t>when</w:t>
      </w:r>
      <w:r>
        <w:rPr/>
        <w:t xml:space="preserve"> to play/stop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(fixed):</w:t>
      </w:r>
      <w:r>
        <w:rPr/>
        <w:t xml:space="preserve"> Build delivers </w:t>
      </w:r>
      <w:r>
        <w:rPr>
          <w:b/>
          <w:bCs/>
        </w:rPr>
        <w:t>data</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in JSON) — from CSS and optionally </w:t>
      </w:r>
      <w:r>
        <w:rPr>
          <w:rFonts w:eastAsia="Consolas" w:cs="Consolas" w:ascii="Consolas" w:hAnsi="Consolas"/>
          <w:sz w:val="18"/>
          <w:szCs w:val="18"/>
          <w:shd w:fill="F2F2F2" w:val="clear"/>
        </w:rPr>
        <w:t>soundTriggers.mjs</w:t>
      </w:r>
      <w:r>
        <w:rPr/>
        <w:t xml:space="preserve"> (runs </w:t>
      </w:r>
      <w:r>
        <w:rPr>
          <w:b/>
          <w:bCs/>
        </w:rPr>
        <w:t>only</w:t>
      </w:r>
      <w:r>
        <w:rPr/>
        <w:t xml:space="preserve"> in Node). Runtime delivers </w:t>
      </w:r>
      <w:r>
        <w:rPr>
          <w:b/>
          <w:bCs/>
        </w:rPr>
        <w:t>behavior</w:t>
      </w:r>
      <w:r>
        <w:rPr/>
        <w:t xml:space="preserve">: first </w:t>
      </w:r>
      <w:r>
        <w:rPr>
          <w:rFonts w:eastAsia="Consolas" w:cs="Consolas" w:ascii="Consolas" w:hAnsi="Consolas"/>
          <w:sz w:val="18"/>
          <w:szCs w:val="18"/>
          <w:shd w:fill="F2F2F2" w:val="clear"/>
        </w:rPr>
        <w:t>Sounds.installBindings</w:t>
      </w:r>
      <w:r>
        <w:rPr/>
        <w:t xml:space="preserve"> (fully automatic), then optionally </w:t>
      </w:r>
      <w:r>
        <w:rPr>
          <w:rFonts w:eastAsia="Consolas" w:cs="Consolas" w:ascii="Consolas" w:hAnsi="Consolas"/>
          <w:sz w:val="18"/>
          <w:szCs w:val="18"/>
          <w:shd w:fill="F2F2F2" w:val="clear"/>
        </w:rPr>
        <w:t>soundHandlers.mjs</w:t>
      </w:r>
      <w:r>
        <w:rPr/>
        <w:t xml:space="preserve"> (patches default handlers in the browser — </w:t>
      </w:r>
      <w:r>
        <w:rPr>
          <w:b/>
          <w:bCs/>
        </w:rPr>
        <w:t>without</w:t>
      </w:r>
      <w:r>
        <w:rPr/>
        <w:t xml:space="preserve"> changing JSON, </w:t>
      </w:r>
      <w:r>
        <w:rPr>
          <w:b/>
          <w:bCs/>
        </w:rPr>
        <w:t>without</w:t>
      </w:r>
      <w:r>
        <w:rPr/>
        <w:t xml:space="preserve"> running at build time). </w:t>
      </w:r>
      <w:r>
        <w:rPr>
          <w:rFonts w:eastAsia="Consolas" w:cs="Consolas" w:ascii="Consolas" w:hAnsi="Consolas"/>
          <w:sz w:val="18"/>
          <w:szCs w:val="18"/>
          <w:shd w:fill="F2F2F2" w:val="clear"/>
        </w:rPr>
        <w:t>handlers</w:t>
      </w:r>
      <w:r>
        <w:rPr/>
        <w:t xml:space="preserve"> does not replace </w:t>
      </w:r>
      <w:r>
        <w:rPr>
          <w:rFonts w:eastAsia="Consolas" w:cs="Consolas" w:ascii="Consolas" w:hAnsi="Consolas"/>
          <w:sz w:val="18"/>
          <w:szCs w:val="18"/>
          <w:shd w:fill="F2F2F2" w:val="clear"/>
        </w:rPr>
        <w:t>triggers</w:t>
      </w:r>
      <w:r>
        <w:rPr/>
        <w:t>: new events → CSS/</w:t>
      </w:r>
      <w:r>
        <w:rPr>
          <w:rFonts w:eastAsia="Consolas" w:cs="Consolas" w:ascii="Consolas" w:hAnsi="Consolas"/>
          <w:sz w:val="18"/>
          <w:szCs w:val="18"/>
          <w:shd w:fill="F2F2F2" w:val="clear"/>
        </w:rPr>
        <w:t>triggers</w:t>
      </w:r>
      <w:r>
        <w:rPr/>
        <w:t xml:space="preserve">; different reaction → </w:t>
      </w:r>
      <w:r>
        <w:rPr>
          <w:rFonts w:eastAsia="Consolas" w:cs="Consolas" w:ascii="Consolas" w:hAnsi="Consolas"/>
          <w:sz w:val="18"/>
          <w:szCs w:val="18"/>
          <w:shd w:fill="F2F2F2" w:val="clear"/>
        </w:rPr>
        <w:t>handlers</w:t>
      </w:r>
      <w:r>
        <w:rPr/>
        <w:t xml:space="preserve"> or app JS.</w:t>
      </w:r>
    </w:p>
    <w:p>
      <w:pPr>
        <w:pStyle w:val="Normal"/>
        <w:spacing w:before="0" w:after="120"/>
        <w:jc w:val="both"/>
        <w:rPr/>
      </w:pPr>
      <w:r>
        <w:rPr/>
        <w:t>Next stages:</w:t>
      </w:r>
    </w:p>
    <w:p>
      <w:pPr>
        <w:pStyle w:val="Normal"/>
        <w:spacing w:before="0" w:after="60"/>
        <w:ind w:start="360"/>
        <w:rPr/>
      </w:pPr>
      <w:r>
        <w:rPr>
          <w:b/>
          <w:bCs/>
        </w:rPr>
        <w:t>1. Declarative CSS</w:t>
      </w:r>
      <w:r>
        <w:rPr/>
        <w:t xml:space="preserve"> — aural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and directive </w:t>
      </w:r>
      <w:r>
        <w:rPr>
          <w:rFonts w:eastAsia="Consolas" w:cs="Consolas" w:ascii="Consolas" w:hAnsi="Consolas"/>
          <w:sz w:val="18"/>
          <w:szCs w:val="18"/>
          <w:shd w:fill="F2F2F2" w:val="clear"/>
        </w:rPr>
        <w:t>-µ: Sound(...)</w:t>
      </w:r>
      <w:r>
        <w:rPr/>
        <w:t xml:space="preserve"> → entries in </w:t>
      </w:r>
      <w:r>
        <w:rPr>
          <w:rFonts w:eastAsia="Consolas" w:cs="Consolas" w:ascii="Consolas" w:hAnsi="Consolas"/>
          <w:sz w:val="18"/>
          <w:szCs w:val="18"/>
          <w:shd w:fill="F2F2F2" w:val="clear"/>
        </w:rPr>
        <w:t>bindings[]</w:t>
      </w:r>
      <w:r>
        <w:rPr/>
        <w:t xml:space="preserve"> (JSON sidecar).</w:t>
      </w:r>
    </w:p>
    <w:p>
      <w:pPr>
        <w:pStyle w:val="Normal"/>
        <w:spacing w:before="0" w:after="60"/>
        <w:ind w:start="360"/>
        <w:rPr/>
      </w:pPr>
      <w:r>
        <w:rPr>
          <w:b/>
          <w:bCs/>
        </w:rPr>
        <w:t>2. Automatic (µLib)</w:t>
      </w:r>
      <w:r>
        <w:rPr/>
        <w:t xml:space="preserve"> — </w:t>
      </w:r>
      <w:r>
        <w:rPr>
          <w:rFonts w:eastAsia="Consolas" w:cs="Consolas" w:ascii="Consolas" w:hAnsi="Consolas"/>
          <w:sz w:val="18"/>
          <w:szCs w:val="18"/>
          <w:shd w:fill="F2F2F2" w:val="clear"/>
        </w:rPr>
        <w:t>Sounds.installBindings(json)</w:t>
      </w:r>
      <w:r>
        <w:rPr/>
        <w:t xml:space="preserve"> installs all DOM/animation listeners; no manual event JS when CSS + </w:t>
      </w:r>
      <w:r>
        <w:rPr>
          <w:rFonts w:eastAsia="Consolas" w:cs="Consolas" w:ascii="Consolas" w:hAnsi="Consolas"/>
          <w:sz w:val="18"/>
          <w:szCs w:val="18"/>
          <w:shd w:fill="F2F2F2" w:val="clear"/>
        </w:rPr>
        <w:t>triggers</w:t>
      </w:r>
      <w:r>
        <w:rPr/>
        <w:t xml:space="preserve"> suffice.</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 time: extend </w:t>
      </w:r>
      <w:r>
        <w:rPr>
          <w:rFonts w:eastAsia="Consolas" w:cs="Consolas" w:ascii="Consolas" w:hAnsi="Consolas"/>
          <w:sz w:val="18"/>
          <w:szCs w:val="18"/>
          <w:shd w:fill="F2F2F2" w:val="clear"/>
        </w:rPr>
        <w:t>bindings[]</w:t>
      </w:r>
      <w:r>
        <w:rPr/>
        <w:t xml:space="preserve"> (helper selectors, FlyEx animations). </w:t>
      </w:r>
      <w:r>
        <w:rPr>
          <w:b/>
          <w:bCs/>
        </w:rPr>
        <w:t>Not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w:t>
      </w:r>
      <w:r>
        <w:rPr>
          <w:b/>
          <w:bCs/>
        </w:rPr>
        <w:t>wrap/replace</w:t>
      </w:r>
      <w:r>
        <w:rPr/>
        <w:t xml:space="preserve"> default handlers (super call to the default method), e.g. FlyEx click logic alongside auto-wiring.</w:t>
      </w:r>
    </w:p>
    <w:p>
      <w:pPr>
        <w:pStyle w:val="Normal"/>
        <w:spacing w:before="0" w:after="60"/>
        <w:ind w:start="360"/>
        <w:rPr/>
      </w:pPr>
      <w:r>
        <w:rPr>
          <w:b/>
          <w:bCs/>
        </w:rPr>
        <w:t>5. App JS</w:t>
      </w:r>
      <w:r>
        <w:rPr/>
        <w:t xml:space="preserve"> — still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for free logic without bindings.</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section “Pipeline”). FlyEx demo today: everything in </w:t>
      </w:r>
      <w:r>
        <w:rPr>
          <w:rFonts w:eastAsia="Consolas" w:cs="Consolas" w:ascii="Consolas" w:hAnsi="Consolas"/>
          <w:sz w:val="18"/>
          <w:szCs w:val="18"/>
          <w:shd w:fill="F2F2F2" w:val="clear"/>
        </w:rPr>
        <w:t>demo.js</w:t>
      </w:r>
      <w:r>
        <w:rPr/>
        <w:t xml:space="preserve">; target: loops via </w:t>
      </w:r>
      <w:r>
        <w:rPr>
          <w:rFonts w:eastAsia="Consolas" w:cs="Consolas" w:ascii="Consolas" w:hAnsi="Consolas"/>
          <w:sz w:val="18"/>
          <w:szCs w:val="18"/>
          <w:shd w:fill="F2F2F2" w:val="clear"/>
        </w:rPr>
        <w:t>triggers</w:t>
      </w:r>
      <w:r>
        <w:rPr/>
        <w:t xml:space="preserve"> + auto-wiring, edge cases via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48" w:name="__RefHeading___Toc5038_2766707177"/>
      <w:bookmarkEnd w:id="48"/>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Adobe/IcoMoon. Output: font files (SVG/TTF/EOT/WOFF/WOFF2), CSS classes, IcoMoon-compatible JSON,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49" w:name="__RefHeading___Toc5040_2766707177"/>
      <w:bookmarkEnd w:id="49"/>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50" w:name="__RefHeading___Toc5042_2766707177"/>
      <w:bookmarkEnd w:id="50"/>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name, SVG tree,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1" w:name="__RefHeading___Toc5044_2766707177"/>
      <w:bookmarkEnd w:id="51"/>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2" w:name="__RefHeading___Toc5046_2766707177"/>
      <w:bookmarkEnd w:id="52"/>
      <w:r>
        <w:rPr/>
        <w:t>6.4 µCSS integration</w:t>
      </w:r>
    </w:p>
    <w:p>
      <w:pPr>
        <w:pStyle w:val="Normal"/>
        <w:spacing w:before="0" w:after="120"/>
        <w:jc w:val="both"/>
        <w:rPr/>
      </w:pPr>
      <w:r>
        <w:rPr>
          <w:b/>
          <w:bCs/>
        </w:rPr>
        <w:t>Manifest (planned):</w:t>
      </w:r>
      <w:r>
        <w:rPr/>
        <w:t xml:space="preserve"> optional </w:t>
      </w:r>
      <w:r>
        <w:rPr>
          <w:rFonts w:eastAsia="Consolas" w:cs="Consolas" w:ascii="Consolas" w:hAnsi="Consolas"/>
          <w:sz w:val="18"/>
          <w:szCs w:val="18"/>
          <w:shd w:fill="F2F2F2" w:val="clear"/>
        </w:rPr>
        <w:t>font</w:t>
      </w:r>
      <w:r>
        <w:rPr/>
        <w:t xml:space="preserve"> block in chapter *Manifest reference* — </w:t>
      </w:r>
      <w:r>
        <w:rPr>
          <w:rFonts w:eastAsia="Consolas" w:cs="Consolas" w:ascii="Consolas" w:hAnsi="Consolas"/>
          <w:sz w:val="18"/>
          <w:szCs w:val="18"/>
          <w:shd w:fill="F2F2F2" w:val="clear"/>
        </w:rPr>
        <w:t>src</w:t>
      </w:r>
      <w:r>
        <w:rPr/>
        <w:t xml:space="preserve"> (SVG directory), </w:t>
      </w:r>
      <w:r>
        <w:rPr>
          <w:rFonts w:eastAsia="Consolas" w:cs="Consolas" w:ascii="Consolas" w:hAnsi="Consolas"/>
          <w:sz w:val="18"/>
          <w:szCs w:val="18"/>
          <w:shd w:fill="F2F2F2" w:val="clear"/>
        </w:rPr>
        <w:t>include</w:t>
      </w:r>
      <w:r>
        <w:rPr/>
        <w:t xml:space="preserve"> (single SVGs), </w:t>
      </w:r>
      <w:r>
        <w:rPr>
          <w:rFonts w:eastAsia="Consolas" w:cs="Consolas" w:ascii="Consolas" w:hAnsi="Consolas"/>
          <w:sz w:val="18"/>
          <w:szCs w:val="18"/>
          <w:shd w:fill="F2F2F2" w:val="clear"/>
        </w:rPr>
        <w:t>outputDir</w:t>
      </w:r>
      <w:r>
        <w:rPr/>
        <w:t>, metadata; builds via µFT before CSS compilation.</w:t>
      </w:r>
    </w:p>
    <w:p>
      <w:pPr>
        <w:pStyle w:val="Normal"/>
        <w:spacing w:before="0" w:after="120"/>
        <w:jc w:val="both"/>
        <w:rPr/>
      </w:pPr>
      <w:r>
        <w:rPr>
          <w:b/>
          <w:bCs/>
        </w:rPr>
        <w:t>Today:</w:t>
      </w:r>
      <w:r>
        <w:rPr/>
        <w:t xml:space="preserve">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Also planned: CSS directive </w:t>
      </w:r>
      <w:r>
        <w:rPr>
          <w:rFonts w:eastAsia="Consolas" w:cs="Consolas" w:ascii="Consolas" w:hAnsi="Consolas"/>
          <w:sz w:val="18"/>
          <w:szCs w:val="18"/>
          <w:shd w:fill="F2F2F2" w:val="clear"/>
        </w:rPr>
        <w:t>-µ: Glyph("icons/edit.svg")</w:t>
      </w:r>
      <w:r>
        <w:rPr/>
        <w:t xml:space="preserve"> for single SVGs in rules (symmetric to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3" w:name="__RefHeading___Toc5048_2766707177"/>
      <w:bookmarkEnd w:id="53"/>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4" w:name="__RefHeading___Toc5050_2766707177"/>
      <w:bookmarkEnd w:id="54"/>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55" w:name="__RefHeading___Toc5052_2766707177"/>
      <w:bookmarkEnd w:id="55"/>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56" w:name="__RefHeading___Toc5054_2766707177"/>
      <w:bookmarkEnd w:id="56"/>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57" w:name="__RefHeading___Toc5056_2766707177"/>
      <w:bookmarkEnd w:id="57"/>
      <w:r>
        <w:rPr/>
        <w:t>8 Core ideas of µCSS</w:t>
      </w:r>
    </w:p>
    <w:p>
      <w:pPr>
        <w:pStyle w:val="Heading2"/>
        <w:numPr>
          <w:ilvl w:val="0"/>
          <w:numId w:val="0"/>
        </w:numPr>
        <w:spacing w:before="240" w:after="120"/>
        <w:outlineLvl w:val="1"/>
        <w:rPr/>
      </w:pPr>
      <w:bookmarkStart w:id="58" w:name="__RefHeading___Toc5058_2766707177"/>
      <w:bookmarkEnd w:id="58"/>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59" w:name="__RefHeading___Toc5060_2766707177"/>
      <w:bookmarkEnd w:id="59"/>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60" w:name="__RefHeading___Toc5062_2766707177"/>
      <w:bookmarkEnd w:id="60"/>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1" w:name="__RefHeading___Toc5064_2766707177"/>
      <w:bookmarkEnd w:id="61"/>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2" w:name="__RefHeading___Toc5066_2766707177"/>
      <w:bookmarkEnd w:id="62"/>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3" w:name="__RefHeading___Toc5068_2766707177"/>
      <w:bookmarkEnd w:id="63"/>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4" w:name="__RefHeading___Toc5070_2766707177"/>
      <w:bookmarkEnd w:id="64"/>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65" w:name="__RefHeading___Toc5072_2766707177"/>
      <w:bookmarkEnd w:id="65"/>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xml:space="preserve">: the compiled CSS files are written into the skin directory (optionally minified via </w:t>
      </w:r>
      <w:r>
        <w:rPr>
          <w:rFonts w:eastAsia="Consolas" w:cs="Consolas" w:ascii="Consolas" w:hAnsi="Consolas"/>
          <w:sz w:val="18"/>
          <w:szCs w:val="18"/>
          <w:shd w:fill="F2F2F2" w:val="clear"/>
        </w:rPr>
        <w:t>minify</w:t>
      </w:r>
      <w:r>
        <w:rPr/>
        <w:t>), the cache is saved.</w:t>
      </w:r>
    </w:p>
    <w:p>
      <w:pPr>
        <w:pStyle w:val="Heading2"/>
        <w:numPr>
          <w:ilvl w:val="0"/>
          <w:numId w:val="0"/>
        </w:numPr>
        <w:spacing w:before="240" w:after="120"/>
        <w:outlineLvl w:val="1"/>
        <w:rPr/>
      </w:pPr>
      <w:bookmarkStart w:id="66" w:name="__RefHeading___Toc5074_2766707177"/>
      <w:bookmarkEnd w:id="66"/>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67" w:name="__RefHeading___Toc5076_2766707177"/>
      <w:bookmarkEnd w:id="67"/>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w:t>
      </w:r>
      <w:r>
        <w:rPr>
          <w:rFonts w:eastAsia="Consolas" w:cs="Consolas" w:ascii="Consolas" w:hAnsi="Consolas"/>
          <w:sz w:val="18"/>
          <w:szCs w:val="18"/>
          <w:shd w:fill="F2F2F2" w:val="clear"/>
        </w:rPr>
        <w:t>keptSources</w:t>
      </w:r>
      <w:r>
        <w:rPr/>
        <w:t xml:space="preserve"> (protected sources when </w:t>
      </w:r>
      <w:r>
        <w:rPr>
          <w:rFonts w:eastAsia="Consolas" w:cs="Consolas" w:ascii="Consolas" w:hAnsi="Consolas"/>
          <w:sz w:val="18"/>
          <w:szCs w:val="18"/>
          <w:shd w:fill="F2F2F2" w:val="clear"/>
        </w:rPr>
        <w:t>sprites.pruneKeep</w:t>
      </w:r>
      <w:r>
        <w:rPr/>
        <w:t xml:space="preserve"> is set),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when </w:t>
      </w:r>
      <w:r>
        <w:rPr>
          <w:rFonts w:eastAsia="Consolas" w:cs="Consolas" w:ascii="Consolas" w:hAnsi="Consolas"/>
          <w:sz w:val="18"/>
          <w:szCs w:val="18"/>
          <w:shd w:fill="F2F2F2" w:val="clear"/>
        </w:rPr>
        <w:t>minify</w:t>
      </w:r>
      <w:r>
        <w:rPr/>
        <w:t xml:space="preserve"> was active)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68" w:name="__RefHeading___Toc5078_2766707177"/>
      <w:bookmarkEnd w:id="68"/>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69" w:name="__RefHeading___Toc5080_2766707177"/>
      <w:bookmarkEnd w:id="69"/>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0" w:name="__RefHeading___Toc5082_2766707177"/>
      <w:bookmarkEnd w:id="70"/>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Note:</w:t>
      </w:r>
      <w:r>
        <w:rPr/>
        <w:t xml:space="preserve"> Helpers = </w:t>
      </w:r>
      <w:r>
        <w:rPr>
          <w:b/>
          <w:bCs/>
        </w:rPr>
        <w:t>CSS at compile time</w:t>
      </w:r>
      <w:r>
        <w:rPr/>
        <w:t xml:space="preserve">. Planned: </w:t>
      </w:r>
      <w:r>
        <w:rPr>
          <w:rFonts w:eastAsia="Consolas" w:cs="Consolas" w:ascii="Consolas" w:hAnsi="Consolas"/>
          <w:sz w:val="18"/>
          <w:szCs w:val="18"/>
          <w:shd w:fill="F2F2F2" w:val="clear"/>
        </w:rPr>
        <w:t>sounds.triggers</w:t>
      </w:r>
      <w:r>
        <w:rPr/>
        <w:t xml:space="preserve"> (build → JSON data) and </w:t>
      </w:r>
      <w:r>
        <w:rPr>
          <w:rFonts w:eastAsia="Consolas" w:cs="Consolas" w:ascii="Consolas" w:hAnsi="Consolas"/>
          <w:sz w:val="18"/>
          <w:szCs w:val="18"/>
          <w:shd w:fill="F2F2F2" w:val="clear"/>
        </w:rPr>
        <w:t>sounds.handlers</w:t>
      </w:r>
      <w:r>
        <w:rPr/>
        <w:t xml:space="preserve"> (runtime → patch behavior, optional) — strictly separate; see chapter *microAU*, section “Pipeline”.</w:t>
      </w:r>
    </w:p>
    <w:p>
      <w:pPr>
        <w:pStyle w:val="Heading2"/>
        <w:numPr>
          <w:ilvl w:val="0"/>
          <w:numId w:val="0"/>
        </w:numPr>
        <w:spacing w:before="240" w:after="120"/>
        <w:outlineLvl w:val="1"/>
        <w:rPr/>
      </w:pPr>
      <w:bookmarkStart w:id="71" w:name="__RefHeading___Toc5084_2766707177"/>
      <w:bookmarkEnd w:id="71"/>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2" w:name="__RefHeading___Toc5086_2766707177"/>
      <w:bookmarkEnd w:id="72"/>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3" w:name="__RefHeading___Toc5088_2766707177"/>
      <w:bookmarkEnd w:id="73"/>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4" w:name="__RefHeading___Toc5090_2766707177"/>
      <w:bookmarkEnd w:id="74"/>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Only with </w:t>
            </w:r>
            <w:r>
              <w:rPr>
                <w:rFonts w:eastAsia="Consolas" w:cs="Consolas" w:ascii="Consolas" w:hAnsi="Consolas"/>
                <w:sz w:val="18"/>
                <w:szCs w:val="18"/>
                <w:shd w:fill="F2F2F2" w:val="clear"/>
              </w:rPr>
              <w:t>pruneSources: true</w:t>
            </w:r>
            <w:r>
              <w:rPr/>
              <w:t xml:space="preserve">: skin-relative </w:t>
            </w:r>
            <w:r>
              <w:rPr>
                <w:b/>
                <w:bCs/>
              </w:rPr>
              <w:t>files or directories</w:t>
            </w:r>
            <w:r>
              <w:rPr/>
              <w:t xml:space="preserve"> excluded from the trim. Matched against each sprite's </w:t>
            </w:r>
            <w:r>
              <w:rPr>
                <w:b/>
                <w:bCs/>
              </w:rPr>
              <w:t>1x URL</w:t>
            </w:r>
            <w:r>
              <w:rPr/>
              <w:t xml:space="preserve"> (exact file or directory prefix); both </w:t>
            </w:r>
            <w:r>
              <w:rPr>
                <w:rFonts w:eastAsia="Consolas" w:cs="Consolas" w:ascii="Consolas" w:hAnsi="Consolas"/>
                <w:sz w:val="18"/>
                <w:szCs w:val="18"/>
                <w:shd w:fill="F2F2F2" w:val="clear"/>
              </w:rPr>
              <w:t>1x</w:t>
            </w:r>
            <w:r>
              <w:rPr/>
              <w:t xml:space="preserve"> and </w:t>
            </w:r>
            <w:r>
              <w:rPr>
                <w:rFonts w:eastAsia="Consolas" w:cs="Consolas" w:ascii="Consolas" w:hAnsi="Consolas"/>
                <w:sz w:val="18"/>
                <w:szCs w:val="18"/>
                <w:shd w:fill="F2F2F2" w:val="clear"/>
              </w:rPr>
              <w:t>@2x</w:t>
            </w:r>
            <w:r>
              <w:rPr/>
              <w:t xml:space="preserve"> are kept. Example: </w:t>
            </w:r>
            <w:r>
              <w:rPr>
                <w:rFonts w:eastAsia="Consolas" w:cs="Consolas" w:ascii="Consolas" w:hAnsi="Consolas"/>
                <w:sz w:val="18"/>
                <w:szCs w:val="18"/>
                <w:shd w:fill="F2F2F2" w:val="clear"/>
              </w:rPr>
              <w:t>["imgs/general/glittery", "imgs/x/y.png"]</w:t>
            </w:r>
            <w:r>
              <w:rPr/>
              <w:t xml:space="preserve">. The build report includes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75" w:name="__RefHeading___Toc5092_2766707177"/>
      <w:bookmarkEnd w:id="75"/>
      <w:r>
        <w:rPr/>
        <w:t>10.7 minify</w:t>
      </w:r>
    </w:p>
    <w:p>
      <w:pPr>
        <w:pStyle w:val="Normal"/>
        <w:spacing w:before="0" w:after="120"/>
        <w:jc w:val="both"/>
        <w:rPr/>
      </w:pPr>
      <w:r>
        <w:rPr/>
        <w:t xml:space="preserve">Optional top-level field for deploy/release builds: when set, every emitted </w:t>
      </w:r>
      <w:r>
        <w:rPr>
          <w:rFonts w:eastAsia="Consolas" w:cs="Consolas" w:ascii="Consolas" w:hAnsi="Consolas"/>
          <w:sz w:val="18"/>
          <w:szCs w:val="18"/>
          <w:shd w:fill="F2F2F2" w:val="clear"/>
        </w:rPr>
        <w:t>files[].target</w:t>
      </w:r>
      <w:r>
        <w:rPr/>
        <w:t xml:space="preserve"> stylesheet is passed through a minifier on write.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Value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minification; line breaks and indentation are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with defaults </w:t>
            </w:r>
            <w:r>
              <w:rPr>
                <w:rFonts w:eastAsia="Consolas" w:cs="Consolas" w:ascii="Consolas" w:hAnsi="Consolas"/>
                <w:sz w:val="18"/>
                <w:szCs w:val="18"/>
                <w:shd w:fill="F2F2F2" w:val="clear"/>
              </w:rPr>
              <w:t>{ maxLineLen: 1000, uglyComments: true }</w:t>
            </w:r>
            <w:r>
              <w:rPr/>
              <w:t xml:space="preserve"> (shipped with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object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with these options merged over the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function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Custom minifier (any engine), no extra dependency.</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 conservative: it strips whitespace and comments only — it </w:t>
      </w:r>
      <w:r>
        <w:rPr>
          <w:b/>
          <w:bCs/>
        </w:rPr>
        <w:t>does not reorder or merge rules</w:t>
      </w:r>
      <w:r>
        <w:rPr/>
        <w:t>, so the output stays semantically equivalent to the unminified CSS.</w:t>
      </w:r>
    </w:p>
    <w:p>
      <w:pPr>
        <w:pStyle w:val="Normal"/>
        <w:spacing w:before="0" w:after="120"/>
        <w:jc w:val="both"/>
        <w:rPr/>
      </w:pPr>
      <w:r>
        <w:rPr/>
        <w:t>Typical deploy 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76" w:name="__RefHeading___Toc5094_2766707177"/>
      <w:bookmarkEnd w:id="76"/>
      <w:r>
        <w:rPr/>
        <w:t>10.8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(defaults as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soundTriggers.mjs</w:t>
            </w:r>
            <w:r>
              <w:rPr/>
              <w:t xml:space="preserve"> — </w:t>
            </w:r>
            <w:r>
              <w:rPr>
                <w:b/>
                <w:bCs/>
              </w:rPr>
              <w:t>build time only:</w:t>
            </w:r>
            <w:r>
              <w:rPr/>
              <w:t xml:space="preserve"> extend </w:t>
            </w:r>
            <w:r>
              <w:rPr>
                <w:rFonts w:eastAsia="Consolas" w:cs="Consolas" w:ascii="Consolas" w:hAnsi="Consolas"/>
                <w:sz w:val="18"/>
                <w:szCs w:val="18"/>
                <w:shd w:fill="F2F2F2" w:val="clear"/>
              </w:rPr>
              <w:t>bindings[]</w:t>
            </w:r>
            <w:r>
              <w:rPr/>
              <w:t xml:space="preserve"> (Node, not the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soundHandlers.mjs</w:t>
            </w:r>
            <w:r>
              <w:rPr/>
              <w:t xml:space="preserve"> — </w:t>
            </w:r>
            <w:r>
              <w:rPr>
                <w:b/>
                <w:bCs/>
              </w:rPr>
              <w:t>runtime only:</w:t>
            </w:r>
            <w:r>
              <w:rPr/>
              <w:t xml:space="preserve"> wrap/replace default handlers (browser, JSON unchanged)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77" w:name="__RefHeading___Toc5096_2766707177"/>
      <w:bookmarkEnd w:id="77"/>
      <w:r>
        <w:rPr/>
        <w:t>10.9 font</w:t>
      </w:r>
    </w:p>
    <w:p>
      <w:pPr>
        <w:pStyle w:val="Normal"/>
        <w:spacing w:before="0" w:after="120"/>
        <w:jc w:val="both"/>
        <w:rPr/>
      </w:pPr>
      <w:r>
        <w:rPr/>
        <w:t xml:space="preserve">Optional block for the </w:t>
      </w:r>
      <w:r>
        <w:rPr>
          <w:b/>
          <w:bCs/>
        </w:rPr>
        <w:t>µFT</w:t>
      </w:r>
      <w:r>
        <w:rPr/>
        <w:t xml:space="preserve"> bridge — builds an icon font from SVG glyphs before CSS compilation (see chapter *microFT*). Symmetric to </w:t>
      </w:r>
      <w:r>
        <w:rPr>
          <w:rFonts w:eastAsia="Consolas" w:cs="Consolas" w:ascii="Consolas" w:hAnsi="Consolas"/>
          <w:sz w:val="18"/>
          <w:szCs w:val="18"/>
          <w:shd w:fill="F2F2F2" w:val="clear"/>
        </w:rPr>
        <w:t>sounds</w:t>
      </w:r>
      <w:r>
        <w:rPr/>
        <w:t xml:space="preserve"> and </w:t>
      </w:r>
      <w:r>
        <w:rPr>
          <w:rFonts w:eastAsia="Consolas" w:cs="Consolas" w:ascii="Consolas" w:hAnsi="Consolas"/>
          <w:sz w:val="18"/>
          <w:szCs w:val="18"/>
          <w:shd w:fill="F2F2F2" w:val="clear"/>
        </w:rPr>
        <w:t>sprites</w:t>
      </w:r>
      <w:r>
        <w:rPr/>
        <w:t xml:space="preserve">: </w:t>
      </w:r>
      <w:r>
        <w:rPr>
          <w:b/>
          <w:bCs/>
        </w:rPr>
        <w:t>directory and/or individual files</w:t>
      </w:r>
      <w:r>
        <w:rPr/>
        <w:t xml:space="preserve"> register glyphs in the font even without a CSS reference.</w:t>
      </w:r>
    </w:p>
    <w:p>
      <w:pPr>
        <w:pStyle w:val="Normal"/>
        <w:spacing w:before="0" w:after="120"/>
        <w:jc w:val="both"/>
        <w:rPr/>
      </w:pPr>
      <w:r>
        <w:rPr>
          <w:b/>
          <w:bCs/>
        </w:rPr>
        <w:t>Status:</w:t>
      </w:r>
      <w:r>
        <w:rPr/>
        <w:t xml:space="preserve"> The manifest bridge is </w:t>
      </w:r>
      <w:r>
        <w:rPr>
          <w:b/>
          <w:bCs/>
        </w:rPr>
        <w:t>planned</w:t>
      </w:r>
      <w:r>
        <w:rPr/>
        <w:t xml:space="preserve"> (not yet implemented in </w:t>
      </w:r>
      <w:r>
        <w:rPr>
          <w:rFonts w:eastAsia="Consolas" w:cs="Consolas" w:ascii="Consolas" w:hAnsi="Consolas"/>
          <w:sz w:val="18"/>
          <w:szCs w:val="18"/>
          <w:shd w:fill="F2F2F2" w:val="clear"/>
        </w:rPr>
        <w:t>BuildSkin</w:t>
      </w:r>
      <w:r>
        <w:rPr/>
        <w:t xml:space="preserve">). Typical today: </w:t>
      </w:r>
      <w:r>
        <w:rPr>
          <w:rFonts w:eastAsia="Consolas" w:cs="Consolas" w:ascii="Consolas" w:hAnsi="Consolas"/>
          <w:sz w:val="18"/>
          <w:szCs w:val="18"/>
          <w:shd w:fill="F2F2F2" w:val="clear"/>
        </w:rPr>
        <w:t>FontGenerator.Create()</w:t>
      </w:r>
      <w:r>
        <w:rPr/>
        <w:t xml:space="preserve"> as a separate Gulp step, then </w:t>
      </w:r>
      <w:r>
        <w:rPr>
          <w:rFonts w:eastAsia="Consolas" w:cs="Consolas" w:ascii="Consolas" w:hAnsi="Consolas"/>
          <w:sz w:val="18"/>
          <w:szCs w:val="18"/>
          <w:shd w:fill="F2F2F2" w:val="clear"/>
        </w:rPr>
        <w:t>copyFolder</w:t>
      </w:r>
      <w:r>
        <w:rPr/>
        <w:t xml:space="preserve"> (see below).</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recursive SVG tree, relative to project root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*(planned)* extra single 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relative to skin output directory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 prefix in generated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Multiple fonts: </w:t>
      </w:r>
      <w:r>
        <w:rPr>
          <w:rFonts w:eastAsia="Consolas" w:cs="Consolas" w:ascii="Consolas" w:hAnsi="Consolas"/>
          <w:sz w:val="18"/>
          <w:szCs w:val="18"/>
          <w:shd w:fill="F2F2F2" w:val="clear"/>
        </w:rPr>
        <w:t>font: [ { fontName: "AppSymbol", … }, { fontName: "MedicalSymbol", … } ]</w:t>
      </w:r>
      <w:r>
        <w:rPr/>
        <w:t xml:space="preserve"> — like </w:t>
      </w:r>
      <w:r>
        <w:rPr>
          <w:rFonts w:eastAsia="Consolas" w:cs="Consolas" w:ascii="Consolas" w:hAnsi="Consolas"/>
          <w:sz w:val="18"/>
          <w:szCs w:val="18"/>
          <w:shd w:fill="F2F2F2" w:val="clear"/>
        </w:rPr>
        <w:t>sounds</w:t>
      </w:r>
      <w:r>
        <w:rPr/>
        <w:t xml:space="preserve"> as an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family name (required) — base for file names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directory of SVG glyphs (recursive),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additional single SVG files (project-relative), combinable with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 in the skin (font files, CSS, JSON, HTML overview)</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Extensions to emit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FontGenerator</w:t>
            </w:r>
            <w:r>
              <w:rPr/>
              <w:t xml:space="preserve"> (defaults as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r>
              <w:rPr/>
              <w:t xml:space="preserve"> to skip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Metadata for the HTML overview (</w:t>
            </w:r>
            <w:r>
              <w:rPr>
                <w:b/>
                <w:bCs/>
              </w:rPr>
              <w:t>English only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b/>
          <w:bCs/>
        </w:rPr>
        <w:t>Glyph naming:</w:t>
      </w:r>
      <w:r>
        <w:rPr/>
        <w:t xml:space="preserve"> </w:t>
      </w:r>
      <w:r>
        <w:rPr>
          <w:rFonts w:eastAsia="Consolas" w:cs="Consolas" w:ascii="Consolas" w:hAnsi="Consolas"/>
          <w:sz w:val="18"/>
          <w:szCs w:val="18"/>
          <w:shd w:fill="F2F2F2" w:val="clear"/>
        </w:rPr>
        <w:t>&lt;name&gt;-U0x&lt;HEX&gt;.svg</w:t>
      </w:r>
      <w:r>
        <w:rPr/>
        <w:t xml:space="preserve"> — codepoint from the file name, group id from the directory under </w:t>
      </w:r>
      <w:r>
        <w:rPr>
          <w:rFonts w:eastAsia="Consolas" w:cs="Consolas" w:ascii="Consolas" w:hAnsi="Consolas"/>
          <w:sz w:val="18"/>
          <w:szCs w:val="18"/>
          <w:shd w:fill="F2F2F2" w:val="clear"/>
        </w:rPr>
        <w:t>src</w:t>
      </w:r>
      <w:r>
        <w:rPr/>
        <w:t xml:space="preserve"> (details in chapter *microFT*).</w:t>
      </w:r>
    </w:p>
    <w:p>
      <w:pPr>
        <w:pStyle w:val="Normal"/>
        <w:spacing w:before="0" w:after="120"/>
        <w:jc w:val="both"/>
        <w:rPr/>
      </w:pPr>
      <w:r>
        <w:rPr>
          <w:b/>
          <w:bCs/>
        </w:rPr>
        <w:t>Planned — single CSS reference:</w:t>
      </w:r>
      <w:r>
        <w:rPr/>
        <w:t xml:space="preserve"> directive </w:t>
      </w:r>
      <w:r>
        <w:rPr>
          <w:rFonts w:eastAsia="Consolas" w:cs="Consolas" w:ascii="Consolas" w:hAnsi="Consolas"/>
          <w:sz w:val="18"/>
          <w:szCs w:val="18"/>
          <w:shd w:fill="F2F2F2" w:val="clear"/>
        </w:rPr>
        <w:t>-µ: Glyph("icons/edit.svg")</w:t>
      </w:r>
      <w:r>
        <w:rPr/>
        <w:t xml:space="preserve"> registers an SVG in the font and rewrites the rule with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(counterpart to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see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Today without manifest bridge:</w:t>
      </w:r>
    </w:p>
    <w:p>
      <w:pPr>
        <w:pStyle w:val="Normal"/>
        <w:shd w:val="clear" w:fill="F2F2F2"/>
        <w:spacing w:before="0" w:after="0"/>
        <w:rPr/>
      </w:pPr>
      <w:r>
        <w:rPr>
          <w:rFonts w:eastAsia="Consolas" w:cs="Consolas" w:ascii="Consolas" w:hAnsi="Consolas"/>
          <w:sz w:val="18"/>
          <w:szCs w:val="18"/>
        </w:rPr>
        <w:t>// 1. Gulp task (before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codepoints often as escapes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78" w:name="__RefHeading___Toc5098_2766707177"/>
      <w:bookmarkEnd w:id="78"/>
      <w:r>
        <w:rPr/>
        <w:t>10.10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79" w:name="__RefHeading___Toc5100_2766707177"/>
      <w:bookmarkEnd w:id="79"/>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80" w:name="__RefHeading___Toc5102_2766707177"/>
      <w:bookmarkEnd w:id="80"/>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1" w:name="__RefHeading___Toc5104_2766707177"/>
      <w:bookmarkEnd w:id="81"/>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82" w:name="__RefHeading___Toc5106_2766707177"/>
      <w:bookmarkEnd w:id="82"/>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3" w:name="__RefHeading___Toc5108_2766707177"/>
      <w:bookmarkEnd w:id="83"/>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4" w:name="__RefHeading___Toc5110_2766707177"/>
      <w:bookmarkEnd w:id="84"/>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85" w:name="__RefHeading___Toc5112_2766707177"/>
      <w:bookmarkEnd w:id="85"/>
      <w:r>
        <w:rPr/>
        <w:t>11.6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86" w:name="__RefHeading___Toc5114_2766707177"/>
      <w:bookmarkEnd w:id="86"/>
      <w:r>
        <w:rPr/>
        <w:t>11.7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87" w:name="__RefHeading___Toc5116_2766707177"/>
      <w:bookmarkEnd w:id="87"/>
      <w:r>
        <w:rPr/>
        <w:t>12 Working with colors</w:t>
      </w:r>
    </w:p>
    <w:p>
      <w:pPr>
        <w:pStyle w:val="Heading2"/>
        <w:numPr>
          <w:ilvl w:val="0"/>
          <w:numId w:val="0"/>
        </w:numPr>
        <w:spacing w:before="240" w:after="120"/>
        <w:outlineLvl w:val="1"/>
        <w:rPr/>
      </w:pPr>
      <w:bookmarkStart w:id="88" w:name="__RefHeading___Toc5118_2766707177"/>
      <w:bookmarkEnd w:id="88"/>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89" w:name="__RefHeading___Toc5120_2766707177"/>
      <w:bookmarkEnd w:id="89"/>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0" w:name="__RefHeading___Toc5122_2766707177"/>
      <w:bookmarkEnd w:id="90"/>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91" w:name="__RefHeading___Toc5124_2766707177"/>
      <w:bookmarkEnd w:id="91"/>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 xml:space="preserve"> with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92" w:name="__RefHeading___Toc5126_2766707177"/>
      <w:bookmarkEnd w:id="92"/>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93" w:name="__RefHeading___Toc5128_2766707177"/>
      <w:bookmarkEnd w:id="93"/>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94" w:name="__RefHeading___Toc5130_2766707177"/>
      <w:bookmarkEnd w:id="94"/>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*microPS*: layer-effect tables (incl. new </w:t>
            </w:r>
            <w:r>
              <w:rPr>
                <w:b/>
                <w:bCs/>
              </w:rPr>
              <w:t>stroke</w:t>
            </w:r>
            <w:r>
              <w:rPr/>
              <w:t>/</w:t>
            </w:r>
            <w:r>
              <w:rPr>
                <w:b/>
                <w:bCs/>
              </w:rPr>
              <w:t>satin</w:t>
            </w:r>
            <w:r>
              <w:rPr/>
              <w:t xml:space="preserve">), blend modes, style transfer vs. layer links; reference PSD extended with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 layouts. </w:t>
            </w:r>
            <w:r>
              <w:rPr>
                <w:b/>
                <w:bCs/>
              </w:rPr>
              <w:t>µPS:</w:t>
            </w:r>
            <w:r>
              <w:rPr/>
              <w:t xml:space="preserve"> </w:t>
            </w:r>
            <w:r>
              <w:rPr>
                <w:rFonts w:eastAsia="Consolas" w:cs="Consolas" w:ascii="Consolas" w:hAnsi="Consolas"/>
                <w:sz w:val="18"/>
                <w:szCs w:val="18"/>
                <w:shd w:fill="F2F2F2" w:val="clear"/>
              </w:rPr>
              <w:t>stroke</w:t>
            </w:r>
            <w:r>
              <w:rPr/>
              <w:t xml:space="preserve"> and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with Adobe-PNG 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*microAU*/*microFT*: sound 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 section </w:t>
            </w:r>
            <w:r>
              <w:rPr>
                <w:rFonts w:eastAsia="Consolas" w:cs="Consolas" w:ascii="Consolas" w:hAnsi="Consolas"/>
                <w:sz w:val="18"/>
                <w:szCs w:val="18"/>
                <w:shd w:fill="F2F2F2" w:val="clear"/>
              </w:rPr>
              <w:t>font</w:t>
            </w:r>
            <w:r>
              <w:rPr/>
              <w:t xml:space="preserve">; updated PDFs (DE/EN). </w:t>
            </w:r>
            <w:r>
              <w:rPr>
                <w:b/>
                <w:bCs/>
              </w:rPr>
              <w:t>µPS</w:t>
            </w:r>
            <w:r>
              <w:rPr/>
              <w:t xml:space="preserve"> 1.3.0 (stroke/satin), </w:t>
            </w:r>
            <w:r>
              <w:rPr>
                <w:b/>
                <w:bCs/>
              </w:rPr>
              <w:t>µAU</w:t>
            </w:r>
            <w:r>
              <w:rPr/>
              <w:t xml:space="preserve"> 0.1.3 (sound concept docs).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 minification via </w:t>
            </w:r>
            <w:r>
              <w:rPr>
                <w:rFonts w:eastAsia="Consolas" w:cs="Consolas" w:ascii="Consolas" w:hAnsi="Consolas"/>
                <w:sz w:val="18"/>
                <w:szCs w:val="18"/>
                <w:shd w:fill="F2F2F2" w:val="clear"/>
              </w:rPr>
              <w:t>uglifycss</w:t>
            </w:r>
            <w:r>
              <w:rPr/>
              <w:t xml:space="preserve">, optional custom function); </w:t>
            </w:r>
            <w:r>
              <w:rPr>
                <w:rFonts w:eastAsia="Consolas" w:cs="Consolas" w:ascii="Consolas" w:hAnsi="Consolas"/>
                <w:sz w:val="18"/>
                <w:szCs w:val="18"/>
                <w:shd w:fill="F2F2F2" w:val="clear"/>
              </w:rPr>
              <w:t>sprites.pruneKeep</w:t>
            </w:r>
            <w:r>
              <w:rPr/>
              <w:t xml:space="preserve"> protects sources from </w:t>
            </w:r>
            <w:r>
              <w:rPr>
                <w:rFonts w:eastAsia="Consolas" w:cs="Consolas" w:ascii="Consolas" w:hAnsi="Consolas"/>
                <w:sz w:val="18"/>
                <w:szCs w:val="18"/>
                <w:shd w:fill="F2F2F2" w:val="clear"/>
              </w:rPr>
              <w:t>pruneSources</w:t>
            </w:r>
            <w:r>
              <w:rPr/>
              <w:t xml:space="preserve">; build 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New runtime dependency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Manual/PDFs (DE/EN): chapter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 report; version history; no functional changes compared to 2.5.0.</w:t>
            </w:r>
          </w:p>
        </w:tc>
      </w:tr>
    </w:tbl>
    <w:p>
      <w:pPr>
        <w:pStyle w:val="Normal"/>
        <w:spacing w:before="0" w:after="60"/>
        <w:rPr/>
      </w:pPr>
      <w:r>
        <w:rPr/>
      </w:r>
      <w:r>
        <w:br w:type="page"/>
      </w:r>
    </w:p>
    <w:p>
      <w:pPr>
        <w:pStyle w:val="Heading1"/>
        <w:numPr>
          <w:ilvl w:val="0"/>
          <w:numId w:val="0"/>
        </w:numPr>
        <w:spacing w:before="0" w:after="120"/>
        <w:outlineLvl w:val="0"/>
        <w:rPr/>
      </w:pPr>
      <w:bookmarkStart w:id="95" w:name="__RefHeading___Toc5132_2766707177"/>
      <w:bookmarkEnd w:id="95"/>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96" w:name="__RefHeading___Toc5134_2766707177"/>
      <w:bookmarkEnd w:id="96"/>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7" w:name="__RefHeading___Toc5136_2766707177"/>
      <w:bookmarkEnd w:id="97"/>
      <w:r>
        <w:rPr/>
        <w:t>17.2 Trademarks</w:t>
      </w:r>
    </w:p>
    <w:p>
      <w:pPr>
        <w:pStyle w:val="Normal"/>
        <w:spacing w:before="0" w:after="120"/>
        <w:jc w:val="both"/>
        <w:rPr/>
      </w:pPr>
      <w:r>
        <w:rPr/>
        <w:t>Photoshop is a registered trademark of Adobe Inc.; Affinity Photo is a trademark of Serif (Europe) Ltd.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98" w:name="__RefHeading___Toc5138_2766707177"/>
      <w:bookmarkEnd w:id="98"/>
      <w:r>
        <w:rPr/>
        <w:t>17.3 Third-party libraries</w:t>
      </w:r>
    </w:p>
    <w:p>
      <w:pPr>
        <w:pStyle w:val="Normal"/>
        <w:spacing w:before="0" w:after="120"/>
        <w:jc w:val="both"/>
        <w:rPr/>
      </w:pPr>
      <w:r>
        <w:rPr/>
        <w:t>µCSS and µPS use third-party open-source libraries, in particular PostCSS (CSS parser, MIT license), sharp (image processing, Apache 2.0 license), ag-psd (PSD reader, MIT license) and uglifycss (CSS minification,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701</Words>
  <Characters>4364</Characters>
  <CharactersWithSpaces>5005</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2026-06-18T07:17:37Z</dcterms:created>
  <dc:creator>microCSS build tooling</dc:creator>
  <dc:description>Manual for µCSS 2 (npm package gulp-mu-css), the Node-based successor of the Adobe-based µCSS 1.</dc:description>
  <dc:language>en-US</dc:language>
  <cp:lastModifiedBy/>
  <dcterms:modified xsi:type="dcterms:W3CDTF">2026-06-18T09:17:47Z</dcterms:modified>
  <cp:revision>2</cp:revision>
  <dc:subject/>
  <dc:title>µCSS Manual 2.5.1</dc:title>
</cp:coreProperties>
</file>