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Ein Node-basierter CSS- und Web-Grafik-Prozessor.</w:t>
      </w:r>
    </w:p>
    <w:p>
      <w:pPr>
        <w:pStyle w:val="Normal"/>
        <w:spacing w:before="200" w:after="0"/>
        <w:jc w:val="center"/>
        <w:rPr/>
      </w:pPr>
      <w:r>
        <w:rPr>
          <w:color w:val="595959"/>
          <w:sz w:val="24"/>
          <w:szCs w:val="24"/>
        </w:rPr>
        <w:t>npm-Paket: gulp-mu-css</w:t>
      </w:r>
    </w:p>
    <w:p>
      <w:pPr>
        <w:pStyle w:val="Normal"/>
        <w:spacing w:before="1200" w:after="0"/>
        <w:jc w:val="center"/>
        <w:rPr/>
      </w:pPr>
      <w:r>
        <w:rPr>
          <w:sz w:val="28"/>
          <w:szCs w:val="28"/>
        </w:rPr>
        <w:t>Handbuch</w:t>
      </w:r>
    </w:p>
    <w:p>
      <w:pPr>
        <w:pStyle w:val="Normal"/>
        <w:spacing w:before="200" w:after="0"/>
        <w:jc w:val="center"/>
        <w:rPr/>
      </w:pPr>
      <w:r>
        <w:rPr>
          <w:sz w:val="24"/>
          <w:szCs w:val="24"/>
        </w:rPr>
        <w:t>Version 2.5.20</w:t>
      </w:r>
    </w:p>
    <w:p>
      <w:pPr>
        <w:pStyle w:val="Normal"/>
        <w:spacing w:before="100" w:after="0"/>
        <w:jc w:val="center"/>
        <w:rPr/>
      </w:pPr>
      <w:r>
        <w:rPr>
          <w:sz w:val="24"/>
          <w:szCs w:val="24"/>
        </w:rPr>
        <w:t>2026-10-01</w:t>
      </w:r>
    </w:p>
    <w:p>
      <w:pPr>
        <w:pStyle w:val="Normal"/>
        <w:rPr/>
      </w:pPr>
      <w:r>
        <w:rPr/>
      </w:r>
      <w:r>
        <w:br w:type="page"/>
      </w:r>
    </w:p>
    <w:p>
      <w:pPr>
        <w:pStyle w:val="Normal"/>
        <w:spacing w:before="0" w:after="160"/>
        <w:rPr/>
      </w:pPr>
      <w:r>
        <w:rPr>
          <w:b/>
          <w:bCs/>
          <w:color w:val="1F3864"/>
          <w:sz w:val="36"/>
          <w:szCs w:val="36"/>
        </w:rPr>
        <w:t>Inhalt</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5497_3214599740" w:tooltip="1 Einführung">
            <w:r>
              <w:rPr>
                <w:rStyle w:val="Verzeichnissprung"/>
              </w:rPr>
              <w:t>1 Einführung</w:t>
              <w:tab/>
              <w:t>5</w:t>
            </w:r>
          </w:hyperlink>
        </w:p>
        <w:p>
          <w:pPr>
            <w:pStyle w:val="TOC2"/>
            <w:tabs>
              <w:tab w:val="clear" w:pos="8743"/>
              <w:tab w:val="right" w:pos="9025" w:leader="dot"/>
            </w:tabs>
            <w:rPr/>
          </w:pPr>
          <w:hyperlink w:anchor="__RefHeading___Toc5499_3214599740" w:tooltip="1.1 Paketversionen und µGulp ready">
            <w:r>
              <w:rPr>
                <w:rStyle w:val="Verzeichnissprung"/>
              </w:rPr>
              <w:t>1.1 Paketversionen und µGulp ready</w:t>
              <w:tab/>
              <w:t>5</w:t>
            </w:r>
          </w:hyperlink>
        </w:p>
        <w:p>
          <w:pPr>
            <w:pStyle w:val="TOC2"/>
            <w:tabs>
              <w:tab w:val="clear" w:pos="8743"/>
              <w:tab w:val="right" w:pos="9025" w:leader="dot"/>
            </w:tabs>
            <w:rPr/>
          </w:pPr>
          <w:hyperlink w:anchor="__RefHeading___Toc5501_3214599740" w:tooltip="1.2 Einsatzebenen: interaktive Editoren vs. headless Pipeline">
            <w:r>
              <w:rPr>
                <w:rStyle w:val="Verzeichnissprung"/>
              </w:rPr>
              <w:t>1.2 Einsatzebenen: interaktive Editoren vs. headless Pipeline</w:t>
              <w:tab/>
              <w:t>6</w:t>
            </w:r>
          </w:hyperlink>
        </w:p>
        <w:p>
          <w:pPr>
            <w:pStyle w:val="TOC2"/>
            <w:tabs>
              <w:tab w:val="clear" w:pos="8743"/>
              <w:tab w:val="right" w:pos="9025" w:leader="dot"/>
            </w:tabs>
            <w:rPr/>
          </w:pPr>
          <w:hyperlink w:anchor="__RefHeading___Toc5503_3214599740" w:tooltip="1.3 Draft-Workflow (Authoring + Watch)">
            <w:r>
              <w:rPr>
                <w:rStyle w:val="Verzeichnissprung"/>
              </w:rPr>
              <w:t>1.3 Draft-Workflow (Authoring + Watch)</w:t>
              <w:tab/>
              <w:t>7</w:t>
            </w:r>
          </w:hyperlink>
        </w:p>
        <w:p>
          <w:pPr>
            <w:pStyle w:val="TOC3"/>
            <w:tabs>
              <w:tab w:val="clear" w:pos="8459"/>
              <w:tab w:val="right" w:pos="9025" w:leader="dot"/>
            </w:tabs>
            <w:rPr/>
          </w:pPr>
          <w:hyperlink w:anchor="__RefHeading___Toc5505_3214599740" w:tooltip="1.3.1 Photopea (Browser, optional)">
            <w:r>
              <w:rPr>
                <w:rStyle w:val="Verzeichnissprung"/>
              </w:rPr>
              <w:t>1.3.1 Photopea (Browser, optional)</w:t>
              <w:tab/>
              <w:t>7</w:t>
            </w:r>
          </w:hyperlink>
        </w:p>
        <w:p>
          <w:pPr>
            <w:pStyle w:val="TOC2"/>
            <w:tabs>
              <w:tab w:val="clear" w:pos="8743"/>
              <w:tab w:val="right" w:pos="9025" w:leader="dot"/>
            </w:tabs>
            <w:rPr/>
          </w:pPr>
          <w:hyperlink w:anchor="__RefHeading___Toc5507_3214599740" w:tooltip="1.4 Einordnung: Warum µCSS™?">
            <w:r>
              <w:rPr>
                <w:rStyle w:val="Verzeichnissprung"/>
              </w:rPr>
              <w:t>1.4 Einordnung: Warum µCSS™?</w:t>
              <w:tab/>
              <w:t>8</w:t>
            </w:r>
          </w:hyperlink>
        </w:p>
        <w:p>
          <w:pPr>
            <w:pStyle w:val="TOC1"/>
            <w:tabs>
              <w:tab w:val="clear" w:pos="9026"/>
              <w:tab w:val="right" w:pos="9025" w:leader="dot"/>
            </w:tabs>
            <w:rPr/>
          </w:pPr>
          <w:hyperlink w:anchor="__RefHeading___Toc5509_3214599740" w:tooltip="2 Installation und Start">
            <w:r>
              <w:rPr>
                <w:rStyle w:val="Verzeichnissprung"/>
              </w:rPr>
              <w:t>2 Installation und Start</w:t>
              <w:tab/>
              <w:t>9</w:t>
            </w:r>
          </w:hyperlink>
        </w:p>
        <w:p>
          <w:pPr>
            <w:pStyle w:val="TOC1"/>
            <w:tabs>
              <w:tab w:val="clear" w:pos="9026"/>
              <w:tab w:val="right" w:pos="9025" w:leader="dot"/>
            </w:tabs>
            <w:rPr/>
          </w:pPr>
          <w:hyperlink w:anchor="__RefHeading___Toc5511_3214599740" w:tooltip="3 Anwendungsfälle">
            <w:r>
              <w:rPr>
                <w:rStyle w:val="Verzeichnissprung"/>
              </w:rPr>
              <w:t>3 Anwendungsfälle</w:t>
              <w:tab/>
              <w:t>10</w:t>
            </w:r>
          </w:hyperlink>
        </w:p>
        <w:p>
          <w:pPr>
            <w:pStyle w:val="TOC2"/>
            <w:tabs>
              <w:tab w:val="clear" w:pos="8743"/>
              <w:tab w:val="right" w:pos="9025" w:leader="dot"/>
            </w:tabs>
            <w:rPr/>
          </w:pPr>
          <w:hyperlink w:anchor="__RefHeading___Toc5513_3214599740" w:tooltip="3.1 Benannte Eigenschaften (Variablen)">
            <w:r>
              <w:rPr>
                <w:rStyle w:val="Verzeichnissprung"/>
              </w:rPr>
              <w:t>3.1 Benannte Eigenschaften (Variablen)</w:t>
              <w:tab/>
              <w:t>10</w:t>
            </w:r>
          </w:hyperlink>
        </w:p>
        <w:p>
          <w:pPr>
            <w:pStyle w:val="TOC2"/>
            <w:tabs>
              <w:tab w:val="clear" w:pos="8743"/>
              <w:tab w:val="right" w:pos="9025" w:leader="dot"/>
            </w:tabs>
            <w:rPr/>
          </w:pPr>
          <w:hyperlink w:anchor="__RefHeading___Toc5515_3214599740" w:tooltip="3.2 Berechnungen und Ausdrücke">
            <w:r>
              <w:rPr>
                <w:rStyle w:val="Verzeichnissprung"/>
              </w:rPr>
              <w:t>3.2 Berechnungen und Ausdrücke</w:t>
              <w:tab/>
              <w:t>10</w:t>
            </w:r>
          </w:hyperlink>
        </w:p>
        <w:p>
          <w:pPr>
            <w:pStyle w:val="TOC2"/>
            <w:tabs>
              <w:tab w:val="clear" w:pos="8743"/>
              <w:tab w:val="right" w:pos="9025" w:leader="dot"/>
            </w:tabs>
            <w:rPr/>
          </w:pPr>
          <w:hyperlink w:anchor="__RefHeading___Toc5517_3214599740" w:tooltip="3.3 Mehrere Layouts über Skin-Manifeste">
            <w:r>
              <w:rPr>
                <w:rStyle w:val="Verzeichnissprung"/>
              </w:rPr>
              <w:t>3.3 Mehrere Layouts über Skin-Manifeste</w:t>
              <w:tab/>
              <w:t>11</w:t>
            </w:r>
          </w:hyperlink>
        </w:p>
        <w:p>
          <w:pPr>
            <w:pStyle w:val="TOC2"/>
            <w:tabs>
              <w:tab w:val="clear" w:pos="8743"/>
              <w:tab w:val="right" w:pos="9025" w:leader="dot"/>
            </w:tabs>
            <w:rPr/>
          </w:pPr>
          <w:hyperlink w:anchor="__RefHeading___Toc5519_3214599740" w:tooltip="3.4 Automatische Sprite-Generierung">
            <w:r>
              <w:rPr>
                <w:rStyle w:val="Verzeichnissprung"/>
              </w:rPr>
              <w:t>3.4 Automatische Sprite-Generierung</w:t>
              <w:tab/>
              <w:t>11</w:t>
            </w:r>
          </w:hyperlink>
        </w:p>
        <w:p>
          <w:pPr>
            <w:pStyle w:val="TOC2"/>
            <w:tabs>
              <w:tab w:val="clear" w:pos="8743"/>
              <w:tab w:val="right" w:pos="9025" w:leader="dot"/>
            </w:tabs>
            <w:rPr/>
          </w:pPr>
          <w:hyperlink w:anchor="__RefHeading___Toc5521_3214599740" w:tooltip="3.5 Data-URI-Inlining (DataUri)">
            <w:r>
              <w:rPr>
                <w:rStyle w:val="Verzeichnissprung"/>
              </w:rPr>
              <w:t>3.5 Data-URI-Inlining (DataUri)</w:t>
              <w:tab/>
              <w:t>12</w:t>
            </w:r>
          </w:hyperlink>
        </w:p>
        <w:p>
          <w:pPr>
            <w:pStyle w:val="TOC2"/>
            <w:tabs>
              <w:tab w:val="clear" w:pos="8743"/>
              <w:tab w:val="right" w:pos="9025" w:leader="dot"/>
            </w:tabs>
            <w:rPr/>
          </w:pPr>
          <w:hyperlink w:anchor="__RefHeading___Toc5523_3214599740" w:tooltip="3.6 Bilder vorladen (Preload)">
            <w:r>
              <w:rPr>
                <w:rStyle w:val="Verzeichnissprung"/>
              </w:rPr>
              <w:t>3.6 Bilder vorladen (Preload)</w:t>
              <w:tab/>
              <w:t>13</w:t>
            </w:r>
          </w:hyperlink>
        </w:p>
        <w:p>
          <w:pPr>
            <w:pStyle w:val="TOC2"/>
            <w:tabs>
              <w:tab w:val="clear" w:pos="8743"/>
              <w:tab w:val="right" w:pos="9025" w:leader="dot"/>
            </w:tabs>
            <w:rPr/>
          </w:pPr>
          <w:hyperlink w:anchor="__RefHeading___Toc5525_3214599740" w:tooltip="3.7 Cursor mit Hotspot und Fallback">
            <w:r>
              <w:rPr>
                <w:rStyle w:val="Verzeichnissprung"/>
              </w:rPr>
              <w:t>3.7 Cursor mit Hotspot und Fallback</w:t>
              <w:tab/>
              <w:t>13</w:t>
            </w:r>
          </w:hyperlink>
        </w:p>
        <w:p>
          <w:pPr>
            <w:pStyle w:val="TOC2"/>
            <w:tabs>
              <w:tab w:val="clear" w:pos="8743"/>
              <w:tab w:val="right" w:pos="9025" w:leader="dot"/>
            </w:tabs>
            <w:rPr/>
          </w:pPr>
          <w:hyperlink w:anchor="__RefHeading___Toc5527_3214599740" w:tooltip="3.8 Automatische Bilderzeugung (media-Steps)">
            <w:r>
              <w:rPr>
                <w:rStyle w:val="Verzeichnissprung"/>
              </w:rPr>
              <w:t>3.8 Automatische Bilderzeugung (media-Steps)</w:t>
              <w:tab/>
              <w:t>13</w:t>
            </w:r>
          </w:hyperlink>
        </w:p>
        <w:p>
          <w:pPr>
            <w:pStyle w:val="TOC3"/>
            <w:tabs>
              <w:tab w:val="clear" w:pos="8459"/>
              <w:tab w:val="right" w:pos="9025" w:leader="dot"/>
            </w:tabs>
            <w:rPr/>
          </w:pPr>
          <w:hyperlink w:anchor="__RefHeading___Toc5529_3214599740" w:tooltip="3.8.1 Eigene media-Steps (Plugins)">
            <w:r>
              <w:rPr>
                <w:rStyle w:val="Verzeichnissprung"/>
              </w:rPr>
              <w:t>3.8.1 Eigene media-Steps (Plugins)</w:t>
              <w:tab/>
              <w:t>14</w:t>
            </w:r>
          </w:hyperlink>
        </w:p>
        <w:p>
          <w:pPr>
            <w:pStyle w:val="TOC1"/>
            <w:tabs>
              <w:tab w:val="clear" w:pos="9026"/>
              <w:tab w:val="right" w:pos="9025" w:leader="dot"/>
            </w:tabs>
            <w:rPr/>
          </w:pPr>
          <w:hyperlink w:anchor="__RefHeading___Toc5531_3214599740" w:tooltip="4 microPS (µPS) — Bildgeneratoren">
            <w:r>
              <w:rPr>
                <w:rStyle w:val="Verzeichnissprung"/>
              </w:rPr>
              <w:t>4 microPS (µPS) — Bildgeneratoren</w:t>
              <w:tab/>
              <w:t>16</w:t>
            </w:r>
          </w:hyperlink>
        </w:p>
        <w:p>
          <w:pPr>
            <w:pStyle w:val="TOC2"/>
            <w:tabs>
              <w:tab w:val="clear" w:pos="8743"/>
              <w:tab w:val="right" w:pos="9025" w:leader="dot"/>
            </w:tabs>
            <w:rPr/>
          </w:pPr>
          <w:hyperlink w:anchor="__RefHeading___Toc5533_3214599740" w:tooltip="4.1 API-Übersicht">
            <w:r>
              <w:rPr>
                <w:rStyle w:val="Verzeichnissprung"/>
              </w:rPr>
              <w:t>4.1 API-Übersicht</w:t>
              <w:tab/>
              <w:t>16</w:t>
            </w:r>
          </w:hyperlink>
        </w:p>
        <w:p>
          <w:pPr>
            <w:pStyle w:val="TOC2"/>
            <w:tabs>
              <w:tab w:val="clear" w:pos="8743"/>
              <w:tab w:val="right" w:pos="9025" w:leader="dot"/>
            </w:tabs>
            <w:rPr/>
          </w:pPr>
          <w:hyperlink w:anchor="__RefHeading___Toc5535_3214599740" w:tooltip="4.2 ButtonAndIconCreator">
            <w:r>
              <w:rPr>
                <w:rStyle w:val="Verzeichnissprung"/>
              </w:rPr>
              <w:t>4.2 ButtonAndIconCreator</w:t>
              <w:tab/>
              <w:t>17</w:t>
            </w:r>
          </w:hyperlink>
        </w:p>
        <w:p>
          <w:pPr>
            <w:pStyle w:val="TOC3"/>
            <w:tabs>
              <w:tab w:val="clear" w:pos="8459"/>
              <w:tab w:val="right" w:pos="9025" w:leader="dot"/>
            </w:tabs>
            <w:rPr/>
          </w:pPr>
          <w:hyperlink w:anchor="__RefHeading___Toc5537_3214599740" w:tooltip="4.2.1 CreateByTopLayerSets — ein Bild pro Gruppe">
            <w:r>
              <w:rPr>
                <w:rStyle w:val="Verzeichnissprung"/>
              </w:rPr>
              <w:t>4.2.1 CreateByTopLayerSets — ein Bild pro Gruppe</w:t>
              <w:tab/>
              <w:t>17</w:t>
            </w:r>
          </w:hyperlink>
        </w:p>
        <w:p>
          <w:pPr>
            <w:pStyle w:val="TOC2"/>
            <w:tabs>
              <w:tab w:val="clear" w:pos="8743"/>
              <w:tab w:val="right" w:pos="9025" w:leader="dot"/>
            </w:tabs>
            <w:rPr/>
          </w:pPr>
          <w:hyperlink w:anchor="__RefHeading___Toc5539_3214599740" w:tooltip="4.3 AppIconMaker">
            <w:r>
              <w:rPr>
                <w:rStyle w:val="Verzeichnissprung"/>
              </w:rPr>
              <w:t>4.3 AppIconMaker</w:t>
              <w:tab/>
              <w:t>18</w:t>
            </w:r>
          </w:hyperlink>
        </w:p>
        <w:p>
          <w:pPr>
            <w:pStyle w:val="TOC2"/>
            <w:tabs>
              <w:tab w:val="clear" w:pos="8743"/>
              <w:tab w:val="right" w:pos="9025" w:leader="dot"/>
            </w:tabs>
            <w:rPr/>
          </w:pPr>
          <w:hyperlink w:anchor="__RefHeading___Toc5541_3214599740" w:tooltip="4.4 SpriteAtlas und TileSheet">
            <w:r>
              <w:rPr>
                <w:rStyle w:val="Verzeichnissprung"/>
              </w:rPr>
              <w:t>4.4 SpriteAtlas und TileSheet</w:t>
              <w:tab/>
              <w:t>18</w:t>
            </w:r>
          </w:hyperlink>
        </w:p>
        <w:p>
          <w:pPr>
            <w:pStyle w:val="TOC2"/>
            <w:tabs>
              <w:tab w:val="clear" w:pos="8743"/>
              <w:tab w:val="right" w:pos="9025" w:leader="dot"/>
            </w:tabs>
            <w:rPr/>
          </w:pPr>
          <w:hyperlink w:anchor="__RefHeading___Toc5543_3214599740" w:tooltip="4.5 SequenceStrip und DSD-Format">
            <w:r>
              <w:rPr>
                <w:rStyle w:val="Verzeichnissprung"/>
              </w:rPr>
              <w:t>4.5 SequenceStrip und DSD-Format</w:t>
              <w:tab/>
              <w:t>18</w:t>
            </w:r>
          </w:hyperlink>
        </w:p>
        <w:p>
          <w:pPr>
            <w:pStyle w:val="TOC3"/>
            <w:tabs>
              <w:tab w:val="clear" w:pos="8459"/>
              <w:tab w:val="right" w:pos="9025" w:leader="dot"/>
            </w:tabs>
            <w:rPr/>
          </w:pPr>
          <w:hyperlink w:anchor="__RefHeading___Toc5545_3214599740" w:tooltip="4.5.1 DSD erzeugen (`CreateDsdFromImages`)">
            <w:r>
              <w:rPr>
                <w:rStyle w:val="Verzeichnissprung"/>
              </w:rPr>
              <w:t>4.5.1 DSD erzeugen (`CreateDsdFromImages`)</w:t>
              <w:tab/>
              <w:t>19</w:t>
            </w:r>
          </w:hyperlink>
        </w:p>
        <w:p>
          <w:pPr>
            <w:pStyle w:val="TOC3"/>
            <w:tabs>
              <w:tab w:val="clear" w:pos="8459"/>
              <w:tab w:val="right" w:pos="9025" w:leader="dot"/>
            </w:tabs>
            <w:rPr/>
          </w:pPr>
          <w:hyperlink w:anchor="__RefHeading___Toc5547_3214599740" w:tooltip="4.5.2 PSD-Sequenzgruppen">
            <w:r>
              <w:rPr>
                <w:rStyle w:val="Verzeichnissprung"/>
              </w:rPr>
              <w:t>4.5.2 PSD-Sequenzgruppen</w:t>
              <w:tab/>
              <w:t>19</w:t>
            </w:r>
          </w:hyperlink>
        </w:p>
        <w:p>
          <w:pPr>
            <w:pStyle w:val="TOC2"/>
            <w:tabs>
              <w:tab w:val="clear" w:pos="8743"/>
              <w:tab w:val="right" w:pos="9025" w:leader="dot"/>
            </w:tabs>
            <w:rPr/>
          </w:pPr>
          <w:hyperlink w:anchor="__RefHeading___Toc5549_3214599740" w:tooltip="4.6 Raster-Modell, I/O und Arbeitsblatt">
            <w:r>
              <w:rPr>
                <w:rStyle w:val="Verzeichnissprung"/>
              </w:rPr>
              <w:t>4.6 Raster-Modell, I/O und Arbeitsblatt</w:t>
              <w:tab/>
              <w:t>20</w:t>
            </w:r>
          </w:hyperlink>
        </w:p>
        <w:p>
          <w:pPr>
            <w:pStyle w:val="TOC2"/>
            <w:tabs>
              <w:tab w:val="clear" w:pos="8743"/>
              <w:tab w:val="right" w:pos="9025" w:leader="dot"/>
            </w:tabs>
            <w:rPr/>
          </w:pPr>
          <w:hyperlink w:anchor="__RefHeading___Toc5551_3214599740" w:tooltip="4.7 Bildanpassungen und Masken">
            <w:r>
              <w:rPr>
                <w:rStyle w:val="Verzeichnissprung"/>
              </w:rPr>
              <w:t>4.7 Bildanpassungen und Masken</w:t>
              <w:tab/>
              <w:t>20</w:t>
            </w:r>
          </w:hyperlink>
        </w:p>
        <w:p>
          <w:pPr>
            <w:pStyle w:val="TOC3"/>
            <w:tabs>
              <w:tab w:val="clear" w:pos="8459"/>
              <w:tab w:val="right" w:pos="9025" w:leader="dot"/>
            </w:tabs>
            <w:rPr/>
          </w:pPr>
          <w:hyperlink w:anchor="__RefHeading___Toc5553_3214599740" w:tooltip="4.7.1 Masken">
            <w:r>
              <w:rPr>
                <w:rStyle w:val="Verzeichnissprung"/>
              </w:rPr>
              <w:t>4.7.1 Masken</w:t>
              <w:tab/>
              <w:t>20</w:t>
            </w:r>
          </w:hyperlink>
        </w:p>
        <w:p>
          <w:pPr>
            <w:pStyle w:val="TOC3"/>
            <w:tabs>
              <w:tab w:val="clear" w:pos="8459"/>
              <w:tab w:val="right" w:pos="9025" w:leader="dot"/>
            </w:tabs>
            <w:rPr/>
          </w:pPr>
          <w:hyperlink w:anchor="__RefHeading___Toc5555_3214599740" w:tooltip="4.7.2 Auswahl-Engine">
            <w:r>
              <w:rPr>
                <w:rStyle w:val="Verzeichnissprung"/>
              </w:rPr>
              <w:t>4.7.2 Auswahl-Engine</w:t>
              <w:tab/>
              <w:t>21</w:t>
            </w:r>
          </w:hyperlink>
        </w:p>
        <w:p>
          <w:pPr>
            <w:pStyle w:val="TOC3"/>
            <w:tabs>
              <w:tab w:val="clear" w:pos="8459"/>
              <w:tab w:val="right" w:pos="9025" w:leader="dot"/>
            </w:tabs>
            <w:rPr/>
          </w:pPr>
          <w:hyperlink w:anchor="__RefHeading___Toc5557_3214599740" w:tooltip="4.7.3 ApplyGamma">
            <w:r>
              <w:rPr>
                <w:rStyle w:val="Verzeichnissprung"/>
              </w:rPr>
              <w:t>4.7.3 ApplyGamma</w:t>
              <w:tab/>
              <w:t>21</w:t>
            </w:r>
          </w:hyperlink>
        </w:p>
        <w:p>
          <w:pPr>
            <w:pStyle w:val="TOC3"/>
            <w:tabs>
              <w:tab w:val="clear" w:pos="8459"/>
              <w:tab w:val="right" w:pos="9025" w:leader="dot"/>
            </w:tabs>
            <w:rPr/>
          </w:pPr>
          <w:hyperlink w:anchor="__RefHeading___Toc5559_3214599740" w:tooltip="4.7.4 ApplyBrightnessContrast">
            <w:r>
              <w:rPr>
                <w:rStyle w:val="Verzeichnissprung"/>
              </w:rPr>
              <w:t>4.7.4 ApplyBrightnessContrast</w:t>
              <w:tab/>
              <w:t>21</w:t>
            </w:r>
          </w:hyperlink>
        </w:p>
        <w:p>
          <w:pPr>
            <w:pStyle w:val="TOC3"/>
            <w:tabs>
              <w:tab w:val="clear" w:pos="8459"/>
              <w:tab w:val="right" w:pos="9025" w:leader="dot"/>
            </w:tabs>
            <w:rPr/>
          </w:pPr>
          <w:hyperlink w:anchor="__RefHeading___Toc5561_3214599740" w:tooltip="4.7.5 ApplyHueSaturation">
            <w:r>
              <w:rPr>
                <w:rStyle w:val="Verzeichnissprung"/>
              </w:rPr>
              <w:t>4.7.5 ApplyHueSaturation</w:t>
              <w:tab/>
              <w:t>21</w:t>
            </w:r>
          </w:hyperlink>
        </w:p>
        <w:p>
          <w:pPr>
            <w:pStyle w:val="TOC3"/>
            <w:tabs>
              <w:tab w:val="clear" w:pos="8459"/>
              <w:tab w:val="right" w:pos="9025" w:leader="dot"/>
            </w:tabs>
            <w:rPr/>
          </w:pPr>
          <w:hyperlink w:anchor="__RefHeading___Toc5563_3214599740" w:tooltip="4.7.6 ApplyAdjustmentStack">
            <w:r>
              <w:rPr>
                <w:rStyle w:val="Verzeichnissprung"/>
              </w:rPr>
              <w:t>4.7.6 ApplyAdjustmentStack</w:t>
              <w:tab/>
              <w:t>22</w:t>
            </w:r>
          </w:hyperlink>
        </w:p>
        <w:p>
          <w:pPr>
            <w:pStyle w:val="TOC2"/>
            <w:tabs>
              <w:tab w:val="clear" w:pos="8743"/>
              <w:tab w:val="right" w:pos="9025" w:leader="dot"/>
            </w:tabs>
            <w:rPr/>
          </w:pPr>
          <w:hyperlink w:anchor="__RefHeading___Toc5565_3214599740" w:tooltip="4.8 Raster-Transformationen">
            <w:r>
              <w:rPr>
                <w:rStyle w:val="Verzeichnissprung"/>
              </w:rPr>
              <w:t>4.8 Raster-Transformationen</w:t>
              <w:tab/>
              <w:t>22</w:t>
            </w:r>
          </w:hyperlink>
        </w:p>
        <w:p>
          <w:pPr>
            <w:pStyle w:val="TOC2"/>
            <w:tabs>
              <w:tab w:val="clear" w:pos="8743"/>
              <w:tab w:val="right" w:pos="9025" w:leader="dot"/>
            </w:tabs>
            <w:rPr/>
          </w:pPr>
          <w:hyperlink w:anchor="__RefHeading___Toc5567_3214599740" w:tooltip="4.9 ExtendScript-Einstieg (`MuPsDoc`)">
            <w:r>
              <w:rPr>
                <w:rStyle w:val="Verzeichnissprung"/>
              </w:rPr>
              <w:t>4.9 ExtendScript-Einstieg (`MuPsDoc`)</w:t>
              <w:tab/>
              <w:t>23</w:t>
            </w:r>
          </w:hyperlink>
        </w:p>
        <w:p>
          <w:pPr>
            <w:pStyle w:val="TOC2"/>
            <w:tabs>
              <w:tab w:val="clear" w:pos="8743"/>
              <w:tab w:val="right" w:pos="9025" w:leader="dot"/>
            </w:tabs>
            <w:rPr/>
          </w:pPr>
          <w:hyperlink w:anchor="__RefHeading___Toc5569_3214599740" w:tooltip="4.10 PSD-Compositor und Ebenenzusammenführung">
            <w:r>
              <w:rPr>
                <w:rStyle w:val="Verzeichnissprung"/>
              </w:rPr>
              <w:t>4.10 PSD-Compositor und Ebenenzusammenführung</w:t>
              <w:tab/>
              <w:t>23</w:t>
            </w:r>
          </w:hyperlink>
        </w:p>
        <w:p>
          <w:pPr>
            <w:pStyle w:val="TOC3"/>
            <w:tabs>
              <w:tab w:val="clear" w:pos="8459"/>
              <w:tab w:val="right" w:pos="9025" w:leader="dot"/>
            </w:tabs>
            <w:rPr/>
          </w:pPr>
          <w:hyperlink w:anchor="__RefHeading___Toc5571_3214599740" w:tooltip="4.10.1 Nachgebildete Fülloptionen (Layer Styles)">
            <w:r>
              <w:rPr>
                <w:rStyle w:val="Verzeichnissprung"/>
              </w:rPr>
              <w:t>4.10.1 Nachgebildete Fülloptionen (Layer Styles)</w:t>
              <w:tab/>
              <w:t>23</w:t>
            </w:r>
          </w:hyperlink>
        </w:p>
        <w:p>
          <w:pPr>
            <w:pStyle w:val="TOC3"/>
            <w:tabs>
              <w:tab w:val="clear" w:pos="8459"/>
              <w:tab w:val="right" w:pos="9025" w:leader="dot"/>
            </w:tabs>
            <w:rPr/>
          </w:pPr>
          <w:hyperlink w:anchor="__RefHeading___Toc5573_3214599740" w:tooltip="4.10.2 Stilübertragung (ButtonAndIconCreator) vs. Ebenenverknüpfung">
            <w:r>
              <w:rPr>
                <w:rStyle w:val="Verzeichnissprung"/>
              </w:rPr>
              <w:t>4.10.2 Stilübertragung (ButtonAndIconCreator) vs. Ebenenverknüpfung</w:t>
              <w:tab/>
              <w:t>25</w:t>
            </w:r>
          </w:hyperlink>
        </w:p>
        <w:p>
          <w:pPr>
            <w:pStyle w:val="TOC3"/>
            <w:tabs>
              <w:tab w:val="clear" w:pos="8459"/>
              <w:tab w:val="right" w:pos="9025" w:leader="dot"/>
            </w:tabs>
            <w:rPr/>
          </w:pPr>
          <w:hyperlink w:anchor="__RefHeading___Toc5575_3214599740" w:tooltip="4.10.3 Deckkraft-Modell (drei getrennte Stellschrauben)">
            <w:r>
              <w:rPr>
                <w:rStyle w:val="Verzeichnissprung"/>
              </w:rPr>
              <w:t>4.10.3 Deckkraft-Modell (drei getrennte Stellschrauben)</w:t>
              <w:tab/>
              <w:t>26</w:t>
            </w:r>
          </w:hyperlink>
        </w:p>
        <w:p>
          <w:pPr>
            <w:pStyle w:val="TOC3"/>
            <w:tabs>
              <w:tab w:val="clear" w:pos="8459"/>
              <w:tab w:val="right" w:pos="9025" w:leader="dot"/>
            </w:tabs>
            <w:rPr/>
          </w:pPr>
          <w:hyperlink w:anchor="__RefHeading___Toc5577_3214599740" w:tooltip="4.10.4 Referenz-PSD und Adobe-Ground-Truth">
            <w:r>
              <w:rPr>
                <w:rStyle w:val="Verzeichnissprung"/>
              </w:rPr>
              <w:t>4.10.4 Referenz-PSD und Adobe-Ground-Truth</w:t>
              <w:tab/>
              <w:t>26</w:t>
            </w:r>
          </w:hyperlink>
        </w:p>
        <w:p>
          <w:pPr>
            <w:pStyle w:val="TOC3"/>
            <w:tabs>
              <w:tab w:val="clear" w:pos="8459"/>
              <w:tab w:val="right" w:pos="9025" w:leader="dot"/>
            </w:tabs>
            <w:rPr/>
          </w:pPr>
          <w:hyperlink w:anchor="__RefHeading___Toc5579_3214599740" w:tooltip="4.10.5 Werkzeuge (µPS-Entwicklung)">
            <w:r>
              <w:rPr>
                <w:rStyle w:val="Verzeichnissprung"/>
              </w:rPr>
              <w:t>4.10.5 Werkzeuge (µPS-Entwicklung)</w:t>
              <w:tab/>
              <w:t>26</w:t>
            </w:r>
          </w:hyperlink>
        </w:p>
        <w:p>
          <w:pPr>
            <w:pStyle w:val="TOC2"/>
            <w:tabs>
              <w:tab w:val="clear" w:pos="8743"/>
              <w:tab w:val="right" w:pos="9025" w:leader="dot"/>
            </w:tabs>
            <w:rPr/>
          </w:pPr>
          <w:hyperlink w:anchor="__RefHeading___Toc5581_3214599740" w:tooltip="4.11 Draft-Workflow (Authoring + Watch)">
            <w:r>
              <w:rPr>
                <w:rStyle w:val="Verzeichnissprung"/>
              </w:rPr>
              <w:t>4.11 Draft-Workflow (Authoring + Watch)</w:t>
              <w:tab/>
              <w:t>27</w:t>
            </w:r>
          </w:hyperlink>
        </w:p>
        <w:p>
          <w:pPr>
            <w:pStyle w:val="TOC3"/>
            <w:tabs>
              <w:tab w:val="clear" w:pos="8459"/>
              <w:tab w:val="right" w:pos="9025" w:leader="dot"/>
            </w:tabs>
            <w:rPr/>
          </w:pPr>
          <w:hyperlink w:anchor="__RefHeading___Toc5583_3214599740" w:tooltip="4.11.1 Zwischenschritte raw → final (`outputBase`)">
            <w:r>
              <w:rPr>
                <w:rStyle w:val="Verzeichnissprung"/>
              </w:rPr>
              <w:t>4.11.1 Zwischenschritte raw → final (`outputBase`)</w:t>
              <w:tab/>
              <w:t>27</w:t>
            </w:r>
          </w:hyperlink>
        </w:p>
        <w:p>
          <w:pPr>
            <w:pStyle w:val="TOC1"/>
            <w:tabs>
              <w:tab w:val="clear" w:pos="9026"/>
              <w:tab w:val="right" w:pos="9025" w:leader="dot"/>
            </w:tabs>
            <w:rPr/>
          </w:pPr>
          <w:hyperlink w:anchor="__RefHeading___Toc5585_3214599740" w:tooltip="5 microAU (µAU) — Sound-Atlas">
            <w:r>
              <w:rPr>
                <w:rStyle w:val="Verzeichnissprung"/>
              </w:rPr>
              <w:t>5 microAU (µAU) — Sound-Atlas</w:t>
              <w:tab/>
              <w:t>28</w:t>
            </w:r>
          </w:hyperlink>
        </w:p>
        <w:p>
          <w:pPr>
            <w:pStyle w:val="TOC2"/>
            <w:tabs>
              <w:tab w:val="clear" w:pos="8743"/>
              <w:tab w:val="right" w:pos="9025" w:leader="dot"/>
            </w:tabs>
            <w:rPr/>
          </w:pPr>
          <w:hyperlink w:anchor="__RefHeading___Toc5587_3214599740" w:tooltip="5.1 API-Übersicht">
            <w:r>
              <w:rPr>
                <w:rStyle w:val="Verzeichnissprung"/>
              </w:rPr>
              <w:t>5.1 API-Übersicht</w:t>
              <w:tab/>
              <w:t>28</w:t>
            </w:r>
          </w:hyperlink>
        </w:p>
        <w:p>
          <w:pPr>
            <w:pStyle w:val="TOC2"/>
            <w:tabs>
              <w:tab w:val="clear" w:pos="8743"/>
              <w:tab w:val="right" w:pos="9025" w:leader="dot"/>
            </w:tabs>
            <w:rPr/>
          </w:pPr>
          <w:hyperlink w:anchor="__RefHeading___Toc5589_3214599740" w:tooltip="5.2 SoundAtlasMaker">
            <w:r>
              <w:rPr>
                <w:rStyle w:val="Verzeichnissprung"/>
              </w:rPr>
              <w:t>5.2 SoundAtlasMaker</w:t>
              <w:tab/>
              <w:t>28</w:t>
            </w:r>
          </w:hyperlink>
        </w:p>
        <w:p>
          <w:pPr>
            <w:pStyle w:val="TOC3"/>
            <w:tabs>
              <w:tab w:val="clear" w:pos="8459"/>
              <w:tab w:val="right" w:pos="9025" w:leader="dot"/>
            </w:tabs>
            <w:rPr/>
          </w:pPr>
          <w:hyperlink w:anchor="__RefHeading___Toc5591_3214599740" w:tooltip="5.2.1 Loop-Punkte im Dateinamen">
            <w:r>
              <w:rPr>
                <w:rStyle w:val="Verzeichnissprung"/>
              </w:rPr>
              <w:t>5.2.1 Loop-Punkte im Dateinamen</w:t>
              <w:tab/>
              <w:t>28</w:t>
            </w:r>
          </w:hyperlink>
        </w:p>
        <w:p>
          <w:pPr>
            <w:pStyle w:val="TOC3"/>
            <w:tabs>
              <w:tab w:val="clear" w:pos="8459"/>
              <w:tab w:val="right" w:pos="9025" w:leader="dot"/>
            </w:tabs>
            <w:rPr/>
          </w:pPr>
          <w:hyperlink w:anchor="__RefHeading___Toc5593_3214599740" w:tooltip="5.2.2 JSON-Format">
            <w:r>
              <w:rPr>
                <w:rStyle w:val="Verzeichnissprung"/>
              </w:rPr>
              <w:t>5.2.2 JSON-Format</w:t>
              <w:tab/>
              <w:t>29</w:t>
            </w:r>
          </w:hyperlink>
        </w:p>
        <w:p>
          <w:pPr>
            <w:pStyle w:val="TOC3"/>
            <w:tabs>
              <w:tab w:val="clear" w:pos="8459"/>
              <w:tab w:val="right" w:pos="9025" w:leader="dot"/>
            </w:tabs>
            <w:rPr/>
          </w:pPr>
          <w:hyperlink w:anchor="__RefHeading___Toc5595_3214599740" w:tooltip="5.2.3 MP3-Eingaben">
            <w:r>
              <w:rPr>
                <w:rStyle w:val="Verzeichnissprung"/>
              </w:rPr>
              <w:t>5.2.3 MP3-Eingaben</w:t>
              <w:tab/>
              <w:t>29</w:t>
            </w:r>
          </w:hyperlink>
        </w:p>
        <w:p>
          <w:pPr>
            <w:pStyle w:val="TOC2"/>
            <w:tabs>
              <w:tab w:val="clear" w:pos="8743"/>
              <w:tab w:val="right" w:pos="9025" w:leader="dot"/>
            </w:tabs>
            <w:rPr/>
          </w:pPr>
          <w:hyperlink w:anchor="__RefHeading___Toc5597_3214599740" w:tooltip="5.3 Anbindung an µCSS™ (Manifest `sounds`)">
            <w:r>
              <w:rPr>
                <w:rStyle w:val="Verzeichnissprung"/>
              </w:rPr>
              <w:t>5.3 Anbindung an µCSS™ (Manifest `sounds`)</w:t>
              <w:tab/>
              <w:t>29</w:t>
            </w:r>
          </w:hyperlink>
        </w:p>
        <w:p>
          <w:pPr>
            <w:pStyle w:val="TOC3"/>
            <w:tabs>
              <w:tab w:val="clear" w:pos="8459"/>
              <w:tab w:val="right" w:pos="9025" w:leader="dot"/>
            </w:tabs>
            <w:rPr/>
          </w:pPr>
          <w:hyperlink w:anchor="__RefHeading___Toc5599_3214599740" w:tooltip="5.3.1 Geplant: CSS-Sounds, Auto-Wiring &amp; Handler-Overrides">
            <w:r>
              <w:rPr>
                <w:rStyle w:val="Verzeichnissprung"/>
              </w:rPr>
              <w:t>5.3.1 Geplant: CSS-Sounds, Auto-Wiring &amp; Handler-Overrides</w:t>
              <w:tab/>
              <w:t>29</w:t>
            </w:r>
          </w:hyperlink>
        </w:p>
        <w:p>
          <w:pPr>
            <w:pStyle w:val="TOC1"/>
            <w:tabs>
              <w:tab w:val="clear" w:pos="9026"/>
              <w:tab w:val="right" w:pos="9025" w:leader="dot"/>
            </w:tabs>
            <w:rPr/>
          </w:pPr>
          <w:hyperlink w:anchor="__RefHeading___Toc5601_3214599740" w:tooltip="6 microFT (µFT) — Icon-Font">
            <w:r>
              <w:rPr>
                <w:rStyle w:val="Verzeichnissprung"/>
              </w:rPr>
              <w:t>6 microFT (µFT) — Icon-Font</w:t>
              <w:tab/>
              <w:t>30</w:t>
            </w:r>
          </w:hyperlink>
        </w:p>
        <w:p>
          <w:pPr>
            <w:pStyle w:val="TOC2"/>
            <w:tabs>
              <w:tab w:val="clear" w:pos="8743"/>
              <w:tab w:val="right" w:pos="9025" w:leader="dot"/>
            </w:tabs>
            <w:rPr/>
          </w:pPr>
          <w:hyperlink w:anchor="__RefHeading___Toc5603_3214599740" w:tooltip="6.1 Glyphen-Benennung">
            <w:r>
              <w:rPr>
                <w:rStyle w:val="Verzeichnissprung"/>
              </w:rPr>
              <w:t>6.1 Glyphen-Benennung</w:t>
              <w:tab/>
              <w:t>30</w:t>
            </w:r>
          </w:hyperlink>
        </w:p>
        <w:p>
          <w:pPr>
            <w:pStyle w:val="TOC2"/>
            <w:tabs>
              <w:tab w:val="clear" w:pos="8743"/>
              <w:tab w:val="right" w:pos="9025" w:leader="dot"/>
            </w:tabs>
            <w:rPr/>
          </w:pPr>
          <w:hyperlink w:anchor="__RefHeading___Toc5605_3214599740" w:tooltip="6.2 FontGenerator">
            <w:r>
              <w:rPr>
                <w:rStyle w:val="Verzeichnissprung"/>
              </w:rPr>
              <w:t>6.2 FontGenerator</w:t>
              <w:tab/>
              <w:t>30</w:t>
            </w:r>
          </w:hyperlink>
        </w:p>
        <w:p>
          <w:pPr>
            <w:pStyle w:val="TOC2"/>
            <w:tabs>
              <w:tab w:val="clear" w:pos="8743"/>
              <w:tab w:val="right" w:pos="9025" w:leader="dot"/>
            </w:tabs>
            <w:rPr/>
          </w:pPr>
          <w:hyperlink w:anchor="__RefHeading___Toc5607_3214599740" w:tooltip="6.3 API-Bausteine">
            <w:r>
              <w:rPr>
                <w:rStyle w:val="Verzeichnissprung"/>
              </w:rPr>
              <w:t>6.3 API-Bausteine</w:t>
              <w:tab/>
              <w:t>31</w:t>
            </w:r>
          </w:hyperlink>
        </w:p>
        <w:p>
          <w:pPr>
            <w:pStyle w:val="TOC2"/>
            <w:tabs>
              <w:tab w:val="clear" w:pos="8743"/>
              <w:tab w:val="right" w:pos="9025" w:leader="dot"/>
            </w:tabs>
            <w:rPr/>
          </w:pPr>
          <w:hyperlink w:anchor="__RefHeading___Toc5609_3214599740" w:tooltip="6.4 Color Fonts und Emoji-Fonts">
            <w:r>
              <w:rPr>
                <w:rStyle w:val="Verzeichnissprung"/>
              </w:rPr>
              <w:t>6.4 Color Fonts und Emoji-Fonts</w:t>
              <w:tab/>
              <w:t>31</w:t>
            </w:r>
          </w:hyperlink>
        </w:p>
        <w:p>
          <w:pPr>
            <w:pStyle w:val="TOC2"/>
            <w:tabs>
              <w:tab w:val="clear" w:pos="8743"/>
              <w:tab w:val="right" w:pos="9025" w:leader="dot"/>
            </w:tabs>
            <w:rPr/>
          </w:pPr>
          <w:hyperlink w:anchor="__RefHeading___Toc5611_3214599740" w:tooltip="6.5 Anbindung an µCSS™">
            <w:r>
              <w:rPr>
                <w:rStyle w:val="Verzeichnissprung"/>
              </w:rPr>
              <w:t>6.5 Anbindung an µCSS™</w:t>
              <w:tab/>
              <w:t>31</w:t>
            </w:r>
          </w:hyperlink>
        </w:p>
        <w:p>
          <w:pPr>
            <w:pStyle w:val="TOC1"/>
            <w:tabs>
              <w:tab w:val="clear" w:pos="9026"/>
              <w:tab w:val="right" w:pos="9025" w:leader="dot"/>
            </w:tabs>
            <w:rPr/>
          </w:pPr>
          <w:hyperlink w:anchor="__RefHeading___Toc5613_3214599740" w:tooltip="7 Vue und Komponenten-Co-Location">
            <w:r>
              <w:rPr>
                <w:rStyle w:val="Verzeichnissprung"/>
              </w:rPr>
              <w:t>7 Vue und Komponenten-Co-Location</w:t>
              <w:tab/>
              <w:t>33</w:t>
            </w:r>
          </w:hyperlink>
        </w:p>
        <w:p>
          <w:pPr>
            <w:pStyle w:val="TOC2"/>
            <w:tabs>
              <w:tab w:val="clear" w:pos="8743"/>
              <w:tab w:val="right" w:pos="9025" w:leader="dot"/>
            </w:tabs>
            <w:rPr/>
          </w:pPr>
          <w:hyperlink w:anchor="__RefHeading___Toc5615_3214599740" w:tooltip="7.1 Ablauf">
            <w:r>
              <w:rPr>
                <w:rStyle w:val="Verzeichnissprung"/>
              </w:rPr>
              <w:t>7.1 Ablauf</w:t>
              <w:tab/>
              <w:t>33</w:t>
            </w:r>
          </w:hyperlink>
        </w:p>
        <w:p>
          <w:pPr>
            <w:pStyle w:val="TOC2"/>
            <w:tabs>
              <w:tab w:val="clear" w:pos="8743"/>
              <w:tab w:val="right" w:pos="9025" w:leader="dot"/>
            </w:tabs>
            <w:rPr/>
          </w:pPr>
          <w:hyperlink w:anchor="__RefHeading___Toc5617_3214599740" w:tooltip="7.2 Namespaces und globale State-Klassen">
            <w:r>
              <w:rPr>
                <w:rStyle w:val="Verzeichnissprung"/>
              </w:rPr>
              <w:t>7.2 Namespaces und globale State-Klassen</w:t>
              <w:tab/>
              <w:t>33</w:t>
            </w:r>
          </w:hyperlink>
        </w:p>
        <w:p>
          <w:pPr>
            <w:pStyle w:val="TOC2"/>
            <w:tabs>
              <w:tab w:val="clear" w:pos="8743"/>
              <w:tab w:val="right" w:pos="9025" w:leader="dot"/>
            </w:tabs>
            <w:rPr/>
          </w:pPr>
          <w:hyperlink w:anchor="__RefHeading___Toc5619_3214599740" w:tooltip="7.3 Bestehende Vue-SFCs migrieren">
            <w:r>
              <w:rPr>
                <w:rStyle w:val="Verzeichnissprung"/>
              </w:rPr>
              <w:t>7.3 Bestehende Vue-SFCs migrieren</w:t>
              <w:tab/>
              <w:t>33</w:t>
            </w:r>
          </w:hyperlink>
        </w:p>
        <w:p>
          <w:pPr>
            <w:pStyle w:val="TOC1"/>
            <w:tabs>
              <w:tab w:val="clear" w:pos="9026"/>
              <w:tab w:val="right" w:pos="9025" w:leader="dot"/>
            </w:tabs>
            <w:rPr/>
          </w:pPr>
          <w:hyperlink w:anchor="__RefHeading___Toc5621_3214599740" w:tooltip="8 Grundideen von µCSS™">
            <w:r>
              <w:rPr>
                <w:rStyle w:val="Verzeichnissprung"/>
              </w:rPr>
              <w:t>8 Grundideen von µCSS™</w:t>
              <w:tab/>
              <w:t>34</w:t>
            </w:r>
          </w:hyperlink>
        </w:p>
        <w:p>
          <w:pPr>
            <w:pStyle w:val="TOC2"/>
            <w:tabs>
              <w:tab w:val="clear" w:pos="8743"/>
              <w:tab w:val="right" w:pos="9025" w:leader="dot"/>
            </w:tabs>
            <w:rPr/>
          </w:pPr>
          <w:hyperlink w:anchor="__RefHeading___Toc5623_3214599740" w:tooltip="8.1 Das .µ.css-Format">
            <w:r>
              <w:rPr>
                <w:rStyle w:val="Verzeichnissprung"/>
              </w:rPr>
              <w:t>8.1 Das .µ.css-Format</w:t>
              <w:tab/>
              <w:t>34</w:t>
            </w:r>
          </w:hyperlink>
        </w:p>
        <w:p>
          <w:pPr>
            <w:pStyle w:val="TOC2"/>
            <w:tabs>
              <w:tab w:val="clear" w:pos="8743"/>
              <w:tab w:val="right" w:pos="9025" w:leader="dot"/>
            </w:tabs>
            <w:rPr/>
          </w:pPr>
          <w:hyperlink w:anchor="__RefHeading___Toc5625_3214599740" w:tooltip="8.2 Werte-Interpolation µ(Ausdruck)">
            <w:r>
              <w:rPr>
                <w:rStyle w:val="Verzeichnissprung"/>
              </w:rPr>
              <w:t>8.2 Werte-Interpolation µ(Ausdruck)</w:t>
              <w:tab/>
              <w:t>34</w:t>
            </w:r>
          </w:hyperlink>
        </w:p>
        <w:p>
          <w:pPr>
            <w:pStyle w:val="TOC2"/>
            <w:tabs>
              <w:tab w:val="clear" w:pos="8743"/>
              <w:tab w:val="right" w:pos="9025" w:leader="dot"/>
            </w:tabs>
            <w:rPr/>
          </w:pPr>
          <w:hyperlink w:anchor="__RefHeading___Toc5627_3214599740" w:tooltip="8.3 Direktiven -µ: Ausdruck">
            <w:r>
              <w:rPr>
                <w:rStyle w:val="Verzeichnissprung"/>
              </w:rPr>
              <w:t>8.3 Direktiven -µ: Ausdruck</w:t>
              <w:tab/>
              <w:t>34</w:t>
            </w:r>
          </w:hyperlink>
        </w:p>
        <w:p>
          <w:pPr>
            <w:pStyle w:val="TOC2"/>
            <w:tabs>
              <w:tab w:val="clear" w:pos="8743"/>
              <w:tab w:val="right" w:pos="9025" w:leader="dot"/>
            </w:tabs>
            <w:rPr/>
          </w:pPr>
          <w:hyperlink w:anchor="__RefHeading___Toc5629_3214599740" w:tooltip="8.4 Das Skin-Manifest">
            <w:r>
              <w:rPr>
                <w:rStyle w:val="Verzeichnissprung"/>
              </w:rPr>
              <w:t>8.4 Das Skin-Manifest</w:t>
              <w:tab/>
              <w:t>35</w:t>
            </w:r>
          </w:hyperlink>
        </w:p>
        <w:p>
          <w:pPr>
            <w:pStyle w:val="TOC2"/>
            <w:tabs>
              <w:tab w:val="clear" w:pos="8743"/>
              <w:tab w:val="right" w:pos="9025" w:leader="dot"/>
            </w:tabs>
            <w:rPr/>
          </w:pPr>
          <w:hyperlink w:anchor="__RefHeading___Toc5631_3214599740" w:tooltip="8.5 JavaScript ohne Ersatzzeichen">
            <w:r>
              <w:rPr>
                <w:rStyle w:val="Verzeichnissprung"/>
              </w:rPr>
              <w:t>8.5 JavaScript ohne Ersatzzeichen</w:t>
              <w:tab/>
              <w:t>35</w:t>
            </w:r>
          </w:hyperlink>
        </w:p>
        <w:p>
          <w:pPr>
            <w:pStyle w:val="TOC1"/>
            <w:tabs>
              <w:tab w:val="clear" w:pos="9026"/>
              <w:tab w:val="right" w:pos="9025" w:leader="dot"/>
            </w:tabs>
            <w:rPr/>
          </w:pPr>
          <w:hyperlink w:anchor="__RefHeading___Toc5633_3214599740" w:tooltip="9 Build-Ablauf und Gulp-Integration">
            <w:r>
              <w:rPr>
                <w:rStyle w:val="Verzeichnissprung"/>
              </w:rPr>
              <w:t>9 Build-Ablauf und Gulp-Integration</w:t>
              <w:tab/>
              <w:t>36</w:t>
            </w:r>
          </w:hyperlink>
        </w:p>
        <w:p>
          <w:pPr>
            <w:pStyle w:val="TOC2"/>
            <w:tabs>
              <w:tab w:val="clear" w:pos="8743"/>
              <w:tab w:val="right" w:pos="9025" w:leader="dot"/>
            </w:tabs>
            <w:rPr/>
          </w:pPr>
          <w:hyperlink w:anchor="__RefHeading___Toc5635_3214599740" w:tooltip="9.1 Verzeichniskonventionen">
            <w:r>
              <w:rPr>
                <w:rStyle w:val="Verzeichnissprung"/>
              </w:rPr>
              <w:t>9.1 Verzeichniskonventionen</w:t>
              <w:tab/>
              <w:t>36</w:t>
            </w:r>
          </w:hyperlink>
        </w:p>
        <w:p>
          <w:pPr>
            <w:pStyle w:val="TOC2"/>
            <w:tabs>
              <w:tab w:val="clear" w:pos="8743"/>
              <w:tab w:val="right" w:pos="9025" w:leader="dot"/>
            </w:tabs>
            <w:rPr/>
          </w:pPr>
          <w:hyperlink w:anchor="__RefHeading___Toc5637_3214599740" w:tooltip="9.2 Kompilierungs-Ablauf">
            <w:r>
              <w:rPr>
                <w:rStyle w:val="Verzeichnissprung"/>
              </w:rPr>
              <w:t>9.2 Kompilierungs-Ablauf</w:t>
              <w:tab/>
              <w:t>36</w:t>
            </w:r>
          </w:hyperlink>
        </w:p>
        <w:p>
          <w:pPr>
            <w:pStyle w:val="TOC2"/>
            <w:tabs>
              <w:tab w:val="clear" w:pos="8743"/>
              <w:tab w:val="right" w:pos="9025" w:leader="dot"/>
            </w:tabs>
            <w:rPr/>
          </w:pPr>
          <w:hyperlink w:anchor="__RefHeading___Toc5639_3214599740" w:tooltip="9.3 Inkrementeller Build und Cache">
            <w:r>
              <w:rPr>
                <w:rStyle w:val="Verzeichnissprung"/>
              </w:rPr>
              <w:t>9.3 Inkrementeller Build und Cache</w:t>
              <w:tab/>
              <w:t>36</w:t>
            </w:r>
          </w:hyperlink>
        </w:p>
        <w:p>
          <w:pPr>
            <w:pStyle w:val="TOC2"/>
            <w:tabs>
              <w:tab w:val="clear" w:pos="8743"/>
              <w:tab w:val="right" w:pos="9025" w:leader="dot"/>
            </w:tabs>
            <w:rPr/>
          </w:pPr>
          <w:hyperlink w:anchor="__RefHeading___Toc5641_3214599740" w:tooltip="9.4 Gulp-Tasks und Watch">
            <w:r>
              <w:rPr>
                <w:rStyle w:val="Verzeichnissprung"/>
              </w:rPr>
              <w:t>9.4 Gulp-Tasks und Watch</w:t>
              <w:tab/>
              <w:t>37</w:t>
            </w:r>
          </w:hyperlink>
        </w:p>
        <w:p>
          <w:pPr>
            <w:pStyle w:val="TOC1"/>
            <w:tabs>
              <w:tab w:val="clear" w:pos="9026"/>
              <w:tab w:val="right" w:pos="9025" w:leader="dot"/>
            </w:tabs>
            <w:rPr/>
          </w:pPr>
          <w:hyperlink w:anchor="__RefHeading___Toc5643_3214599740" w:tooltip="10 Manifest-Referenz (DefineSkin)">
            <w:r>
              <w:rPr>
                <w:rStyle w:val="Verzeichnissprung"/>
              </w:rPr>
              <w:t>10 Manifest-Referenz (DefineSkin)</w:t>
              <w:tab/>
              <w:t>38</w:t>
            </w:r>
          </w:hyperlink>
        </w:p>
        <w:p>
          <w:pPr>
            <w:pStyle w:val="TOC2"/>
            <w:tabs>
              <w:tab w:val="clear" w:pos="8743"/>
              <w:tab w:val="right" w:pos="9025" w:leader="dot"/>
            </w:tabs>
            <w:rPr/>
          </w:pPr>
          <w:hyperlink w:anchor="__RefHeading___Toc5645_3214599740" w:tooltip="10.1 vars">
            <w:r>
              <w:rPr>
                <w:rStyle w:val="Verzeichnissprung"/>
              </w:rPr>
              <w:t>10.1 vars</w:t>
              <w:tab/>
              <w:t>38</w:t>
            </w:r>
          </w:hyperlink>
        </w:p>
        <w:p>
          <w:pPr>
            <w:pStyle w:val="TOC2"/>
            <w:tabs>
              <w:tab w:val="clear" w:pos="8743"/>
              <w:tab w:val="right" w:pos="9025" w:leader="dot"/>
            </w:tabs>
            <w:rPr/>
          </w:pPr>
          <w:hyperlink w:anchor="__RefHeading___Toc5647_3214599740" w:tooltip="10.2 helpers">
            <w:r>
              <w:rPr>
                <w:rStyle w:val="Verzeichnissprung"/>
              </w:rPr>
              <w:t>10.2 helpers</w:t>
              <w:tab/>
              <w:t>38</w:t>
            </w:r>
          </w:hyperlink>
        </w:p>
        <w:p>
          <w:pPr>
            <w:pStyle w:val="TOC2"/>
            <w:tabs>
              <w:tab w:val="clear" w:pos="8743"/>
              <w:tab w:val="right" w:pos="9025" w:leader="dot"/>
            </w:tabs>
            <w:rPr/>
          </w:pPr>
          <w:hyperlink w:anchor="__RefHeading___Toc5649_3214599740" w:tooltip="10.3 cursors">
            <w:r>
              <w:rPr>
                <w:rStyle w:val="Verzeichnissprung"/>
              </w:rPr>
              <w:t>10.3 cursors</w:t>
              <w:tab/>
              <w:t>38</w:t>
            </w:r>
          </w:hyperlink>
        </w:p>
        <w:p>
          <w:pPr>
            <w:pStyle w:val="TOC2"/>
            <w:tabs>
              <w:tab w:val="clear" w:pos="8743"/>
              <w:tab w:val="right" w:pos="9025" w:leader="dot"/>
            </w:tabs>
            <w:rPr/>
          </w:pPr>
          <w:hyperlink w:anchor="__RefHeading___Toc5651_3214599740" w:tooltip="10.4 media">
            <w:r>
              <w:rPr>
                <w:rStyle w:val="Verzeichnissprung"/>
              </w:rPr>
              <w:t>10.4 media</w:t>
              <w:tab/>
              <w:t>38</w:t>
            </w:r>
          </w:hyperlink>
        </w:p>
        <w:p>
          <w:pPr>
            <w:pStyle w:val="TOC2"/>
            <w:tabs>
              <w:tab w:val="clear" w:pos="8743"/>
              <w:tab w:val="right" w:pos="9025" w:leader="dot"/>
            </w:tabs>
            <w:rPr/>
          </w:pPr>
          <w:hyperlink w:anchor="__RefHeading___Toc5653_3214599740" w:tooltip="10.5 imageFormat">
            <w:r>
              <w:rPr>
                <w:rStyle w:val="Verzeichnissprung"/>
              </w:rPr>
              <w:t>10.5 imageFormat</w:t>
              <w:tab/>
              <w:t>39</w:t>
            </w:r>
          </w:hyperlink>
        </w:p>
        <w:p>
          <w:pPr>
            <w:pStyle w:val="TOC2"/>
            <w:tabs>
              <w:tab w:val="clear" w:pos="8743"/>
              <w:tab w:val="right" w:pos="9025" w:leader="dot"/>
            </w:tabs>
            <w:rPr/>
          </w:pPr>
          <w:hyperlink w:anchor="__RefHeading___Toc5655_3214599740" w:tooltip="10.6 sprites">
            <w:r>
              <w:rPr>
                <w:rStyle w:val="Verzeichnissprung"/>
              </w:rPr>
              <w:t>10.6 sprites</w:t>
              <w:tab/>
              <w:t>40</w:t>
            </w:r>
          </w:hyperlink>
        </w:p>
        <w:p>
          <w:pPr>
            <w:pStyle w:val="TOC2"/>
            <w:tabs>
              <w:tab w:val="clear" w:pos="8743"/>
              <w:tab w:val="right" w:pos="9025" w:leader="dot"/>
            </w:tabs>
            <w:rPr/>
          </w:pPr>
          <w:hyperlink w:anchor="__RefHeading___Toc5657_3214599740" w:tooltip="10.7 minify">
            <w:r>
              <w:rPr>
                <w:rStyle w:val="Verzeichnissprung"/>
              </w:rPr>
              <w:t>10.7 minify</w:t>
              <w:tab/>
              <w:t>41</w:t>
            </w:r>
          </w:hyperlink>
        </w:p>
        <w:p>
          <w:pPr>
            <w:pStyle w:val="TOC2"/>
            <w:tabs>
              <w:tab w:val="clear" w:pos="8743"/>
              <w:tab w:val="right" w:pos="9025" w:leader="dot"/>
            </w:tabs>
            <w:rPr/>
          </w:pPr>
          <w:hyperlink w:anchor="__RefHeading___Toc5659_3214599740" w:tooltip="10.8 sounds">
            <w:r>
              <w:rPr>
                <w:rStyle w:val="Verzeichnissprung"/>
              </w:rPr>
              <w:t>10.8 sounds</w:t>
              <w:tab/>
              <w:t>41</w:t>
            </w:r>
          </w:hyperlink>
        </w:p>
        <w:p>
          <w:pPr>
            <w:pStyle w:val="TOC2"/>
            <w:tabs>
              <w:tab w:val="clear" w:pos="8743"/>
              <w:tab w:val="right" w:pos="9025" w:leader="dot"/>
            </w:tabs>
            <w:rPr/>
          </w:pPr>
          <w:hyperlink w:anchor="__RefHeading___Toc5661_3214599740" w:tooltip="10.9 font">
            <w:r>
              <w:rPr>
                <w:rStyle w:val="Verzeichnissprung"/>
              </w:rPr>
              <w:t>10.9 font</w:t>
              <w:tab/>
              <w:t>42</w:t>
            </w:r>
          </w:hyperlink>
        </w:p>
        <w:p>
          <w:pPr>
            <w:pStyle w:val="TOC2"/>
            <w:tabs>
              <w:tab w:val="clear" w:pos="8743"/>
              <w:tab w:val="right" w:pos="9025" w:leader="dot"/>
            </w:tabs>
            <w:rPr/>
          </w:pPr>
          <w:hyperlink w:anchor="__RefHeading___Toc5663_3214599740" w:tooltip="10.10 files">
            <w:r>
              <w:rPr>
                <w:rStyle w:val="Verzeichnissprung"/>
              </w:rPr>
              <w:t>10.10 files</w:t>
              <w:tab/>
              <w:t>43</w:t>
            </w:r>
          </w:hyperlink>
        </w:p>
        <w:p>
          <w:pPr>
            <w:pStyle w:val="TOC1"/>
            <w:tabs>
              <w:tab w:val="clear" w:pos="9026"/>
              <w:tab w:val="right" w:pos="9025" w:leader="dot"/>
            </w:tabs>
            <w:rPr/>
          </w:pPr>
          <w:hyperlink w:anchor="__RefHeading___Toc5665_3214599740" w:tooltip="11 µ-Auswertungskontext (Referenz)">
            <w:r>
              <w:rPr>
                <w:rStyle w:val="Verzeichnissprung"/>
              </w:rPr>
              <w:t>11 µ-Auswertungskontext (Referenz)</w:t>
              <w:tab/>
              <w:t>44</w:t>
            </w:r>
          </w:hyperlink>
        </w:p>
        <w:p>
          <w:pPr>
            <w:pStyle w:val="TOC2"/>
            <w:tabs>
              <w:tab w:val="clear" w:pos="8743"/>
              <w:tab w:val="right" w:pos="9025" w:leader="dot"/>
            </w:tabs>
            <w:rPr/>
          </w:pPr>
          <w:hyperlink w:anchor="__RefHeading___Toc5667_3214599740" w:tooltip="11.1 Das $-Objekt">
            <w:r>
              <w:rPr>
                <w:rStyle w:val="Verzeichnissprung"/>
              </w:rPr>
              <w:t>11.1 Das $-Objekt</w:t>
              <w:tab/>
              <w:t>44</w:t>
            </w:r>
          </w:hyperlink>
        </w:p>
        <w:p>
          <w:pPr>
            <w:pStyle w:val="TOC2"/>
            <w:tabs>
              <w:tab w:val="clear" w:pos="8743"/>
              <w:tab w:val="right" w:pos="9025" w:leader="dot"/>
            </w:tabs>
            <w:rPr/>
          </w:pPr>
          <w:hyperlink w:anchor="__RefHeading___Toc5669_3214599740" w:tooltip="11.2 Farb- und Wert-Funktionen">
            <w:r>
              <w:rPr>
                <w:rStyle w:val="Verzeichnissprung"/>
              </w:rPr>
              <w:t>11.2 Farb- und Wert-Funktionen</w:t>
              <w:tab/>
              <w:t>44</w:t>
            </w:r>
          </w:hyperlink>
        </w:p>
        <w:p>
          <w:pPr>
            <w:pStyle w:val="TOC2"/>
            <w:tabs>
              <w:tab w:val="clear" w:pos="8743"/>
              <w:tab w:val="right" w:pos="9025" w:leader="dot"/>
            </w:tabs>
            <w:rPr/>
          </w:pPr>
          <w:hyperlink w:anchor="__RefHeading___Toc5671_3214599740" w:tooltip="11.3 Regel- und Dokument-Methoden">
            <w:r>
              <w:rPr>
                <w:rStyle w:val="Verzeichnissprung"/>
              </w:rPr>
              <w:t>11.3 Regel- und Dokument-Methoden</w:t>
              <w:tab/>
              <w:t>44</w:t>
            </w:r>
          </w:hyperlink>
        </w:p>
        <w:p>
          <w:pPr>
            <w:pStyle w:val="TOC2"/>
            <w:tabs>
              <w:tab w:val="clear" w:pos="8743"/>
              <w:tab w:val="right" w:pos="9025" w:leader="dot"/>
            </w:tabs>
            <w:rPr/>
          </w:pPr>
          <w:hyperlink w:anchor="__RefHeading___Toc5673_3214599740" w:tooltip="11.4 Sprite()">
            <w:r>
              <w:rPr>
                <w:rStyle w:val="Verzeichnissprung"/>
              </w:rPr>
              <w:t>11.4 Sprite()</w:t>
              <w:tab/>
              <w:t>45</w:t>
            </w:r>
          </w:hyperlink>
        </w:p>
        <w:p>
          <w:pPr>
            <w:pStyle w:val="TOC2"/>
            <w:tabs>
              <w:tab w:val="clear" w:pos="8743"/>
              <w:tab w:val="right" w:pos="9025" w:leader="dot"/>
            </w:tabs>
            <w:rPr/>
          </w:pPr>
          <w:hyperlink w:anchor="__RefHeading___Toc5675_3214599740" w:tooltip="11.5 Cursor()">
            <w:r>
              <w:rPr>
                <w:rStyle w:val="Verzeichnissprung"/>
              </w:rPr>
              <w:t>11.5 Cursor()</w:t>
              <w:tab/>
              <w:t>45</w:t>
            </w:r>
          </w:hyperlink>
        </w:p>
        <w:p>
          <w:pPr>
            <w:pStyle w:val="TOC2"/>
            <w:tabs>
              <w:tab w:val="clear" w:pos="8743"/>
              <w:tab w:val="right" w:pos="9025" w:leader="dot"/>
            </w:tabs>
            <w:rPr/>
          </w:pPr>
          <w:hyperlink w:anchor="__RefHeading___Toc5677_3214599740" w:tooltip="11.6 DataUri()">
            <w:r>
              <w:rPr>
                <w:rStyle w:val="Verzeichnissprung"/>
              </w:rPr>
              <w:t>11.6 DataUri()</w:t>
              <w:tab/>
              <w:t>45</w:t>
            </w:r>
          </w:hyperlink>
        </w:p>
        <w:p>
          <w:pPr>
            <w:pStyle w:val="TOC2"/>
            <w:tabs>
              <w:tab w:val="clear" w:pos="8743"/>
              <w:tab w:val="right" w:pos="9025" w:leader="dot"/>
            </w:tabs>
            <w:rPr/>
          </w:pPr>
          <w:hyperlink w:anchor="__RefHeading___Toc5679_3214599740" w:tooltip="11.7 Helper-Funktionen und this-Bindung">
            <w:r>
              <w:rPr>
                <w:rStyle w:val="Verzeichnissprung"/>
              </w:rPr>
              <w:t>11.7 Helper-Funktionen und this-Bindung</w:t>
              <w:tab/>
              <w:t>46</w:t>
            </w:r>
          </w:hyperlink>
        </w:p>
        <w:p>
          <w:pPr>
            <w:pStyle w:val="TOC2"/>
            <w:tabs>
              <w:tab w:val="clear" w:pos="8743"/>
              <w:tab w:val="right" w:pos="9025" w:leader="dot"/>
            </w:tabs>
            <w:rPr/>
          </w:pPr>
          <w:hyperlink w:anchor="__RefHeading___Toc5681_3214599740" w:tooltip="11.8 afterWork-Hooks">
            <w:r>
              <w:rPr>
                <w:rStyle w:val="Verzeichnissprung"/>
              </w:rPr>
              <w:t>11.8 afterWork-Hooks</w:t>
              <w:tab/>
              <w:t>46</w:t>
            </w:r>
          </w:hyperlink>
        </w:p>
        <w:p>
          <w:pPr>
            <w:pStyle w:val="TOC1"/>
            <w:tabs>
              <w:tab w:val="clear" w:pos="9026"/>
              <w:tab w:val="right" w:pos="9025" w:leader="dot"/>
            </w:tabs>
            <w:rPr/>
          </w:pPr>
          <w:hyperlink w:anchor="__RefHeading___Toc5683_3214599740" w:tooltip="12 Arbeiten mit Farben">
            <w:r>
              <w:rPr>
                <w:rStyle w:val="Verzeichnissprung"/>
              </w:rPr>
              <w:t>12 Arbeiten mit Farben</w:t>
              <w:tab/>
              <w:t>47</w:t>
            </w:r>
          </w:hyperlink>
        </w:p>
        <w:p>
          <w:pPr>
            <w:pStyle w:val="TOC2"/>
            <w:tabs>
              <w:tab w:val="clear" w:pos="8743"/>
              <w:tab w:val="right" w:pos="9025" w:leader="dot"/>
            </w:tabs>
            <w:rPr/>
          </w:pPr>
          <w:hyperlink w:anchor="__RefHeading___Toc5685_3214599740" w:tooltip="12.1 Farben definieren">
            <w:r>
              <w:rPr>
                <w:rStyle w:val="Verzeichnissprung"/>
              </w:rPr>
              <w:t>12.1 Farben definieren</w:t>
              <w:tab/>
              <w:t>47</w:t>
            </w:r>
          </w:hyperlink>
        </w:p>
        <w:p>
          <w:pPr>
            <w:pStyle w:val="TOC2"/>
            <w:tabs>
              <w:tab w:val="clear" w:pos="8743"/>
              <w:tab w:val="right" w:pos="9025" w:leader="dot"/>
            </w:tabs>
            <w:rPr/>
          </w:pPr>
          <w:hyperlink w:anchor="__RefHeading___Toc5687_3214599740" w:tooltip="12.2 Alpha-Werte">
            <w:r>
              <w:rPr>
                <w:rStyle w:val="Verzeichnissprung"/>
              </w:rPr>
              <w:t>12.2 Alpha-Werte</w:t>
              <w:tab/>
              <w:t>47</w:t>
            </w:r>
          </w:hyperlink>
        </w:p>
        <w:p>
          <w:pPr>
            <w:pStyle w:val="TOC2"/>
            <w:tabs>
              <w:tab w:val="clear" w:pos="8743"/>
              <w:tab w:val="right" w:pos="9025" w:leader="dot"/>
            </w:tabs>
            <w:rPr/>
          </w:pPr>
          <w:hyperlink w:anchor="__RefHeading___Toc5689_3214599740" w:tooltip="12.3 Farbberechnungen">
            <w:r>
              <w:rPr>
                <w:rStyle w:val="Verzeichnissprung"/>
              </w:rPr>
              <w:t>12.3 Farbberechnungen</w:t>
              <w:tab/>
              <w:t>47</w:t>
            </w:r>
          </w:hyperlink>
        </w:p>
        <w:p>
          <w:pPr>
            <w:pStyle w:val="TOC1"/>
            <w:tabs>
              <w:tab w:val="clear" w:pos="9026"/>
              <w:tab w:val="right" w:pos="9025" w:leader="dot"/>
            </w:tabs>
            <w:rPr/>
          </w:pPr>
          <w:hyperlink w:anchor="__RefHeading___Toc5691_3214599740" w:tooltip="13 Node-API">
            <w:r>
              <w:rPr>
                <w:rStyle w:val="Verzeichnissprung"/>
              </w:rPr>
              <w:t>13 Node-API</w:t>
              <w:tab/>
              <w:t>48</w:t>
            </w:r>
          </w:hyperlink>
        </w:p>
        <w:p>
          <w:pPr>
            <w:pStyle w:val="TOC2"/>
            <w:tabs>
              <w:tab w:val="clear" w:pos="8743"/>
              <w:tab w:val="right" w:pos="9025" w:leader="dot"/>
            </w:tabs>
            <w:rPr/>
          </w:pPr>
          <w:hyperlink w:anchor="__RefHeading___Toc5693_3214599740" w:tooltip="13.1 Versionshistorie-API (RELEASES.json)">
            <w:r>
              <w:rPr>
                <w:rStyle w:val="Verzeichnissprung"/>
              </w:rPr>
              <w:t>13.1 Versionshistorie-API (RELEASES.json)</w:t>
              <w:tab/>
              <w:t>49</w:t>
            </w:r>
          </w:hyperlink>
        </w:p>
        <w:p>
          <w:pPr>
            <w:pStyle w:val="TOC1"/>
            <w:tabs>
              <w:tab w:val="clear" w:pos="9026"/>
              <w:tab w:val="right" w:pos="9025" w:leader="dot"/>
            </w:tabs>
            <w:rPr/>
          </w:pPr>
          <w:hyperlink w:anchor="__RefHeading___Toc5695_3214599740" w:tooltip="14 Fehlerdiagnostik">
            <w:r>
              <w:rPr>
                <w:rStyle w:val="Verzeichnissprung"/>
              </w:rPr>
              <w:t>14 Fehlerdiagnostik</w:t>
              <w:tab/>
              <w:t>50</w:t>
            </w:r>
          </w:hyperlink>
        </w:p>
        <w:p>
          <w:pPr>
            <w:pStyle w:val="TOC1"/>
            <w:tabs>
              <w:tab w:val="clear" w:pos="9026"/>
              <w:tab w:val="right" w:pos="9025" w:leader="dot"/>
            </w:tabs>
            <w:rPr/>
          </w:pPr>
          <w:hyperlink w:anchor="__RefHeading___Toc5697_3214599740" w:tooltip="15 Migration von µCSS™">
            <w:r>
              <w:rPr>
                <w:rStyle w:val="Verzeichnissprung"/>
              </w:rPr>
              <w:t>15 Migration von µCSS™</w:t>
              <w:tab/>
              <w:t>51</w:t>
            </w:r>
          </w:hyperlink>
        </w:p>
        <w:p>
          <w:pPr>
            <w:pStyle w:val="TOC1"/>
            <w:tabs>
              <w:tab w:val="clear" w:pos="9026"/>
              <w:tab w:val="right" w:pos="9025" w:leader="dot"/>
            </w:tabs>
            <w:rPr/>
          </w:pPr>
          <w:hyperlink w:anchor="__RefHeading___Toc5699_3214599740" w:tooltip="16 Versionshistorie">
            <w:r>
              <w:rPr>
                <w:rStyle w:val="Verzeichnissprung"/>
              </w:rPr>
              <w:t>16 Versionshistorie</w:t>
              <w:tab/>
              <w:t>52</w:t>
            </w:r>
          </w:hyperlink>
        </w:p>
        <w:p>
          <w:pPr>
            <w:pStyle w:val="TOC1"/>
            <w:tabs>
              <w:tab w:val="clear" w:pos="9026"/>
              <w:tab w:val="right" w:pos="9025" w:leader="dot"/>
            </w:tabs>
            <w:rPr/>
          </w:pPr>
          <w:hyperlink w:anchor="__RefHeading___Toc5701_3214599740" w:tooltip="17 Rechtliches">
            <w:r>
              <w:rPr>
                <w:rStyle w:val="Verzeichnissprung"/>
              </w:rPr>
              <w:t>17 Rechtliches</w:t>
              <w:tab/>
              <w:t>56</w:t>
            </w:r>
          </w:hyperlink>
        </w:p>
        <w:p>
          <w:pPr>
            <w:pStyle w:val="TOC2"/>
            <w:tabs>
              <w:tab w:val="clear" w:pos="8743"/>
              <w:tab w:val="right" w:pos="9025" w:leader="dot"/>
            </w:tabs>
            <w:rPr/>
          </w:pPr>
          <w:hyperlink w:anchor="__RefHeading___Toc5703_3214599740" w:tooltip="17.1 MIT-Lizenz (Originaltext)">
            <w:r>
              <w:rPr>
                <w:rStyle w:val="Verzeichnissprung"/>
              </w:rPr>
              <w:t>17.1 MIT-Lizenz (Originaltext)</w:t>
              <w:tab/>
              <w:t>56</w:t>
            </w:r>
          </w:hyperlink>
        </w:p>
        <w:p>
          <w:pPr>
            <w:pStyle w:val="TOC2"/>
            <w:tabs>
              <w:tab w:val="clear" w:pos="8743"/>
              <w:tab w:val="right" w:pos="9025" w:leader="dot"/>
            </w:tabs>
            <w:rPr/>
          </w:pPr>
          <w:hyperlink w:anchor="__RefHeading___Toc5705_3214599740" w:tooltip="17.2 Marken">
            <w:r>
              <w:rPr>
                <w:rStyle w:val="Verzeichnissprung"/>
              </w:rPr>
              <w:t>17.2 Marken</w:t>
              <w:tab/>
              <w:t>56</w:t>
            </w:r>
          </w:hyperlink>
        </w:p>
        <w:p>
          <w:pPr>
            <w:pStyle w:val="TOC2"/>
            <w:tabs>
              <w:tab w:val="clear" w:pos="8743"/>
              <w:tab w:val="right" w:pos="9025" w:leader="dot"/>
            </w:tabs>
            <w:rPr/>
          </w:pPr>
          <w:hyperlink w:anchor="__RefHeading___Toc5707_3214599740" w:tooltip="17.3 Verwendete Bibliotheken">
            <w:r>
              <w:rPr>
                <w:rStyle w:val="Verzeichnissprung"/>
              </w:rPr>
              <w:t>17.3 Verwendete Bibliotheken</w:t>
              <w:tab/>
              <w:t>56</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5497_3214599740"/>
      <w:bookmarkEnd w:id="0"/>
      <w:r>
        <w:rPr/>
        <w:t>1 Einführung</w:t>
      </w:r>
    </w:p>
    <w:p>
      <w:pPr>
        <w:pStyle w:val="Normal"/>
        <w:spacing w:before="120" w:after="40"/>
        <w:jc w:val="center"/>
        <w:rPr/>
      </w:pPr>
      <w:r>
        <w:rPr/>
        <w:drawing>
          <wp:inline distT="0" distB="0" distL="0" distR="0">
            <wp:extent cx="1905000" cy="1524000"/>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1905000" cy="1524000"/>
                    </a:xfrm>
                    <a:prstGeom prst="rect">
                      <a:avLst/>
                    </a:prstGeom>
                    <a:noFill/>
                  </pic:spPr>
                </pic:pic>
              </a:graphicData>
            </a:graphic>
          </wp:inline>
        </w:drawing>
      </w:r>
    </w:p>
    <w:p>
      <w:pPr>
        <w:pStyle w:val="Normal"/>
        <w:spacing w:before="0" w:after="160"/>
        <w:jc w:val="center"/>
        <w:rPr/>
      </w:pPr>
      <w:r>
        <w:rPr>
          <w:i/>
          <w:iCs/>
          <w:color w:val="595959"/>
          <w:sz w:val="18"/>
          <w:szCs w:val="18"/>
        </w:rPr>
        <w:t>µCSS™ logo</w:t>
      </w:r>
    </w:p>
    <w:p>
      <w:pPr>
        <w:pStyle w:val="Normal"/>
        <w:spacing w:before="0" w:after="120"/>
        <w:jc w:val="both"/>
        <w:rPr/>
      </w:pPr>
      <w:r>
        <w:rPr/>
        <w:t xml:space="preserve">µCSS™ ist eine </w:t>
      </w:r>
      <w:r>
        <w:rPr>
          <w:b/>
          <w:bCs/>
        </w:rPr>
        <w:t>headless CSS- und Bildverarbeitungs-Toolchain für automatisierte Node-/Gulp-Pipelines</w:t>
      </w:r>
      <w:r>
        <w:rPr/>
        <w:t>. Dieses Handbuch beschreibt die Version 2 — den Node-Nachfolger des 2013 als Adobe-Photoshop-Script eingeführten µCSS™ 1. Aus erweiterten Quell-Stylesheets (</w:t>
      </w:r>
      <w:r>
        <w:rPr>
          <w:rFonts w:eastAsia="Consolas" w:cs="Consolas" w:ascii="Consolas" w:hAnsi="Consolas"/>
          <w:sz w:val="18"/>
          <w:szCs w:val="18"/>
          <w:shd w:fill="F2F2F2" w:val="clear"/>
        </w:rPr>
        <w:t>.µ.css</w:t>
      </w:r>
      <w:r>
        <w:rPr/>
        <w:t>) und den Medienquellen (z. B. PSD-Entwürfen) entstehen per Gulp die fertigen Skin-Dateien — Standard-CSS plus alle benötigten Bilder, Sprites, Cursor, Fonts und Sounds — ohne einen Desktop-Editor zu starten. Die Bilderzeugung übernimmt das Schwester-Modul µPS; Sound-Atlanten und Icon-Fonts die Module µAU und µFT — jeweils als eigenes Kapitel (*microPS*, *microAU*, *microFT*).</w:t>
      </w:r>
    </w:p>
    <w:p>
      <w:pPr>
        <w:pStyle w:val="Normal"/>
        <w:spacing w:before="0" w:after="120"/>
        <w:jc w:val="both"/>
        <w:rPr/>
      </w:pPr>
      <w:r>
        <w:rPr/>
        <w:t xml:space="preserve">Da das µ-Zeichen in Paket- und Repository-Namen (npm, git) immer wieder Probleme bereitet, lauten die technischen Namen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 µCSS™ und µPS sind die Anzeigenamen.</w:t>
      </w:r>
    </w:p>
    <w:p>
      <w:pPr>
        <w:pStyle w:val="Normal"/>
        <w:spacing w:before="0" w:after="120"/>
        <w:jc w:val="both"/>
        <w:rPr/>
      </w:pPr>
      <w:r>
        <w:rPr/>
        <w:t>Die wichtigsten Eigenschaften von µCSS™ 2:</w:t>
      </w:r>
    </w:p>
    <w:p>
      <w:pPr>
        <w:pStyle w:val="ListParagraph"/>
        <w:numPr>
          <w:ilvl w:val="0"/>
          <w:numId w:val="3"/>
        </w:numPr>
        <w:spacing w:before="0" w:after="60"/>
        <w:rPr/>
      </w:pPr>
      <w:r>
        <w:rPr/>
        <w:t xml:space="preserve">Quell-Stylesheets bleiben </w:t>
      </w:r>
      <w:r>
        <w:rPr>
          <w:b/>
          <w:bCs/>
        </w:rPr>
        <w:t>syntaktisch valides CSS</w:t>
      </w:r>
      <w:r>
        <w:rPr/>
        <w:t xml:space="preserve"> — Editoren, Linter und Diff-Werkzeuge funktionieren unverändert.</w:t>
      </w:r>
    </w:p>
    <w:p>
      <w:pPr>
        <w:pStyle w:val="ListParagraph"/>
        <w:numPr>
          <w:ilvl w:val="0"/>
          <w:numId w:val="1"/>
        </w:numPr>
        <w:spacing w:before="0" w:after="60"/>
        <w:rPr/>
      </w:pPr>
      <w:r>
        <w:rPr>
          <w:b/>
          <w:bCs/>
        </w:rPr>
        <w:t>Benannte CSS-Eigenschaften</w:t>
      </w:r>
      <w:r>
        <w:rPr/>
        <w:t xml:space="preserve"> über Skin-Variablen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Berechnung von CSS-Werten durch JavaScript-Ausdrücke</w:t>
      </w:r>
      <w:r>
        <w:rPr/>
        <w:t xml:space="preserve"> direkt im Stylesheet — ohne Ersatzzeichen wie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Mehrere Layouts (Skins)</w:t>
      </w:r>
      <w:r>
        <w:rPr/>
        <w:t xml:space="preserve"> aus denselben Quellen über Manifest-Dateien.</w:t>
      </w:r>
    </w:p>
    <w:p>
      <w:pPr>
        <w:pStyle w:val="ListParagraph"/>
        <w:numPr>
          <w:ilvl w:val="0"/>
          <w:numId w:val="1"/>
        </w:numPr>
        <w:spacing w:before="0" w:after="60"/>
        <w:rPr/>
      </w:pPr>
      <w:r>
        <w:rPr>
          <w:b/>
          <w:bCs/>
        </w:rPr>
        <w:t>Automatische Sprite-Atlas-Generierung</w:t>
      </w:r>
      <w:r>
        <w:rPr/>
        <w:t xml:space="preserve"> inklusive Retina-Varianten (</w:t>
      </w:r>
      <w:r>
        <w:rPr>
          <w:rFonts w:eastAsia="Consolas" w:cs="Consolas" w:ascii="Consolas" w:hAnsi="Consolas"/>
          <w:sz w:val="18"/>
          <w:szCs w:val="18"/>
          <w:shd w:fill="F2F2F2" w:val="clear"/>
        </w:rPr>
        <w:t>@2x</w:t>
      </w:r>
      <w:r>
        <w:rPr/>
        <w:t xml:space="preserve">) und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Cursor-Verwaltung</w:t>
      </w:r>
      <w:r>
        <w:rPr/>
        <w:t xml:space="preserve"> mit Hotspot, Fallback und Retina-Unterstützung.</w:t>
      </w:r>
    </w:p>
    <w:p>
      <w:pPr>
        <w:pStyle w:val="ListParagraph"/>
        <w:numPr>
          <w:ilvl w:val="0"/>
          <w:numId w:val="1"/>
        </w:numPr>
        <w:spacing w:before="0" w:after="60"/>
        <w:rPr/>
      </w:pPr>
      <w:r>
        <w:rPr>
          <w:b/>
          <w:bCs/>
        </w:rPr>
        <w:t>Vorladen von CSS-Bildern</w:t>
      </w:r>
      <w:r>
        <w:rPr/>
        <w:t xml:space="preserve"> über eine generierte Preload-Regel.</w:t>
      </w:r>
    </w:p>
    <w:p>
      <w:pPr>
        <w:pStyle w:val="ListParagraph"/>
        <w:numPr>
          <w:ilvl w:val="0"/>
          <w:numId w:val="1"/>
        </w:numPr>
        <w:spacing w:before="0" w:after="60"/>
        <w:rPr/>
      </w:pPr>
      <w:r>
        <w:rPr>
          <w:b/>
          <w:bCs/>
        </w:rPr>
        <w:t>Data-URI-Inlining</w:t>
      </w:r>
      <w:r>
        <w:rPr/>
        <w:t xml:space="preserve"> über </w:t>
      </w:r>
      <w:r>
        <w:rPr>
          <w:rFonts w:eastAsia="Consolas" w:cs="Consolas" w:ascii="Consolas" w:hAnsi="Consolas"/>
          <w:sz w:val="18"/>
          <w:szCs w:val="18"/>
          <w:shd w:fill="F2F2F2" w:val="clear"/>
        </w:rPr>
        <w:t>DataUri()</w:t>
      </w:r>
      <w:r>
        <w:rPr/>
        <w:t xml:space="preserve"> — kleine Assets direkt in der CSS eingebettet (nicht im Sprite-Atlas).</w:t>
      </w:r>
    </w:p>
    <w:p>
      <w:pPr>
        <w:pStyle w:val="ListParagraph"/>
        <w:numPr>
          <w:ilvl w:val="0"/>
          <w:numId w:val="1"/>
        </w:numPr>
        <w:spacing w:before="0" w:after="60"/>
        <w:rPr/>
      </w:pPr>
      <w:r>
        <w:rPr>
          <w:b/>
          <w:bCs/>
        </w:rPr>
        <w:t>Automatische Bilderzeugung</w:t>
      </w:r>
      <w:r>
        <w:rPr/>
        <w:t xml:space="preserve"> aus PSD-Entwürfen (Buttons, Icons, App-Icons, Animations-Strips) via µPS.</w:t>
      </w:r>
    </w:p>
    <w:p>
      <w:pPr>
        <w:pStyle w:val="ListParagraph"/>
        <w:numPr>
          <w:ilvl w:val="0"/>
          <w:numId w:val="1"/>
        </w:numPr>
        <w:spacing w:before="0" w:after="60"/>
        <w:rPr/>
      </w:pPr>
      <w:r>
        <w:rPr>
          <w:b/>
          <w:bCs/>
        </w:rPr>
        <w:t>Inkrementeller Build mit Cache</w:t>
      </w:r>
      <w:r>
        <w:rPr/>
        <w:t xml:space="preserve"> — nur Geändertes wird neu generiert.</w:t>
      </w:r>
    </w:p>
    <w:p>
      <w:pPr>
        <w:pStyle w:val="ListParagraph"/>
        <w:numPr>
          <w:ilvl w:val="0"/>
          <w:numId w:val="1"/>
        </w:numPr>
        <w:spacing w:before="0" w:after="60"/>
        <w:rPr/>
      </w:pPr>
      <w:r>
        <w:rPr>
          <w:b/>
          <w:bCs/>
        </w:rPr>
        <w:t>Aussagekräftige Fehlermeldungen</w:t>
      </w:r>
      <w:r>
        <w:rPr/>
        <w:t xml:space="preserve"> mit Datei, Zeile und Quelltext-Ausschnitt.</w:t>
      </w:r>
    </w:p>
    <w:p>
      <w:pPr>
        <w:pStyle w:val="Normal"/>
        <w:spacing w:before="0" w:after="120"/>
        <w:jc w:val="both"/>
        <w:rPr/>
      </w:pPr>
      <w:r>
        <w:rPr/>
        <w:t xml:space="preserve">Im Gegensatz zu µCSS™ 1 läuft Version 2 vollständig in Node.js (ab Version 18). Der </w:t>
      </w:r>
      <w:r>
        <w:rPr>
          <w:b/>
          <w:bCs/>
        </w:rPr>
        <w:t>Build</w:t>
      </w:r>
      <w:r>
        <w:rPr/>
        <w:t xml:space="preserve"> braucht weder Photoshop noch eine andere Desktop-Bildbearbeitung. Interaktives Authoring der PSD-Entwürfe bleibt im Editor Ihrer Wahl. Die Build-Steuerung erfolgt über Gulp oder direkt über die Node-API.</w:t>
      </w:r>
    </w:p>
    <w:p>
      <w:pPr>
        <w:pStyle w:val="Heading2"/>
        <w:numPr>
          <w:ilvl w:val="0"/>
          <w:numId w:val="0"/>
        </w:numPr>
        <w:spacing w:before="240" w:after="120"/>
        <w:outlineLvl w:val="1"/>
        <w:rPr/>
      </w:pPr>
      <w:bookmarkStart w:id="1" w:name="__RefHeading___Toc5499_3214599740"/>
      <w:bookmarkEnd w:id="1"/>
      <w:r>
        <w:rPr/>
        <w:t>1.1 Paketversionen und µGulp ready</w:t>
      </w:r>
    </w:p>
    <w:p>
      <w:pPr>
        <w:pStyle w:val="Normal"/>
        <w:spacing w:before="0" w:after="120"/>
        <w:jc w:val="both"/>
        <w:rPr/>
      </w:pPr>
      <w:r>
        <w:rPr/>
        <w:t>Diese Ausgabe beschreibt µCSS 2.5.20, µPS 1.3.6, µFT 0.2.0 und µAU 0.1.8.</w:t>
      </w:r>
    </w:p>
    <w:p>
      <w:pPr>
        <w:pStyle w:val="Normal"/>
        <w:spacing w:before="0" w:after="120"/>
        <w:jc w:val="both"/>
        <w:rPr/>
      </w:pPr>
      <w:r>
        <w:rPr/>
        <w:t>Die vier Pakete sind µGulp ready. Öffentliche Produktinformationen und Installationslinks stehen unter https://microgulp.dev bereit. Das Task-Dashboard ist optional; alle Build-Aufgaben funktionieren auch über die gewöhnliche Gulp-Kommandozeile.</w:t>
      </w:r>
    </w:p>
    <w:p>
      <w:pPr>
        <w:pStyle w:val="Normal"/>
        <w:spacing w:before="120" w:after="40"/>
        <w:jc w:val="center"/>
        <w:rPr/>
      </w:pPr>
      <w:r>
        <w:rPr/>
        <w:drawing>
          <wp:inline distT="0" distB="0" distL="0" distR="0">
            <wp:extent cx="1428750" cy="1409700"/>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1428750" cy="1409700"/>
                    </a:xfrm>
                    <a:prstGeom prst="rect">
                      <a:avLst/>
                    </a:prstGeom>
                    <a:noFill/>
                  </pic:spPr>
                </pic:pic>
              </a:graphicData>
            </a:graphic>
          </wp:inline>
        </w:drawing>
      </w:r>
    </w:p>
    <w:p>
      <w:pPr>
        <w:pStyle w:val="Normal"/>
        <w:spacing w:before="0" w:after="160"/>
        <w:jc w:val="center"/>
        <w:rPr/>
      </w:pPr>
      <w:r>
        <w:rPr>
          <w:i/>
          <w:iCs/>
          <w:color w:val="595959"/>
          <w:sz w:val="18"/>
          <w:szCs w:val="18"/>
        </w:rPr>
        <w:t>µGulp ready</w:t>
      </w:r>
    </w:p>
    <w:p>
      <w:pPr>
        <w:pStyle w:val="Normal"/>
        <w:spacing w:before="0" w:after="120"/>
        <w:jc w:val="both"/>
        <w:rPr/>
      </w:pPr>
      <w:r>
        <w:rPr/>
        <w:t>Projektseiten und npm-READMEs verlinken das Logo auf https://microgulp.dev und laden die Grafik von https://microgulp.dev/assets/media/microgulp-ready.png. Dieses öffentliche Bild benötigt keinen Zugriff auf das private Quellcode-Repository. Das Handbuch enthält eine eigene Kopie zum Offline-Lesen.</w:t>
      </w:r>
    </w:p>
    <w:p>
      <w:pPr>
        <w:pStyle w:val="Normal"/>
        <w:spacing w:before="0" w:after="120"/>
        <w:jc w:val="both"/>
        <w:rPr/>
      </w:pPr>
      <w:r>
        <w:rPr/>
        <w:t>Diese Version enthält außerdem eine robustere Behandlung des Medien-Caches und der Animationsbilder. Ungültige Cache-Einträge führen zur Neuerzeugung; Sequenzordner ignorieren Dateien ohne Bildformat, und µPS verarbeitet nicht ausgerichtete Pixelpuffer. Fehler beim Medien-Build behalten ihren ursprünglichen Stack zur Diagnose.</w:t>
      </w:r>
    </w:p>
    <w:p>
      <w:pPr>
        <w:pStyle w:val="Heading2"/>
        <w:numPr>
          <w:ilvl w:val="0"/>
          <w:numId w:val="0"/>
        </w:numPr>
        <w:spacing w:before="240" w:after="120"/>
        <w:outlineLvl w:val="1"/>
        <w:rPr/>
      </w:pPr>
      <w:bookmarkStart w:id="2" w:name="__RefHeading___Toc5501_3214599740"/>
      <w:bookmarkEnd w:id="2"/>
      <w:r>
        <w:rPr/>
        <w:t>1.2 Einsatzebenen: interaktive Editoren vs. headless Pipeline</w:t>
      </w:r>
    </w:p>
    <w:p>
      <w:pPr>
        <w:pStyle w:val="Normal"/>
        <w:spacing w:before="0" w:after="120"/>
        <w:jc w:val="both"/>
        <w:rPr/>
      </w:pPr>
      <w:r>
        <w:rPr>
          <w:b/>
          <w:bCs/>
        </w:rPr>
        <w:t>Keine manuellen Schritte? Editor überspringen.</w:t>
      </w:r>
    </w:p>
    <w:p>
      <w:pPr>
        <w:pStyle w:val="Normal"/>
        <w:spacing w:before="0" w:after="120"/>
        <w:jc w:val="both"/>
        <w:rPr/>
      </w:pPr>
      <w:r>
        <w:rPr/>
        <w:t>Die Trennlinie ist nicht, welchen Editor man besitzt, und nicht die reine Geschwindigkeit. Entscheidend ist, ob während der Verarbeitung ein Mensch gebraucht wird:</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Frage während der Verarbeitung</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Werkzeug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Jemand muss beurteilen, ändern oder entscheiden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Interaktiver Editor bzw. Editor-Scripting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Input → Output ohne manuelle Schritte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µCSS™</w:t>
            </w:r>
          </w:p>
        </w:tc>
      </w:tr>
    </w:tbl>
    <w:p>
      <w:pPr>
        <w:pStyle w:val="Normal"/>
        <w:spacing w:before="0" w:after="60"/>
        <w:rPr/>
      </w:pPr>
      <w:r>
        <w:rPr/>
      </w:r>
    </w:p>
    <w:p>
      <w:pPr>
        <w:pStyle w:val="Normal"/>
        <w:spacing w:before="0" w:after="120"/>
        <w:jc w:val="both"/>
        <w:rPr/>
      </w:pPr>
      <w:r>
        <w:rPr/>
        <w:t>Wenn die Bildverarbeitung zwischen Eingabe und Ausgabe keine Benutzerinteraktion braucht, braucht sie wahrscheinlich auch keinen Desktop-Bildeditor. µCSS™ ist genau für diese vollautomatischen Abläufe gebaut. Es ersetzt Photoshop, Photon Studio oder andere Desktop-Editoren nicht.</w:t>
      </w:r>
    </w:p>
    <w:p>
      <w:pPr>
        <w:pStyle w:val="Normal"/>
        <w:spacing w:before="0" w:after="120"/>
        <w:jc w:val="both"/>
        <w:rPr/>
      </w:pPr>
      <w:r>
        <w:rPr/>
        <w:t>Drei Ebenen:</w:t>
      </w:r>
    </w:p>
    <w:p>
      <w:pPr>
        <w:pStyle w:val="Normal"/>
        <w:spacing w:before="0" w:after="60"/>
        <w:ind w:start="360"/>
        <w:rPr/>
      </w:pPr>
      <w:r>
        <w:rPr>
          <w:b/>
          <w:bCs/>
        </w:rPr>
        <w:t>1. Interaktive Bearbeitung</w:t>
      </w:r>
      <w:r>
        <w:rPr/>
        <w:t xml:space="preserve"> — Adobe Photoshop, [Affinity](https://affinity.studio/download), [Photon Studio](https://tenzen.studio/photon/), [Photopea](https://www.photopea.com/): visuelle Arbeit, manuelle Entscheidungen und Zwischenschritte.</w:t>
      </w:r>
    </w:p>
    <w:p>
      <w:pPr>
        <w:pStyle w:val="Normal"/>
        <w:spacing w:before="0" w:after="60"/>
        <w:ind w:start="360"/>
        <w:rPr/>
      </w:pPr>
      <w:r>
        <w:rPr>
          <w:b/>
          <w:bCs/>
        </w:rPr>
        <w:t>2. Editor-Scripting</w:t>
      </w:r>
      <w:r>
        <w:rPr/>
        <w:t xml:space="preserve"> — Automatisierung *innerhalb* eines Desktop-Editors (ExtendScript, Aktionen und Vergleichbares). Weiterhin an diese Anwendung, ihr Dokumentmodell und typischerweise GUI und Start gebunden. Photon Studio ist ein neuer interaktiver Editor; eine öffentliche Scripting-API ist in diesem Projekt </w:t>
      </w:r>
      <w:r>
        <w:rPr>
          <w:b/>
          <w:bCs/>
        </w:rPr>
        <w:t>nicht</w:t>
      </w:r>
      <w:r>
        <w:rPr/>
        <w:t xml:space="preserve"> dokumentiert und </w:t>
      </w:r>
      <w:r>
        <w:rPr>
          <w:b/>
          <w:bCs/>
        </w:rPr>
        <w:t>nicht</w:t>
      </w:r>
      <w:r>
        <w:rPr/>
        <w:t xml:space="preserve"> integriert. Falls eine später erscheint, bleibt Photon Studio plus Scripting *editorbasierte* Automatisierung.</w:t>
      </w:r>
    </w:p>
    <w:p>
      <w:pPr>
        <w:pStyle w:val="Normal"/>
        <w:spacing w:before="0" w:after="60"/>
        <w:ind w:start="360"/>
        <w:rPr/>
      </w:pPr>
      <w:r>
        <w:rPr>
          <w:b/>
          <w:bCs/>
        </w:rPr>
        <w:t>3. Headless Pipeline (µCSS™ / µPS)</w:t>
      </w:r>
      <w:r>
        <w:rPr/>
        <w:t xml:space="preserve"> — vollautomatische Verarbeitung in Node/Gulp: keine GUI, keine Desktop-Anwendung, keine manuellen Zwischenschritte. Nativer Einsatz für Batch-Arbeit und CI/CD.</w:t>
      </w:r>
    </w:p>
    <w:p>
      <w:pPr>
        <w:pStyle w:val="Normal"/>
        <w:spacing w:before="0" w:after="120"/>
        <w:jc w:val="both"/>
        <w:rPr/>
      </w:pPr>
      <w:r>
        <w:rPr/>
        <w:t>Die Werkzeuge können sich überschneiden; sie adressieren unterschiedliche Ablaufarten. Performance ist eine Folge dieser Architektur: vollautomatischer Ablauf → kein Editor nötig → kein Start-/UI-/Anwendungs-Overhead → potentiell deutlich schnellere Verarbeitung. Dieses Handbuch enthält keine Vergleichsbenchmarks gegen Editoren.</w:t>
      </w:r>
    </w:p>
    <w:p>
      <w:pPr>
        <w:pStyle w:val="Normal"/>
        <w:spacing w:before="0" w:after="120"/>
        <w:jc w:val="both"/>
        <w:rPr/>
      </w:pPr>
      <w:r>
        <w:rPr/>
        <w:t xml:space="preserve">Geschichtete PSD-Entwürfe pflegt man mit </w:t>
      </w:r>
      <w:r>
        <w:rPr>
          <w:b/>
          <w:bCs/>
        </w:rPr>
        <w:t>beliebigem Editor</w:t>
      </w:r>
      <w:r>
        <w:rPr/>
        <w:t xml:space="preserve">, der PSD schreibt. </w:t>
      </w:r>
      <w:r>
        <w:rPr>
          <w:b/>
          <w:bCs/>
        </w:rPr>
        <w:t>Affinity</w:t>
      </w:r>
      <w:r>
        <w:rPr/>
        <w:t xml:space="preserve">, </w:t>
      </w:r>
      <w:r>
        <w:rPr>
          <w:b/>
          <w:bCs/>
        </w:rPr>
        <w:t>Photopea</w:t>
      </w:r>
      <w:r>
        <w:rPr/>
        <w:t xml:space="preserve"> und </w:t>
      </w:r>
      <w:r>
        <w:rPr>
          <w:b/>
          <w:bCs/>
        </w:rPr>
        <w:t>Adobe Photoshop</w:t>
      </w:r>
      <w:r>
        <w:rPr/>
        <w:t xml:space="preserve"> sind gängige Optionen; Photon Studio kann ebenso für interaktive Arbeit genutzt werden. Als PSD speichern; µPS liest dieselbe Ebenenstruktur. Kompilierung und Rendering bleiben in Node.</w:t>
      </w:r>
    </w:p>
    <w:p>
      <w:pPr>
        <w:pStyle w:val="Heading2"/>
        <w:numPr>
          <w:ilvl w:val="0"/>
          <w:numId w:val="0"/>
        </w:numPr>
        <w:spacing w:before="240" w:after="120"/>
        <w:outlineLvl w:val="1"/>
        <w:rPr/>
      </w:pPr>
      <w:bookmarkStart w:id="3" w:name="__RefHeading___Toc5503_3214599740"/>
      <w:bookmarkEnd w:id="3"/>
      <w:r>
        <w:rPr/>
        <w:t>1.3 Draft-Workflow (Authoring + Watch)</w:t>
      </w:r>
    </w:p>
    <w:p>
      <w:pPr>
        <w:pStyle w:val="Normal"/>
        <w:spacing w:before="0" w:after="120"/>
        <w:jc w:val="both"/>
        <w:rPr/>
      </w:pPr>
      <w:r>
        <w:rPr/>
        <w:t xml:space="preserve">Kein Editor ist für den Build vorgeschrieben. Zum </w:t>
      </w:r>
      <w:r>
        <w:rPr>
          <w:b/>
          <w:bCs/>
        </w:rPr>
        <w:t>Öffnen</w:t>
      </w:r>
      <w:r>
        <w:rPr/>
        <w:t xml:space="preserve"> aus µPS: </w:t>
      </w:r>
      <w:r>
        <w:rPr>
          <w:rFonts w:eastAsia="Consolas" w:cs="Consolas" w:ascii="Consolas" w:hAnsi="Consolas"/>
          <w:b/>
          <w:bCs/>
          <w:sz w:val="18"/>
          <w:szCs w:val="18"/>
          <w:shd w:fill="F2F2F2" w:val="clear"/>
        </w:rPr>
        <w:t>MU_DRAFT_APP</w:t>
      </w:r>
      <w:r>
        <w:rPr/>
        <w:t xml:space="preserve"> (oder </w:t>
      </w:r>
      <w:r>
        <w:rPr>
          <w:rFonts w:eastAsia="Consolas" w:cs="Consolas" w:ascii="Consolas" w:hAnsi="Consolas"/>
          <w:sz w:val="18"/>
          <w:szCs w:val="18"/>
          <w:shd w:fill="F2F2F2" w:val="clear"/>
        </w:rPr>
        <w:t>OpenDrafts(…, { app })</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app</w:t>
            </w:r>
            <w:r>
              <w:rPr>
                <w:b/>
                <w:bCs/>
              </w:rPr>
              <w:t xml:space="preserve"> / Env</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Editor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default</w:t>
            </w:r>
            <w:r>
              <w:rPr/>
              <w:t xml:space="preserve"> (Standard)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OS-Standard für </w:t>
            </w:r>
            <w:r>
              <w:rPr>
                <w:rFonts w:eastAsia="Consolas" w:cs="Consolas" w:ascii="Consolas" w:hAnsi="Consolas"/>
                <w:sz w:val="18"/>
                <w:szCs w:val="18"/>
                <w:shd w:fill="F2F2F2" w:val="clear"/>
              </w:rPr>
              <w:t>.psd</w:t>
            </w:r>
            <w:r>
              <w:rPr/>
              <w:t xml:space="preserve"> (oft Photoshop, wenn installiert)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affinity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Affinity Photo (optional </w:t>
            </w:r>
            <w:r>
              <w:rPr>
                <w:rFonts w:eastAsia="Consolas" w:cs="Consolas" w:ascii="Consolas" w:hAnsi="Consolas"/>
                <w:sz w:val="18"/>
                <w:szCs w:val="18"/>
                <w:shd w:fill="F2F2F2" w:val="clear"/>
              </w:rPr>
              <w:t>MU_AFFINITY_EXE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&lt;Pfad zu .exe/.app&gt;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Explizite App, z. B. Photoshop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photopea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Browser — </w:t>
            </w:r>
            <w:r>
              <w:rPr>
                <w:rFonts w:eastAsia="Consolas" w:cs="Consolas" w:ascii="Consolas" w:hAnsi="Consolas"/>
                <w:b/>
                <w:bCs/>
                <w:sz w:val="18"/>
                <w:szCs w:val="18"/>
                <w:shd w:fill="F2F2F2" w:val="clear"/>
              </w:rPr>
              <w:t>await OpenPhotopeaDrafts(…)</w:t>
            </w:r>
            <w:r>
              <w:rPr/>
              <w:t xml:space="preserve"> (async), nicht </w:t>
            </w:r>
            <w:r>
              <w:rPr>
                <w:rFonts w:eastAsia="Consolas" w:cs="Consolas" w:ascii="Consolas" w:hAnsi="Consolas"/>
                <w:sz w:val="18"/>
                <w:szCs w:val="18"/>
                <w:shd w:fill="F2F2F2" w:val="clear"/>
              </w:rPr>
              <w:t>OpenDrafts</w:t>
            </w:r>
          </w:p>
        </w:tc>
      </w:tr>
    </w:tbl>
    <w:p>
      <w:pPr>
        <w:pStyle w:val="Normal"/>
        <w:spacing w:before="0" w:after="60"/>
        <w:rPr/>
      </w:pPr>
      <w:r>
        <w:rPr/>
      </w:r>
    </w:p>
    <w:p>
      <w:pPr>
        <w:pStyle w:val="Normal"/>
        <w:spacing w:before="0" w:after="120"/>
        <w:jc w:val="both"/>
        <w:rPr/>
      </w:pPr>
      <w:r>
        <w:rPr/>
        <w:t>Die Automatisierung teilt sich für alle Editoren gleich:</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Schritt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Werkzeug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Ihr Editor (Affinity, Photoshop, Photopea, Photon Studio, …)</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Geschichtete PSD-Entwürfe pflegen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PSD speichern → </w:t>
            </w:r>
            <w:r>
              <w:rPr>
                <w:rFonts w:eastAsia="Consolas" w:cs="Consolas" w:ascii="Consolas" w:hAnsi="Consolas"/>
                <w:sz w:val="18"/>
                <w:szCs w:val="18"/>
                <w:shd w:fill="F2F2F2" w:val="clear"/>
              </w:rPr>
              <w:t>WatchDrafts</w:t>
            </w:r>
            <w:r>
              <w:rPr/>
              <w:t xml:space="preserve"> (µPS) oder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Entprellter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Verarbeitung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Ebenen lesen, Stile übertragen, compositen, PNG-Export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 </w:t>
            </w:r>
            <w:r>
              <w:rPr>
                <w:rFonts w:eastAsia="Consolas" w:cs="Consolas" w:ascii="Consolas" w:hAnsi="Consolas"/>
                <w:sz w:val="18"/>
                <w:szCs w:val="18"/>
                <w:shd w:fill="F2F2F2" w:val="clear"/>
              </w:rPr>
              <w:t>OpenPhotopeaDrafts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Entwurf im gewählten Editor öffnen</w:t>
            </w:r>
          </w:p>
        </w:tc>
      </w:tr>
    </w:tbl>
    <w:p>
      <w:pPr>
        <w:pStyle w:val="Normal"/>
        <w:spacing w:before="0" w:after="60"/>
        <w:rPr/>
      </w:pPr>
      <w:r>
        <w:rPr/>
      </w:r>
    </w:p>
    <w:p>
      <w:pPr>
        <w:pStyle w:val="Normal"/>
        <w:spacing w:before="0" w:after="120"/>
        <w:jc w:val="both"/>
        <w:rPr/>
      </w:pPr>
      <w:r>
        <w:rPr/>
        <w:t xml:space="preserve">µPS übernimmt die Ebenenlogik des alten Photoshop-Skripts; der Editor liefert nur die Quelldatei. API in </w:t>
      </w:r>
      <w:r>
        <w:rPr>
          <w:rFonts w:eastAsia="Consolas" w:cs="Consolas" w:ascii="Consolas" w:hAnsi="Consolas"/>
          <w:sz w:val="18"/>
          <w:szCs w:val="18"/>
          <w:shd w:fill="F2F2F2" w:val="clear"/>
        </w:rPr>
        <w:t>gulp-mu-ps</w:t>
      </w:r>
      <w:r>
        <w:rPr/>
        <w:t xml:space="preserve">: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OpenPhotopeaDrafts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(D11/D11b).</w:t>
      </w:r>
    </w:p>
    <w:p>
      <w:pPr>
        <w:pStyle w:val="Heading3"/>
        <w:numPr>
          <w:ilvl w:val="0"/>
          <w:numId w:val="0"/>
        </w:numPr>
        <w:spacing w:before="240" w:after="120"/>
        <w:outlineLvl w:val="2"/>
        <w:rPr/>
      </w:pPr>
      <w:bookmarkStart w:id="4" w:name="__RefHeading___Toc5505_3214599740"/>
      <w:bookmarkEnd w:id="4"/>
      <w:r>
        <w:rPr/>
        <w:t>1.3.1 Photopea (Browser, optional)</w:t>
      </w:r>
    </w:p>
    <w:p>
      <w:pPr>
        <w:pStyle w:val="Normal"/>
        <w:spacing w:before="0" w:after="120"/>
        <w:jc w:val="both"/>
        <w:rPr/>
      </w:pPr>
      <w:r>
        <w:rPr/>
        <w:t xml:space="preserve">Wer keine Desktop-App installieren möchte, kann [Photopea](https://www.photopea.com/) nutzen (kostenlos, volle PSD, lokal). </w:t>
      </w:r>
      <w:r>
        <w:rPr>
          <w:rFonts w:eastAsia="Consolas" w:cs="Consolas" w:ascii="Consolas" w:hAnsi="Consolas"/>
          <w:b/>
          <w:bCs/>
          <w:sz w:val="18"/>
          <w:szCs w:val="18"/>
          <w:shd w:fill="F2F2F2" w:val="clear"/>
        </w:rPr>
        <w:t>OpenPhotopeaDrafts</w:t>
      </w:r>
      <w:r>
        <w:rPr/>
        <w:t xml:space="preserve"> nur bei Browser-Wunsch — sonst reicht </w:t>
      </w:r>
      <w:r>
        <w:rPr>
          <w:rFonts w:eastAsia="Consolas" w:cs="Consolas" w:ascii="Consolas" w:hAnsi="Consolas"/>
          <w:sz w:val="18"/>
          <w:szCs w:val="18"/>
          <w:shd w:fill="F2F2F2" w:val="clear"/>
        </w:rPr>
        <w:t>OpenDrafts</w:t>
      </w:r>
      <w:r>
        <w:rPr/>
        <w:t xml:space="preserve"> mit Affinity oder Photoshop.</w:t>
      </w:r>
    </w:p>
    <w:p>
      <w:pPr>
        <w:pStyle w:val="Normal"/>
        <w:shd w:val="clear" w:fill="F2F2F2"/>
        <w:spacing w:before="0" w:after="0"/>
        <w:rPr/>
      </w:pPr>
      <w:r>
        <w:rPr>
          <w:rFonts w:eastAsia="Consolas" w:cs="Consolas" w:ascii="Consolas" w:hAnsi="Consolas"/>
          <w:sz w:val="18"/>
          <w:szCs w:val="18"/>
        </w:rPr>
        <w:t>import { OpenPhotopeaDrafts, WatchDrafts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WatchDrafts(["dev/media/final/general/gui/buttons.psd"], () =&gt; buildSkin());</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OpenPhotopeaDrafts(["dev/media/final/general/gui/buttons.psd"],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saveBack: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onSave: ({ path }) =&gt; console.log("Aktualisiert:", path)</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CLI: </w:t>
      </w:r>
      <w:r>
        <w:rPr>
          <w:rFonts w:eastAsia="Consolas" w:cs="Consolas" w:ascii="Consolas" w:hAnsi="Consolas"/>
          <w:sz w:val="18"/>
          <w:szCs w:val="18"/>
          <w:shd w:fill="F2F2F2" w:val="clear"/>
        </w:rPr>
        <w:t>node gulp-mu-ps/tools/open-drafts.mjs --app photopea pfad/zum/entwurf.psd</w:t>
      </w:r>
      <w:r>
        <w:rPr/>
        <w:t xml:space="preserve"> (läuft bis Ctrl+C für Save-back). Env: </w:t>
      </w:r>
      <w:r>
        <w:rPr>
          <w:rFonts w:eastAsia="Consolas" w:cs="Consolas" w:ascii="Consolas" w:hAnsi="Consolas"/>
          <w:sz w:val="18"/>
          <w:szCs w:val="18"/>
          <w:shd w:fill="F2F2F2" w:val="clear"/>
        </w:rPr>
        <w:t>MU_PHOTOPEA_SCRIPT</w:t>
      </w:r>
      <w:r>
        <w:rPr/>
        <w:t xml:space="preserve"> (optionales Skript nach dem Laden).</w:t>
      </w:r>
    </w:p>
    <w:p>
      <w:pPr>
        <w:pStyle w:val="Heading2"/>
        <w:numPr>
          <w:ilvl w:val="0"/>
          <w:numId w:val="0"/>
        </w:numPr>
        <w:spacing w:before="240" w:after="120"/>
        <w:outlineLvl w:val="1"/>
        <w:rPr/>
      </w:pPr>
      <w:bookmarkStart w:id="5" w:name="__RefHeading___Toc5507_3214599740"/>
      <w:bookmarkEnd w:id="5"/>
      <w:r>
        <w:rPr/>
        <w:t>1.4 Einordnung: Warum µCSS™?</w:t>
      </w:r>
    </w:p>
    <w:p>
      <w:pPr>
        <w:pStyle w:val="Normal"/>
        <w:spacing w:before="0" w:after="120"/>
        <w:jc w:val="both"/>
        <w:rPr/>
      </w:pPr>
      <w:r>
        <w:rPr/>
        <w:t>Für fast jeden Teilaspekt von µCSS™ existiert ein etabliertes Einzelwerkzeug — aber kein System, das alles bündelt: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Nächstes existierendes Pendant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dort fehlt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Variablen &amp; Farbfunktionen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natives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eingebettetes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CSS-Werten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(registrierte JS-Funktionen als CSS-Funktionen)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benannte Funktionen — keine freien Ausdrücke, keine Direktiven mit Regel-/Dokument-Zugriff</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mit voller JS-Power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umgekehrter Ansatz — das normale CSS-Format geht verloren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aus CSS-Referenzen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spritesmith-Familie,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weitgehend eingefroren, kein Retina-</w:t>
            </w:r>
            <w:r>
              <w:rPr>
                <w:rFonts w:eastAsia="Consolas" w:cs="Consolas" w:ascii="Consolas" w:hAnsi="Consolas"/>
                <w:sz w:val="18"/>
                <w:szCs w:val="18"/>
                <w:shd w:fill="F2F2F2" w:val="clear"/>
              </w:rPr>
              <w:t>image-set</w:t>
            </w:r>
            <w:r>
              <w:rPr/>
              <w:t>-Workflow, kein gemeinsamer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Bilderzeugung aus PSD-Entwürfen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Bausteine (</w:t>
            </w:r>
            <w:r>
              <w:rPr>
                <w:rFonts w:eastAsia="Consolas" w:cs="Consolas" w:ascii="Consolas" w:hAnsi="Consolas"/>
                <w:sz w:val="18"/>
                <w:szCs w:val="18"/>
                <w:shd w:fill="F2F2F2" w:val="clear"/>
              </w:rPr>
              <w:t>ag-psd</w:t>
            </w:r>
            <w:r>
              <w:rPr/>
              <w:t>, Asset-Export aus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Serien-Rendering mit Ebenenstil-Übertragung, nicht mit dem CSS-Build gekoppelt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 Preload, Skin-Manifest, Medien-Cache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handgestrickte Build-Skripte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nirgends gebündelt</w:t>
            </w:r>
          </w:p>
        </w:tc>
      </w:tr>
    </w:tbl>
    <w:p>
      <w:pPr>
        <w:pStyle w:val="Normal"/>
        <w:spacing w:before="0" w:after="60"/>
        <w:rPr/>
      </w:pPr>
      <w:r>
        <w:rPr/>
      </w:r>
    </w:p>
    <w:p>
      <w:pPr>
        <w:pStyle w:val="Normal"/>
        <w:spacing w:before="0" w:after="120"/>
        <w:jc w:val="both"/>
        <w:rPr/>
      </w:pPr>
      <w:r>
        <w:rPr/>
        <w:t xml:space="preserve">Ein Teil der ursprünglichen µCSS™-Motivation von 2013 ist heute durch natives CSS gelöst (Custom Properties, </w:t>
      </w:r>
      <w:r>
        <w:rPr>
          <w:rFonts w:eastAsia="Consolas" w:cs="Consolas" w:ascii="Consolas" w:hAnsi="Consolas"/>
          <w:sz w:val="18"/>
          <w:szCs w:val="18"/>
          <w:shd w:fill="F2F2F2" w:val="clear"/>
        </w:rPr>
        <w:t>color-mix()</w:t>
      </w:r>
      <w:r>
        <w:rPr/>
        <w:t>, Nesting) — deshalb verzichtet µCSS™ 2 bewusst auf LESS-Unterstützung und Vendor-Prefixes. Der verbleibende Kern ist konkurrenzlos: beliebige JavaScript-Ausdrücke im CSS plus Direktiven mit AST-Zugriff, gekoppelt mit Sprite-Atlas inklusive Retina, PSD-Render-Pipeline und inkrementellem Cache, gesteuert über ein Manifest pro Skin. Und da µCSS™ intern eine PostCSS-Pipeline ist, bleibt das gesamte PostCSS-Ökosystem (cssnano, Stylelint, …) andockbar, statt in Konkurrenz dazu zu stehen.</w:t>
      </w:r>
      <w:r>
        <w:br w:type="page"/>
      </w:r>
    </w:p>
    <w:p>
      <w:pPr>
        <w:pStyle w:val="Heading1"/>
        <w:numPr>
          <w:ilvl w:val="0"/>
          <w:numId w:val="0"/>
        </w:numPr>
        <w:spacing w:before="0" w:after="120"/>
        <w:outlineLvl w:val="0"/>
        <w:rPr/>
      </w:pPr>
      <w:bookmarkStart w:id="6" w:name="__RefHeading___Toc5509_3214599740"/>
      <w:bookmarkEnd w:id="6"/>
      <w:r>
        <w:rPr/>
        <w:t>2 Installation und Start</w:t>
      </w:r>
    </w:p>
    <w:p>
      <w:pPr>
        <w:pStyle w:val="Normal"/>
        <w:spacing w:before="0" w:after="120"/>
        <w:jc w:val="both"/>
        <w:rPr/>
      </w:pPr>
      <w:r>
        <w:rPr/>
        <w:t xml:space="preserve">µCSS™ und µPS sind als npm-Module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verfügbar. Die Installation erfolgt im eigenen Projekt: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hängt von µPS ab (Atlas- und Bilderzeugung) — nicht umgekehrt. Beide Module sind separat verwendbar.</w:t>
      </w:r>
    </w:p>
    <w:p>
      <w:pPr>
        <w:pStyle w:val="Normal"/>
        <w:spacing w:before="0" w:after="120"/>
        <w:jc w:val="both"/>
        <w:rPr/>
      </w:pPr>
      <w:r>
        <w:rPr/>
        <w:t>Der typische Einstieg ist ein Gulp-Task, der ein Skin-Manifest baut: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Aufruf </w:t>
      </w:r>
      <w:r>
        <w:rPr>
          <w:rFonts w:eastAsia="Consolas" w:cs="Consolas" w:ascii="Consolas" w:hAnsi="Consolas"/>
          <w:sz w:val="18"/>
          <w:szCs w:val="18"/>
          <w:shd w:fill="F2F2F2" w:val="clear"/>
        </w:rPr>
        <w:t>npx gulp SkinStd</w:t>
      </w:r>
      <w:r>
        <w:rPr/>
        <w:t xml:space="preserve"> kompiliert den Skin „std" in das Verzeichnis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ist idempotent und cache-gestützt: Ein zweiter Aufruf ohne Änderungen ist nach wenigen Millisekunden fertig (siehe Kapitel „Build-Ablauf").</w:t>
      </w:r>
      <w:r>
        <w:br w:type="page"/>
      </w:r>
    </w:p>
    <w:p>
      <w:pPr>
        <w:pStyle w:val="Heading1"/>
        <w:numPr>
          <w:ilvl w:val="0"/>
          <w:numId w:val="0"/>
        </w:numPr>
        <w:spacing w:before="0" w:after="120"/>
        <w:outlineLvl w:val="0"/>
        <w:rPr/>
      </w:pPr>
      <w:bookmarkStart w:id="7" w:name="__RefHeading___Toc5511_3214599740"/>
      <w:bookmarkEnd w:id="7"/>
      <w:r>
        <w:rPr/>
        <w:t>3 Anwendungsfälle</w:t>
      </w:r>
    </w:p>
    <w:p>
      <w:pPr>
        <w:pStyle w:val="Normal"/>
        <w:spacing w:before="0" w:after="120"/>
        <w:jc w:val="both"/>
        <w:rPr/>
      </w:pPr>
      <w:r>
        <w:rPr/>
        <w:t>Die folgenden Abschnitte zeigen die typischen Einsatzszenarien — analog zu den Use Cases des alten µCSS™-Handbuchs, aber in der neuen Syntax.</w:t>
      </w:r>
    </w:p>
    <w:p>
      <w:pPr>
        <w:pStyle w:val="Heading2"/>
        <w:numPr>
          <w:ilvl w:val="0"/>
          <w:numId w:val="0"/>
        </w:numPr>
        <w:spacing w:before="240" w:after="120"/>
        <w:outlineLvl w:val="1"/>
        <w:rPr/>
      </w:pPr>
      <w:bookmarkStart w:id="8" w:name="__RefHeading___Toc5513_3214599740"/>
      <w:bookmarkEnd w:id="8"/>
      <w:r>
        <w:rPr/>
        <w:t>3.1 Benannte Eigenschaften (Variablen)</w:t>
      </w:r>
    </w:p>
    <w:p>
      <w:pPr>
        <w:pStyle w:val="Normal"/>
        <w:spacing w:before="0" w:after="120"/>
        <w:jc w:val="both"/>
        <w:rPr/>
      </w:pPr>
      <w:r>
        <w:rPr/>
        <w:t>Der einfachste Anwendungsfall: Ein Wert wird einmal im Skin-Manifest benannt und an beliebig vielen Stellen verwendet. Im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Im Quell-Stylesheet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Kompiliert nach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Anders als beim alten µCSS™ sind keine Platzhalter-Properties und keine </w:t>
      </w:r>
      <w:r>
        <w:rPr>
          <w:rFonts w:eastAsia="Consolas" w:cs="Consolas" w:ascii="Consolas" w:hAnsi="Consolas"/>
          <w:sz w:val="18"/>
          <w:szCs w:val="18"/>
          <w:shd w:fill="F2F2F2" w:val="clear"/>
        </w:rPr>
        <w:t>Set*</w:t>
      </w:r>
      <w:r>
        <w:rPr/>
        <w:t>-Direktiven mehr nötig: Der Wert steht direkt dort, wo er hingehört.</w:t>
      </w:r>
    </w:p>
    <w:p>
      <w:pPr>
        <w:pStyle w:val="Heading2"/>
        <w:numPr>
          <w:ilvl w:val="0"/>
          <w:numId w:val="0"/>
        </w:numPr>
        <w:spacing w:before="240" w:after="120"/>
        <w:outlineLvl w:val="1"/>
        <w:rPr/>
      </w:pPr>
      <w:bookmarkStart w:id="9" w:name="__RefHeading___Toc5515_3214599740"/>
      <w:bookmarkEnd w:id="9"/>
      <w:r>
        <w:rPr/>
        <w:t>3.2 Berechnungen und Ausdrücke</w:t>
      </w:r>
    </w:p>
    <w:p>
      <w:pPr>
        <w:pStyle w:val="Normal"/>
        <w:spacing w:before="0" w:after="120"/>
        <w:jc w:val="both"/>
        <w:rPr/>
      </w:pPr>
      <w:r>
        <w:rPr/>
        <w:t xml:space="preserve">Der Inhalt von </w:t>
      </w:r>
      <w:r>
        <w:rPr>
          <w:rFonts w:eastAsia="Consolas" w:cs="Consolas" w:ascii="Consolas" w:hAnsi="Consolas"/>
          <w:sz w:val="18"/>
          <w:szCs w:val="18"/>
          <w:shd w:fill="F2F2F2" w:val="clear"/>
        </w:rPr>
        <w:t>µ(...)</w:t>
      </w:r>
      <w:r>
        <w:rPr/>
        <w:t xml:space="preserve"> ist ein beliebiger JavaScript-Ausdruck. Damit sind Berechnungen, Bedingungen und Farboperationen direkt im Stylesheet möglich:</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Für Operationen, die mehrere Properties erzeugen oder die Regel als Ganzes verändern, gibt es Direktiven (</w:t>
      </w:r>
      <w:r>
        <w:rPr>
          <w:rFonts w:eastAsia="Consolas" w:cs="Consolas" w:ascii="Consolas" w:hAnsi="Consolas"/>
          <w:sz w:val="18"/>
          <w:szCs w:val="18"/>
          <w:shd w:fill="F2F2F2" w:val="clear"/>
        </w:rPr>
        <w:t>-µ:</w:t>
      </w:r>
      <w:r>
        <w:rPr/>
        <w:t>), zum Beispiel mit eigenen Makro-Funktionen aus dem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ruft die Helper-Funktion </w:t>
      </w:r>
      <w:r>
        <w:rPr>
          <w:rFonts w:eastAsia="Consolas" w:cs="Consolas" w:ascii="Consolas" w:hAnsi="Consolas"/>
          <w:sz w:val="18"/>
          <w:szCs w:val="18"/>
          <w:shd w:fill="F2F2F2" w:val="clear"/>
        </w:rPr>
        <w:t>Borders</w:t>
      </w:r>
      <w:r>
        <w:rPr/>
        <w:t xml:space="preserve"> auf, die vier </w:t>
      </w:r>
      <w:r>
        <w:rPr>
          <w:rFonts w:eastAsia="Consolas" w:cs="Consolas" w:ascii="Consolas" w:hAnsi="Consolas"/>
          <w:sz w:val="18"/>
          <w:szCs w:val="18"/>
          <w:shd w:fill="F2F2F2" w:val="clear"/>
        </w:rPr>
        <w:t>border-*</w:t>
      </w:r>
      <w:r>
        <w:rPr/>
        <w:t>-Properties berechnet und in die Regel einfügt (siehe Kapitel „µ-Auswertungskontext").</w:t>
      </w:r>
    </w:p>
    <w:p>
      <w:pPr>
        <w:pStyle w:val="Heading2"/>
        <w:numPr>
          <w:ilvl w:val="0"/>
          <w:numId w:val="0"/>
        </w:numPr>
        <w:spacing w:before="240" w:after="120"/>
        <w:outlineLvl w:val="1"/>
        <w:rPr/>
      </w:pPr>
      <w:bookmarkStart w:id="10" w:name="__RefHeading___Toc5517_3214599740"/>
      <w:bookmarkEnd w:id="10"/>
      <w:r>
        <w:rPr/>
        <w:t>3.3 Mehrere Layouts über Skin-Manifeste</w:t>
      </w:r>
    </w:p>
    <w:p>
      <w:pPr>
        <w:pStyle w:val="Normal"/>
        <w:spacing w:before="0" w:after="120"/>
        <w:jc w:val="both"/>
        <w:rPr/>
      </w:pPr>
      <w:r>
        <w:rPr/>
        <w:t xml:space="preserve">Das alte Template-Compiling (eine Vorlagen-CSS plus je eine </w:t>
      </w:r>
      <w:r>
        <w:rPr>
          <w:rFonts w:eastAsia="Consolas" w:cs="Consolas" w:ascii="Consolas" w:hAnsi="Consolas"/>
          <w:sz w:val="18"/>
          <w:szCs w:val="18"/>
          <w:shd w:fill="F2F2F2" w:val="clear"/>
        </w:rPr>
        <w:t>µ.layout.css</w:t>
      </w:r>
      <w:r>
        <w:rPr/>
        <w:t xml:space="preserve"> pro Layout) wird durch mehrere Manifeste ersetzt, die sich dieselben </w:t>
      </w:r>
      <w:r>
        <w:rPr>
          <w:rFonts w:eastAsia="Consolas" w:cs="Consolas" w:ascii="Consolas" w:hAnsi="Consolas"/>
          <w:sz w:val="18"/>
          <w:szCs w:val="18"/>
          <w:shd w:fill="F2F2F2" w:val="clear"/>
        </w:rPr>
        <w:t>.µ.css</w:t>
      </w:r>
      <w:r>
        <w:rPr/>
        <w:t>-Quellen teilen:</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Jedes Manifest erzeugt ein eigenes Ausgabeverzeichnis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mit eigener CSS, eigenen Bildern und eigenem Build-Cache. Gemeinsame Variablen lassen sich als normales JavaScript-Modul importieren und in beiden Manifesten verwenden.</w:t>
      </w:r>
    </w:p>
    <w:p>
      <w:pPr>
        <w:pStyle w:val="Heading2"/>
        <w:numPr>
          <w:ilvl w:val="0"/>
          <w:numId w:val="0"/>
        </w:numPr>
        <w:spacing w:before="240" w:after="120"/>
        <w:outlineLvl w:val="1"/>
        <w:rPr/>
      </w:pPr>
      <w:bookmarkStart w:id="11" w:name="__RefHeading___Toc5519_3214599740"/>
      <w:bookmarkEnd w:id="11"/>
      <w:r>
        <w:rPr/>
        <w:t>3.4 Automatische Sprite-Generierung</w:t>
      </w:r>
    </w:p>
    <w:p>
      <w:pPr>
        <w:pStyle w:val="Normal"/>
        <w:spacing w:before="0" w:after="120"/>
        <w:jc w:val="both"/>
        <w:rPr/>
      </w:pPr>
      <w:r>
        <w:rPr/>
        <w:t xml:space="preserve">Eines der Highlights von µCSS™ (in Version 1 wie in Version 2) ist die automatische Erzeugung von Sprite-Atlanten. Die Direktive </w:t>
      </w:r>
      <w:r>
        <w:rPr>
          <w:rFonts w:eastAsia="Consolas" w:cs="Consolas" w:ascii="Consolas" w:hAnsi="Consolas"/>
          <w:sz w:val="18"/>
          <w:szCs w:val="18"/>
          <w:shd w:fill="F2F2F2" w:val="clear"/>
        </w:rPr>
        <w:t>Sprite(url)</w:t>
      </w:r>
      <w:r>
        <w:rPr/>
        <w:t xml:space="preserve"> registriert das Bild einer Regel für den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Build werden alle registrierten Bilder in ein einziges Atlas-Bild gepackt (</w:t>
      </w:r>
      <w:r>
        <w:rPr>
          <w:rFonts w:eastAsia="Consolas" w:cs="Consolas" w:ascii="Consolas" w:hAnsi="Consolas"/>
          <w:sz w:val="18"/>
          <w:szCs w:val="18"/>
          <w:shd w:fill="F2F2F2" w:val="clear"/>
        </w:rPr>
        <w:t>imgs/sprites.png</w:t>
      </w:r>
      <w:r>
        <w:rPr/>
        <w:t xml:space="preserve">, dazu </w:t>
      </w:r>
      <w:r>
        <w:rPr>
          <w:rFonts w:eastAsia="Consolas" w:cs="Consolas" w:ascii="Consolas" w:hAnsi="Consolas"/>
          <w:sz w:val="18"/>
          <w:szCs w:val="18"/>
          <w:shd w:fill="F2F2F2" w:val="clear"/>
        </w:rPr>
        <w:t>imgs/sprites@2x.png</w:t>
      </w:r>
      <w:r>
        <w:rPr/>
        <w:t xml:space="preserve"> aus den </w:t>
      </w:r>
      <w:r>
        <w:rPr>
          <w:rFonts w:eastAsia="Consolas" w:cs="Consolas" w:ascii="Consolas" w:hAnsi="Consolas"/>
          <w:sz w:val="18"/>
          <w:szCs w:val="18"/>
          <w:shd w:fill="F2F2F2" w:val="clear"/>
        </w:rPr>
        <w:t>@2x</w:t>
      </w:r>
      <w:r>
        <w:rPr/>
        <w:t>-Quellbildern) und die Regeln umgeschrieben: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und </w:t>
      </w:r>
      <w:r>
        <w:rPr>
          <w:rFonts w:eastAsia="Consolas" w:cs="Consolas" w:ascii="Consolas" w:hAnsi="Consolas"/>
          <w:sz w:val="18"/>
          <w:szCs w:val="18"/>
          <w:shd w:fill="F2F2F2" w:val="clear"/>
        </w:rPr>
        <w:t>background-repeat</w:t>
      </w:r>
      <w:r>
        <w:rPr/>
        <w:t xml:space="preserve"> werden automatisch gesetzt; vorhandene Deklarationen dieser Properties in der Regel werden ersetzt. Anders als beim alten µCSS™ entfallen die Vendor-Prefix-Varianten (</w:t>
      </w:r>
      <w:r>
        <w:rPr>
          <w:rFonts w:eastAsia="Consolas" w:cs="Consolas" w:ascii="Consolas" w:hAnsi="Consolas"/>
          <w:sz w:val="18"/>
          <w:szCs w:val="18"/>
          <w:shd w:fill="F2F2F2" w:val="clear"/>
        </w:rPr>
        <w:t>-webkit-image-set</w:t>
      </w:r>
      <w:r>
        <w:rPr/>
        <w:t xml:space="preserve"> usw.) — alle relevanten Browser unterstützen </w:t>
      </w:r>
      <w:r>
        <w:rPr>
          <w:rFonts w:eastAsia="Consolas" w:cs="Consolas" w:ascii="Consolas" w:hAnsi="Consolas"/>
          <w:sz w:val="18"/>
          <w:szCs w:val="18"/>
          <w:shd w:fill="F2F2F2" w:val="clear"/>
        </w:rPr>
        <w:t>image-set()</w:t>
      </w:r>
      <w:r>
        <w:rPr/>
        <w:t xml:space="preserve"> seit Jahren unprefixt.</w:t>
      </w:r>
    </w:p>
    <w:p>
      <w:pPr>
        <w:pStyle w:val="Normal"/>
        <w:spacing w:before="0" w:after="120"/>
        <w:jc w:val="both"/>
        <w:rPr/>
      </w:pPr>
      <w:r>
        <w:rPr/>
        <w:t>Identische Quellbilder teilen sich automatisch eine Atlas-Position (Duplikat-Reduktion). Der Atlas wird nur neu gepackt, wenn sich die Bildmenge oder ein Quellbild geändert hat.</w:t>
      </w:r>
    </w:p>
    <w:p>
      <w:pPr>
        <w:pStyle w:val="Heading2"/>
        <w:numPr>
          <w:ilvl w:val="0"/>
          <w:numId w:val="0"/>
        </w:numPr>
        <w:spacing w:before="240" w:after="120"/>
        <w:outlineLvl w:val="1"/>
        <w:rPr/>
      </w:pPr>
      <w:bookmarkStart w:id="12" w:name="__RefHeading___Toc5521_3214599740"/>
      <w:bookmarkEnd w:id="12"/>
      <w:r>
        <w:rPr/>
        <w:t>3.5 Data-URI-Inlining (DataUri)</w:t>
      </w:r>
    </w:p>
    <w:p>
      <w:pPr>
        <w:pStyle w:val="Normal"/>
        <w:spacing w:before="0" w:after="120"/>
        <w:jc w:val="both"/>
        <w:rPr/>
      </w:pPr>
      <w:r>
        <w:rPr/>
        <w:t xml:space="preserve">Für </w:t>
      </w:r>
      <w:r>
        <w:rPr>
          <w:b/>
          <w:bCs/>
        </w:rPr>
        <w:t>kleine, in sich geschlossene Bilder</w:t>
      </w:r>
      <w:r>
        <w:rPr/>
        <w:t xml:space="preserve"> (Mini-Icons, 1×1-Platzhalter, UI-Chrome) können die Datei-Bytes direkt in der kompilierten CSS als </w:t>
      </w:r>
      <w:r>
        <w:rPr>
          <w:rFonts w:eastAsia="Consolas" w:cs="Consolas" w:ascii="Consolas" w:hAnsi="Consolas"/>
          <w:sz w:val="18"/>
          <w:szCs w:val="18"/>
          <w:shd w:fill="F2F2F2" w:val="clear"/>
        </w:rPr>
        <w:t>data:</w:t>
      </w:r>
      <w:r>
        <w:rPr/>
        <w:t xml:space="preserve">-URI eingebettet werden — statt als separate Datei oder über den Sprite-Atlas. </w:t>
      </w:r>
      <w:r>
        <w:rPr>
          <w:rFonts w:eastAsia="Consolas" w:cs="Consolas" w:ascii="Consolas" w:hAnsi="Consolas"/>
          <w:b/>
          <w:bCs/>
          <w:sz w:val="18"/>
          <w:szCs w:val="18"/>
          <w:shd w:fill="F2F2F2" w:val="clear"/>
        </w:rPr>
        <w:t>DataUri()</w:t>
      </w:r>
      <w:r>
        <w:rPr>
          <w:b/>
          <w:bCs/>
        </w:rPr>
        <w:t xml:space="preserve"> registriert das Bild nicht für den Atlas</w:t>
      </w:r>
      <w:r>
        <w:rPr/>
        <w:t xml:space="preserve"> — das wäre widersinnig.</w:t>
      </w:r>
    </w:p>
    <w:p>
      <w:pPr>
        <w:pStyle w:val="Normal"/>
        <w:spacing w:before="0" w:after="120"/>
        <w:jc w:val="both"/>
        <w:rPr/>
      </w:pPr>
      <w:r>
        <w:rPr/>
        <w:t xml:space="preserve">Typische Fälle: Carbon-/Platzhalter-Texturen, Mail-Template-Icons, Assets die in </w:t>
      </w:r>
      <w:r>
        <w:rPr>
          <w:b/>
          <w:bCs/>
        </w:rPr>
        <w:t>einer</w:t>
      </w:r>
      <w:r>
        <w:rPr/>
        <w:t xml:space="preserve"> CSS-Datei ohne zusätzliche HTTP-Requests mitgeliefert werden sollen. Für größere Mengen ähnlicher Kacheln (Buttons, Icons) bleibt </w:t>
      </w:r>
      <w:r>
        <w:rPr>
          <w:rFonts w:eastAsia="Consolas" w:cs="Consolas" w:ascii="Consolas" w:hAnsi="Consolas"/>
          <w:b/>
          <w:bCs/>
          <w:sz w:val="18"/>
          <w:szCs w:val="18"/>
          <w:shd w:fill="F2F2F2" w:val="clear"/>
        </w:rPr>
        <w:t>Sprite()</w:t>
      </w:r>
      <w:r>
        <w:rPr/>
        <w:t xml:space="preserve"> die bessere Wahl.</w:t>
      </w:r>
    </w:p>
    <w:p>
      <w:pPr>
        <w:pStyle w:val="Normal"/>
        <w:spacing w:before="0" w:after="120"/>
        <w:jc w:val="both"/>
        <w:rPr/>
      </w:pPr>
      <w:r>
        <w:rPr>
          <w:b/>
          <w:bCs/>
        </w:rPr>
        <w:t>Direktive</w:t>
      </w:r>
      <w:r>
        <w:rPr/>
        <w:t xml:space="preserve"> (setzt </w:t>
      </w:r>
      <w:r>
        <w:rPr>
          <w:rFonts w:eastAsia="Consolas" w:cs="Consolas" w:ascii="Consolas" w:hAnsi="Consolas"/>
          <w:sz w:val="18"/>
          <w:szCs w:val="18"/>
          <w:shd w:fill="F2F2F2" w:val="clear"/>
        </w:rPr>
        <w:t>background-image</w:t>
      </w:r>
      <w:r>
        <w:rPr/>
        <w:t xml:space="preserve">, ersetzt vorhandene </w:t>
      </w:r>
      <w:r>
        <w:rPr>
          <w:rFonts w:eastAsia="Consolas" w:cs="Consolas" w:ascii="Consolas" w:hAnsi="Consolas"/>
          <w:sz w:val="18"/>
          <w:szCs w:val="18"/>
          <w:shd w:fill="F2F2F2" w:val="clear"/>
        </w:rPr>
        <w:t>background-image</w:t>
      </w:r>
      <w:r>
        <w:rPr/>
        <w:t>-Deklarationen der Regel):</w:t>
      </w:r>
    </w:p>
    <w:p>
      <w:pPr>
        <w:pStyle w:val="Normal"/>
        <w:shd w:val="clear" w:fill="F2F2F2"/>
        <w:spacing w:before="0" w:after="0"/>
        <w:rPr/>
      </w:pPr>
      <w:r>
        <w:rPr>
          <w:rFonts w:eastAsia="Consolas" w:cs="Consolas" w:ascii="Consolas" w:hAnsi="Consolas"/>
          <w:sz w:val="18"/>
          <w:szCs w:val="18"/>
        </w:rPr>
        <w:t>div.carbon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Wertform</w:t>
      </w:r>
      <w:r>
        <w:rPr/>
        <w:t xml:space="preserve"> (für beliebige Properties):</w:t>
      </w:r>
    </w:p>
    <w:p>
      <w:pPr>
        <w:pStyle w:val="Normal"/>
        <w:shd w:val="clear" w:fill="F2F2F2"/>
        <w:spacing w:before="0" w:after="0"/>
        <w:rPr/>
      </w:pPr>
      <w:r>
        <w:rPr>
          <w:rFonts w:eastAsia="Consolas" w:cs="Consolas" w:ascii="Consolas" w:hAnsi="Consolas"/>
          <w:sz w:val="18"/>
          <w:szCs w:val="18"/>
        </w:rPr>
        <w:t>div.badge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µ(DataUri("imgs/general/gui/carbon.png"));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Retina</w:t>
      </w:r>
      <w:r>
        <w:rPr/>
        <w:t xml:space="preserve"> (erfordert </w:t>
      </w:r>
      <w:r>
        <w:rPr>
          <w:rFonts w:eastAsia="Consolas" w:cs="Consolas" w:ascii="Consolas" w:hAnsi="Consolas"/>
          <w:sz w:val="18"/>
          <w:szCs w:val="18"/>
          <w:shd w:fill="F2F2F2" w:val="clear"/>
        </w:rPr>
        <w:t>@2x</w:t>
      </w:r>
      <w:r>
        <w:rPr/>
        <w:t>-Quelle neben der 1x-Datei, wie bei Sprites/Cursor):</w:t>
      </w:r>
    </w:p>
    <w:p>
      <w:pPr>
        <w:pStyle w:val="Normal"/>
        <w:shd w:val="clear" w:fill="F2F2F2"/>
        <w:spacing w:before="0" w:after="0"/>
        <w:rPr/>
      </w:pPr>
      <w:r>
        <w:rPr>
          <w:rFonts w:eastAsia="Consolas" w:cs="Consolas" w:ascii="Consolas" w:hAnsi="Consolas"/>
          <w:sz w:val="18"/>
          <w:szCs w:val="18"/>
        </w:rPr>
        <w:t>-µ: DataUri("imgs/icon.png", { retina: true });</w:t>
      </w:r>
    </w:p>
    <w:p>
      <w:pPr>
        <w:pStyle w:val="Normal"/>
        <w:shd w:val="clear" w:fill="F2F2F2"/>
        <w:spacing w:before="0" w:after="160"/>
        <w:rPr/>
      </w:pPr>
      <w:r>
        <w:rPr>
          <w:rFonts w:eastAsia="Consolas" w:cs="Consolas" w:ascii="Consolas" w:hAnsi="Consolas"/>
          <w:sz w:val="18"/>
          <w:szCs w:val="18"/>
        </w:rPr>
        <w:t>/* → background-image: image-set(url(data:…)1x, url(data:…)2x);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Bildpfad relativ zum Skin-Verzeichnis (gleiche Auflösung wie </w:t>
            </w:r>
            <w:r>
              <w:rPr>
                <w:rFonts w:eastAsia="Consolas" w:cs="Consolas" w:ascii="Consolas" w:hAnsi="Consolas"/>
                <w:sz w:val="18"/>
                <w:szCs w:val="18"/>
                <w:shd w:fill="F2F2F2" w:val="clear"/>
              </w:rPr>
              <w:t>Sprite()</w:t>
            </w:r>
            <w:r>
              <w:rPr/>
              <w:t xml:space="preserve">-Quellen: Literalpfad, dann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Bei </w:t>
            </w:r>
            <w:r>
              <w:rPr>
                <w:rFonts w:eastAsia="Consolas" w:cs="Consolas" w:ascii="Consolas" w:hAnsi="Consolas"/>
                <w:sz w:val="18"/>
                <w:szCs w:val="18"/>
                <w:shd w:fill="F2F2F2" w:val="clear"/>
              </w:rPr>
              <w:t>true</w:t>
            </w:r>
            <w:r>
              <w:rPr/>
              <w:t xml:space="preserve">: 1x und </w:t>
            </w:r>
            <w:r>
              <w:rPr>
                <w:rFonts w:eastAsia="Consolas" w:cs="Consolas" w:ascii="Consolas" w:hAnsi="Consolas"/>
                <w:sz w:val="18"/>
                <w:szCs w:val="18"/>
                <w:shd w:fill="F2F2F2" w:val="clear"/>
              </w:rPr>
              <w:t>@2x</w:t>
            </w:r>
            <w:r>
              <w:rPr/>
              <w:t xml:space="preserve"> als unprefixtes </w:t>
            </w:r>
            <w:r>
              <w:rPr>
                <w:rFonts w:eastAsia="Consolas" w:cs="Consolas" w:ascii="Consolas" w:hAnsi="Consolas"/>
                <w:sz w:val="18"/>
                <w:szCs w:val="18"/>
                <w:shd w:fill="F2F2F2" w:val="clear"/>
              </w:rPr>
              <w:t>image-set(...)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wrap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Bei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url(data:…)</w:t>
            </w:r>
            <w:r>
              <w:rPr/>
              <w:t xml:space="preserve">; bei </w:t>
            </w:r>
            <w:r>
              <w:rPr>
                <w:rFonts w:eastAsia="Consolas" w:cs="Consolas" w:ascii="Consolas" w:hAnsi="Consolas"/>
                <w:sz w:val="18"/>
                <w:szCs w:val="18"/>
                <w:shd w:fill="F2F2F2" w:val="clear"/>
              </w:rPr>
              <w:t>false</w:t>
            </w:r>
            <w:r>
              <w:rPr/>
              <w:t xml:space="preserve">: nur der String </w:t>
            </w:r>
            <w:r>
              <w:rPr>
                <w:rFonts w:eastAsia="Consolas" w:cs="Consolas" w:ascii="Consolas" w:hAnsi="Consolas"/>
                <w:sz w:val="18"/>
                <w:szCs w:val="18"/>
                <w:shd w:fill="F2F2F2" w:val="clear"/>
              </w:rPr>
              <w:t>data:…;base64,…</w:t>
            </w:r>
            <w:r>
              <w:rPr/>
              <w:t xml:space="preserve"> (z. B. für eigene </w:t>
            </w:r>
            <w:r>
              <w:rPr>
                <w:rFonts w:eastAsia="Consolas" w:cs="Consolas" w:ascii="Consolas" w:hAnsi="Consolas"/>
                <w:sz w:val="18"/>
                <w:szCs w:val="18"/>
                <w:shd w:fill="F2F2F2" w:val="clear"/>
              </w:rPr>
              <w:t>url()</w:t>
            </w:r>
            <w:r>
              <w:rPr/>
              <w:t>-Konstruktionen).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 Endung)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MIME-Typ überschreiben (</w:t>
            </w:r>
            <w:r>
              <w:rPr>
                <w:rFonts w:eastAsia="Consolas" w:cs="Consolas" w:ascii="Consolas" w:hAnsi="Consolas"/>
                <w:sz w:val="18"/>
                <w:szCs w:val="18"/>
                <w:shd w:fill="F2F2F2" w:val="clear"/>
              </w:rPr>
              <w:t>image/png</w:t>
            </w:r>
            <w:r>
              <w:rPr/>
              <w:t xml:space="preserve">, </w:t>
            </w:r>
            <w:r>
              <w:rPr>
                <w:rFonts w:eastAsia="Consolas" w:cs="Consolas" w:ascii="Consolas" w:hAnsi="Consolas"/>
                <w:sz w:val="18"/>
                <w:szCs w:val="18"/>
                <w:shd w:fill="F2F2F2" w:val="clear"/>
              </w:rPr>
              <w:t>image/svg+xml</w:t>
            </w:r>
            <w:r>
              <w:rPr/>
              <w:t>, …).</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property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Direktive: zu schreibende CSS-Property (Default ersetzt </w:t>
            </w:r>
            <w:r>
              <w:rPr>
                <w:rFonts w:eastAsia="Consolas" w:cs="Consolas" w:ascii="Consolas" w:hAnsi="Consolas"/>
                <w:sz w:val="18"/>
                <w:szCs w:val="18"/>
                <w:shd w:fill="F2F2F2" w:val="clear"/>
              </w:rPr>
              <w:t>background-image</w:t>
            </w:r>
            <w:r>
              <w:rPr/>
              <w:t>).</w:t>
            </w:r>
          </w:p>
        </w:tc>
      </w:tr>
    </w:tbl>
    <w:p>
      <w:pPr>
        <w:pStyle w:val="Normal"/>
        <w:spacing w:before="0" w:after="60"/>
        <w:rPr/>
      </w:pPr>
      <w:r>
        <w:rPr/>
      </w:r>
    </w:p>
    <w:p>
      <w:pPr>
        <w:pStyle w:val="Normal"/>
        <w:spacing w:before="0" w:after="120"/>
        <w:jc w:val="both"/>
        <w:rPr/>
      </w:pPr>
      <w:r>
        <w:rPr/>
        <w:t xml:space="preserve">Unterstützte Formate: PNG, WebP, JPEG, GIF, SVG. Bei </w:t>
      </w:r>
      <w:r>
        <w:rPr>
          <w:rFonts w:eastAsia="Consolas" w:cs="Consolas" w:ascii="Consolas" w:hAnsi="Consolas"/>
          <w:sz w:val="18"/>
          <w:szCs w:val="18"/>
          <w:shd w:fill="F2F2F2" w:val="clear"/>
        </w:rPr>
        <w:t>BuildSkin</w:t>
      </w:r>
      <w:r>
        <w:rPr/>
        <w:t xml:space="preserve"> werden Pfade gegen das Skin-Ausgabeverzeichnis (</w:t>
      </w:r>
      <w:r>
        <w:rPr>
          <w:rFonts w:eastAsia="Consolas" w:cs="Consolas" w:ascii="Consolas" w:hAnsi="Consolas"/>
          <w:sz w:val="18"/>
          <w:szCs w:val="18"/>
          <w:shd w:fill="F2F2F2" w:val="clear"/>
        </w:rPr>
        <w:t>skins/&lt;skin&gt;/</w:t>
      </w:r>
      <w:r>
        <w:rPr/>
        <w:t xml:space="preserve">) aufgelöst — </w:t>
      </w:r>
      <w:r>
        <w:rPr>
          <w:b/>
          <w:bCs/>
        </w:rPr>
        <w:t>media-Steps zuerst</w:t>
      </w:r>
      <w:r>
        <w:rPr/>
        <w:t>, damit erzeugte Bilder vor der Kompilierung existieren.</w:t>
      </w:r>
    </w:p>
    <w:p>
      <w:pPr>
        <w:pStyle w:val="Normal"/>
        <w:spacing w:before="0" w:after="120"/>
        <w:jc w:val="both"/>
        <w:rPr/>
      </w:pPr>
      <w:r>
        <w:rPr>
          <w:b/>
          <w:bCs/>
        </w:rPr>
        <w:t>Migration von Legacy-Base64-Manifest-Variablen:</w:t>
      </w:r>
      <w:r>
        <w:rPr/>
        <w:t xml:space="preserve"> statt </w:t>
      </w:r>
      <w:r>
        <w:rPr>
          <w:rFonts w:eastAsia="Consolas" w:cs="Consolas" w:ascii="Consolas" w:hAnsi="Consolas"/>
          <w:sz w:val="18"/>
          <w:szCs w:val="18"/>
          <w:shd w:fill="F2F2F2" w:val="clear"/>
        </w:rPr>
        <w:t>url(data:image/png;base64,"+$.CarbonImageURI+")</w:t>
      </w:r>
      <w:r>
        <w:rPr/>
        <w:t xml:space="preserve"> in einer Direktive die PNG im Skin ablegen und </w:t>
      </w:r>
      <w:r>
        <w:rPr>
          <w:rFonts w:eastAsia="Consolas" w:cs="Consolas" w:ascii="Consolas" w:hAnsi="Consolas"/>
          <w:sz w:val="18"/>
          <w:szCs w:val="18"/>
          <w:shd w:fill="F2F2F2" w:val="clear"/>
        </w:rPr>
        <w:t>-µ: DataUri("imgs/general/gui/carbon.png");</w:t>
      </w:r>
      <w:r>
        <w:rPr/>
        <w:t xml:space="preserve"> verwenden.</w:t>
      </w:r>
    </w:p>
    <w:p>
      <w:pPr>
        <w:pStyle w:val="Heading2"/>
        <w:numPr>
          <w:ilvl w:val="0"/>
          <w:numId w:val="0"/>
        </w:numPr>
        <w:spacing w:before="240" w:after="120"/>
        <w:outlineLvl w:val="1"/>
        <w:rPr/>
      </w:pPr>
      <w:bookmarkStart w:id="13" w:name="__RefHeading___Toc5523_3214599740"/>
      <w:bookmarkEnd w:id="13"/>
      <w:r>
        <w:rPr/>
        <w:t>3.6 Bilder vorladen (Preload)</w:t>
      </w:r>
    </w:p>
    <w:p>
      <w:pPr>
        <w:pStyle w:val="Normal"/>
        <w:spacing w:before="0" w:after="120"/>
        <w:jc w:val="both"/>
        <w:rPr/>
      </w:pPr>
      <w:r>
        <w:rPr/>
        <w:t xml:space="preserve">Wichtige Bilder (z. B. Hover-Zustände und Cursor) können beim Laden der Seite vorab geladen werden. µCSS™ sammelt die Bild-URLs und erzeugt eine Preload-Regel, wenn die Manifest-Option </w:t>
      </w:r>
      <w:r>
        <w:rPr>
          <w:rFonts w:eastAsia="Consolas" w:cs="Consolas" w:ascii="Consolas" w:hAnsi="Consolas"/>
          <w:sz w:val="18"/>
          <w:szCs w:val="18"/>
          <w:shd w:fill="F2F2F2" w:val="clear"/>
        </w:rPr>
        <w:t>sprites.preloadRule</w:t>
      </w:r>
      <w:r>
        <w:rPr/>
        <w:t xml:space="preserve"> gesetzt ist: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der HTML-Seite genügt ein leeres Element mit dieser Klasse:</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Cursor-Bilder aus den </w:t>
      </w:r>
      <w:r>
        <w:rPr>
          <w:rFonts w:eastAsia="Consolas" w:cs="Consolas" w:ascii="Consolas" w:hAnsi="Consolas"/>
          <w:sz w:val="18"/>
          <w:szCs w:val="18"/>
          <w:shd w:fill="F2F2F2" w:val="clear"/>
        </w:rPr>
        <w:t>cursors</w:t>
      </w:r>
      <w:r>
        <w:rPr/>
        <w:t>-Definitionen werden automatisch in die Preload-Liste aufgenommen.</w:t>
      </w:r>
    </w:p>
    <w:p>
      <w:pPr>
        <w:pStyle w:val="Heading2"/>
        <w:numPr>
          <w:ilvl w:val="0"/>
          <w:numId w:val="0"/>
        </w:numPr>
        <w:spacing w:before="240" w:after="120"/>
        <w:outlineLvl w:val="1"/>
        <w:rPr/>
      </w:pPr>
      <w:bookmarkStart w:id="14" w:name="__RefHeading___Toc5525_3214599740"/>
      <w:bookmarkEnd w:id="14"/>
      <w:r>
        <w:rPr/>
        <w:t>3.7 Cursor mit Hotspot und Fallback</w:t>
      </w:r>
    </w:p>
    <w:p>
      <w:pPr>
        <w:pStyle w:val="Normal"/>
        <w:spacing w:before="0" w:after="120"/>
        <w:jc w:val="both"/>
        <w:rPr/>
      </w:pPr>
      <w:r>
        <w:rPr/>
        <w:t>Cursor werden im Manifest definiert und im Stylesheet per Name verwendet.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Verwendung als Direktive oder als Wertform: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erzeugt die </w:t>
      </w:r>
      <w:r>
        <w:rPr>
          <w:rFonts w:eastAsia="Consolas" w:cs="Consolas" w:ascii="Consolas" w:hAnsi="Consolas"/>
          <w:sz w:val="18"/>
          <w:szCs w:val="18"/>
          <w:shd w:fill="F2F2F2" w:val="clear"/>
        </w:rPr>
        <w:t>url()</w:t>
      </w:r>
      <w:r>
        <w:rPr/>
        <w:t xml:space="preserve">-Form mit Hotspot und Fallback sowie — wenn eine </w:t>
      </w:r>
      <w:r>
        <w:rPr>
          <w:rFonts w:eastAsia="Consolas" w:cs="Consolas" w:ascii="Consolas" w:hAnsi="Consolas"/>
          <w:sz w:val="18"/>
          <w:szCs w:val="18"/>
          <w:shd w:fill="F2F2F2" w:val="clear"/>
        </w:rPr>
        <w:t>@2x</w:t>
      </w:r>
      <w:r>
        <w:rPr/>
        <w:t xml:space="preserve">-Bilddatei existiert — zusätzlich die </w:t>
      </w:r>
      <w:r>
        <w:rPr>
          <w:rFonts w:eastAsia="Consolas" w:cs="Consolas" w:ascii="Consolas" w:hAnsi="Consolas"/>
          <w:sz w:val="18"/>
          <w:szCs w:val="18"/>
          <w:shd w:fill="F2F2F2" w:val="clear"/>
        </w:rPr>
        <w:t>image-set()</w:t>
      </w:r>
      <w:r>
        <w:rPr/>
        <w:t>-Variante:</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5" w:name="__RefHeading___Toc5527_3214599740"/>
      <w:bookmarkEnd w:id="15"/>
      <w:r>
        <w:rPr/>
        <w:t>3.8 Automatische Bilderzeugung (media-Steps)</w:t>
      </w:r>
    </w:p>
    <w:p>
      <w:pPr>
        <w:pStyle w:val="Normal"/>
        <w:spacing w:before="0" w:after="120"/>
        <w:jc w:val="both"/>
        <w:rPr/>
      </w:pPr>
      <w:r>
        <w:rPr/>
        <w:t xml:space="preserve">Was früher die µCSS™-Plugins (ButtonCreator, AppIconMaker, FileCopy) erledigt haben, übernehmen jetzt die </w:t>
      </w:r>
      <w:r>
        <w:rPr>
          <w:rFonts w:eastAsia="Consolas" w:cs="Consolas" w:ascii="Consolas" w:hAnsi="Consolas"/>
          <w:sz w:val="18"/>
          <w:szCs w:val="18"/>
          <w:shd w:fill="F2F2F2" w:val="clear"/>
        </w:rPr>
        <w:t>media</w:t>
      </w:r>
      <w:r>
        <w:rPr/>
        <w:t>-Einträge im Manifest. Sie laufen vor der CSS-Kompilierung und erzeugen bzw. kopieren alle Medien in das Skin-Verzeichnis:</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Heading3"/>
        <w:numPr>
          <w:ilvl w:val="0"/>
          <w:numId w:val="0"/>
        </w:numPr>
        <w:spacing w:before="240" w:after="120"/>
        <w:outlineLvl w:val="2"/>
        <w:rPr/>
      </w:pPr>
      <w:bookmarkStart w:id="16" w:name="__RefHeading___Toc5529_3214599740"/>
      <w:bookmarkEnd w:id="16"/>
      <w:r>
        <w:rPr/>
        <w:t>3.8.1 Eigene media-Steps (Plugins)</w:t>
      </w:r>
    </w:p>
    <w:p>
      <w:pPr>
        <w:pStyle w:val="Normal"/>
        <w:spacing w:before="0" w:after="120"/>
        <w:jc w:val="both"/>
        <w:rPr/>
      </w:pPr>
      <w:r>
        <w:rPr/>
        <w:t xml:space="preserve">Eingebaute Steps ersetzen die Legacy-µCSS™-Plugins. Für projektspezifische Generatoren (analog ButtonAndIconCreator) Handler </w:t>
      </w:r>
      <w:r>
        <w:rPr>
          <w:b/>
          <w:bCs/>
        </w:rPr>
        <w:t>vor</w:t>
      </w:r>
      <w:r>
        <w:rPr/>
        <w:t xml:space="preserve"> </w:t>
      </w:r>
      <w:r>
        <w:rPr>
          <w:rFonts w:eastAsia="Consolas" w:cs="Consolas" w:ascii="Consolas" w:hAnsi="Consolas"/>
          <w:sz w:val="18"/>
          <w:szCs w:val="18"/>
          <w:shd w:fill="F2F2F2" w:val="clear"/>
        </w:rPr>
        <w:t>BuildSkin</w:t>
      </w:r>
      <w:r>
        <w:rPr/>
        <w:t xml:space="preserve"> registrieren:</w:t>
      </w:r>
    </w:p>
    <w:p>
      <w:pPr>
        <w:pStyle w:val="Normal"/>
        <w:shd w:val="clear" w:fill="F2F2F2"/>
        <w:spacing w:before="0" w:after="0"/>
        <w:rPr/>
      </w:pPr>
      <w:r>
        <w:rPr>
          <w:rFonts w:eastAsia="Consolas" w:cs="Consolas" w:ascii="Consolas" w:hAnsi="Consolas"/>
          <w:sz w:val="18"/>
          <w:szCs w:val="18"/>
        </w:rPr>
        <w:t>import { RegisterMediaStep,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RegisterMediaStep("myTiles", async (step, ctx)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return { type: "myTiles", skipped: false, outputs: [/* absolute Pfade */]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BuildSkin("mySkin.µcss.mjs");</w:t>
      </w:r>
    </w:p>
    <w:p>
      <w:pPr>
        <w:pStyle w:val="Normal"/>
        <w:shd w:val="clear" w:fill="F2F2F2"/>
        <w:spacing w:before="0" w:after="160"/>
        <w:rPr/>
      </w:pPr>
      <w:r>
        <w:rPr>
          <w:rFonts w:eastAsia="Consolas" w:cs="Consolas" w:ascii="Consolas" w:hAnsi="Consolas"/>
          <w:sz w:val="18"/>
          <w:szCs w:val="18"/>
        </w:rPr>
        <w:t>// Manifest: { myTiles: { source: "…", outputDir: "…" } }</w:t>
      </w:r>
    </w:p>
    <w:p>
      <w:pPr>
        <w:pStyle w:val="Normal"/>
        <w:spacing w:before="0" w:after="120"/>
        <w:jc w:val="both"/>
        <w:rPr/>
      </w:pPr>
      <w:r>
        <w:rPr/>
        <w:t xml:space="preserve">Siehe </w:t>
      </w:r>
      <w:r>
        <w:rPr>
          <w:rFonts w:eastAsia="Consolas" w:cs="Consolas" w:ascii="Consolas" w:hAnsi="Consolas"/>
          <w:sz w:val="18"/>
          <w:szCs w:val="18"/>
          <w:shd w:fill="F2F2F2" w:val="clear"/>
        </w:rPr>
        <w:t>docs/CONCEPT.md</w:t>
      </w:r>
      <w:r>
        <w:rPr/>
        <w:t xml:space="preserve"> (D13). Built-in-Schlüssel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copy</w:t>
      </w:r>
      <w:r>
        <w:rPr/>
        <w:t>, …) sind nicht überschreibbar.</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rendert aus einem geschichteten PSD-Entwurf (Layouts × Icon-Glyphen) komplette Button- und Icon-Serien inklusive </w:t>
      </w:r>
      <w:r>
        <w:rPr>
          <w:rFonts w:eastAsia="Consolas" w:cs="Consolas" w:ascii="Consolas" w:hAnsi="Consolas"/>
          <w:sz w:val="18"/>
          <w:szCs w:val="18"/>
          <w:shd w:fill="F2F2F2" w:val="clear"/>
        </w:rPr>
        <w:t>@2x</w:t>
      </w:r>
      <w:r>
        <w:rPr/>
        <w:t xml:space="preserve">-Varianten — der Nachfolger des ButtonCreator-Plugins. Die Fülloptionen (Schlagschatten, Verläufe, Schein, Relief, </w:t>
      </w:r>
      <w:r>
        <w:rPr>
          <w:b/>
          <w:bCs/>
        </w:rPr>
        <w:t>Kontur</w:t>
      </w:r>
      <w:r>
        <w:rPr/>
        <w:t xml:space="preserve">, </w:t>
      </w:r>
      <w:r>
        <w:rPr>
          <w:b/>
          <w:bCs/>
        </w:rPr>
        <w:t>Glanz</w:t>
      </w:r>
      <w:r>
        <w:rPr/>
        <w:t xml:space="preserve"> usw.) werden von µPS nachgebildet — siehe Kapitel *PSD-Compositor*.</w:t>
      </w:r>
    </w:p>
    <w:p>
      <w:pPr>
        <w:pStyle w:val="Normal"/>
        <w:spacing w:before="120" w:after="40"/>
        <w:jc w:val="center"/>
        <w:rPr/>
      </w:pPr>
      <w:r>
        <w:rPr/>
        <w:drawing>
          <wp:inline distT="0" distB="0" distL="0" distR="0">
            <wp:extent cx="2771775" cy="5076825"/>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2771775" cy="5076825"/>
                    </a:xfrm>
                    <a:prstGeom prst="rect">
                      <a:avLst/>
                    </a:prstGeom>
                    <a:noFill/>
                  </pic:spPr>
                </pic:pic>
              </a:graphicData>
            </a:graphic>
          </wp:inline>
        </w:drawing>
      </w:r>
    </w:p>
    <w:p>
      <w:pPr>
        <w:pStyle w:val="Normal"/>
        <w:spacing w:before="0" w:after="160"/>
        <w:jc w:val="center"/>
        <w:rPr/>
      </w:pPr>
      <w:r>
        <w:rPr>
          <w:i/>
          <w:iCs/>
          <w:color w:val="595959"/>
          <w:sz w:val="18"/>
          <w:szCs w:val="18"/>
        </w:rPr>
        <w:t>Ebenenstruktur eines Button-PSD-Entwurfs (`icons`, `layouts`, Zustände)</w:t>
      </w:r>
    </w:p>
    <w:p>
      <w:pPr>
        <w:pStyle w:val="Normal"/>
        <w:spacing w:before="120" w:after="40"/>
        <w:jc w:val="center"/>
        <w:rPr/>
      </w:pPr>
      <w:r>
        <w:rPr/>
        <w:drawing>
          <wp:inline distT="0" distB="0" distL="0" distR="0">
            <wp:extent cx="3248025" cy="962025"/>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Dieselben Icon-Glyphen, gerendert mit zwei Layouts desselben Entwurfsdokuments („alu" und „aqua")</w:t>
      </w:r>
    </w:p>
    <w:p>
      <w:pPr>
        <w:pStyle w:val="Normal"/>
        <w:spacing w:before="120" w:after="160"/>
        <w:jc w:val="center"/>
        <w:rPr/>
      </w:pPr>
      <w:r>
        <w:rPr/>
        <w:drawing>
          <wp:inline distT="0" distB="0" distL="0" distR="0">
            <wp:extent cx="3114675" cy="1000125"/>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Mit </w:t>
      </w:r>
      <w:r>
        <w:rPr>
          <w:rFonts w:eastAsia="Consolas" w:cs="Consolas" w:ascii="Consolas" w:hAnsi="Consolas"/>
          <w:sz w:val="18"/>
          <w:szCs w:val="18"/>
          <w:shd w:fill="F2F2F2" w:val="clear"/>
        </w:rPr>
        <w:t>mode: "topLayerSets"</w:t>
      </w:r>
      <w:r>
        <w:rPr/>
        <w:t xml:space="preserve"> arbeitet der Step im zweiten Legacy-Modus (</w:t>
      </w:r>
      <w:r>
        <w:rPr>
          <w:rFonts w:eastAsia="Consolas" w:cs="Consolas" w:ascii="Consolas" w:hAnsi="Consolas"/>
          <w:sz w:val="18"/>
          <w:szCs w:val="18"/>
          <w:shd w:fill="F2F2F2" w:val="clear"/>
        </w:rPr>
        <w:t>CreateByTopLayerSets</w:t>
      </w:r>
      <w:r>
        <w:rPr/>
        <w:t xml:space="preserve">): Statt der Icon×State-Matrix wird </w:t>
      </w:r>
      <w:r>
        <w:rPr>
          <w:b/>
          <w:bCs/>
        </w:rPr>
        <w:t>jede direkte Untergruppe der Layout-Gruppe zu genau einem Bild</w:t>
      </w:r>
      <w:r>
        <w:rPr/>
        <w:t xml:space="preserve">, benannt nach dem Gruppennamen. Eine </w:t>
      </w:r>
      <w:r>
        <w:rPr>
          <w:rFonts w:eastAsia="Consolas" w:cs="Consolas" w:ascii="Consolas" w:hAnsi="Consolas"/>
          <w:sz w:val="18"/>
          <w:szCs w:val="18"/>
          <w:shd w:fill="F2F2F2" w:val="clear"/>
        </w:rPr>
        <w:t>icons</w:t>
      </w:r>
      <w:r>
        <w:rPr/>
        <w:t xml:space="preserve">-Gruppe ist hier nicht nötig — typisch für Logos, Animationsframes (z. B. </w:t>
      </w:r>
      <w:r>
        <w:rPr>
          <w:rFonts w:eastAsia="Consolas" w:cs="Consolas" w:ascii="Consolas" w:hAnsi="Consolas"/>
          <w:sz w:val="18"/>
          <w:szCs w:val="18"/>
          <w:shd w:fill="F2F2F2" w:val="clear"/>
        </w:rPr>
        <w:t>activityindicator</w:t>
      </w:r>
      <w:r>
        <w:rPr/>
        <w:t xml:space="preserve">) und Emoticons. Optional grenzt </w:t>
      </w:r>
      <w:r>
        <w:rPr>
          <w:rFonts w:eastAsia="Consolas" w:cs="Consolas" w:ascii="Consolas" w:hAnsi="Consolas"/>
          <w:sz w:val="18"/>
          <w:szCs w:val="18"/>
          <w:shd w:fill="F2F2F2" w:val="clear"/>
        </w:rPr>
        <w:t>setPattern</w:t>
      </w:r>
      <w:r>
        <w:rPr/>
        <w:t xml:space="preserve"> (Regex-String) die exportierten Gruppen ein.</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erzeugt App-Icons und 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aus einem quadratischen Master — der modernisierte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baut aus einer Bildsequenz (Einzeldateien oder ein Bild im DSD-Format) einen horizontalen Animations-Strip mit JSON-Frame-Daten:</w:t>
      </w:r>
    </w:p>
    <w:p>
      <w:pPr>
        <w:pStyle w:val="Normal"/>
        <w:spacing w:before="120" w:after="40"/>
        <w:jc w:val="center"/>
        <w:rPr/>
      </w:pPr>
      <w:r>
        <w:rPr/>
        <w:drawing>
          <wp:inline distT="0" distB="0" distL="0" distR="0">
            <wp:extent cx="3981450" cy="304800"/>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Animations-Strip, generiert aus 19 Einzel-Frames einer Rauch-Animation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kopieren statische Dateien (Make-artig: nur wenn die Quelle neuer ist).</w:t>
      </w:r>
    </w:p>
    <w:p>
      <w:pPr>
        <w:pStyle w:val="Normal"/>
        <w:spacing w:before="0" w:after="120"/>
        <w:jc w:val="both"/>
        <w:rPr/>
      </w:pPr>
      <w:r>
        <w:rPr/>
        <w:t xml:space="preserve">Ausführliche Referenz aller Bildgeneratoren, DSD-Format, Draft-Workflow und Raster-APIs: </w:t>
      </w:r>
      <w:r>
        <w:rPr>
          <w:b/>
          <w:bCs/>
        </w:rPr>
        <w:t>Kapitel [microPS (µPS)](#microps-µps--bildgeneratoren)</w:t>
      </w:r>
      <w:r>
        <w:rPr/>
        <w:t>.</w:t>
      </w:r>
      <w:r>
        <w:br w:type="page"/>
      </w:r>
    </w:p>
    <w:p>
      <w:pPr>
        <w:pStyle w:val="Heading1"/>
        <w:numPr>
          <w:ilvl w:val="0"/>
          <w:numId w:val="0"/>
        </w:numPr>
        <w:spacing w:before="0" w:after="120"/>
        <w:outlineLvl w:val="0"/>
        <w:rPr/>
      </w:pPr>
      <w:bookmarkStart w:id="17" w:name="__RefHeading___Toc5531_3214599740"/>
      <w:bookmarkEnd w:id="17"/>
      <w:r>
        <w:rPr/>
        <w:t>4 microPS (µPS) — Bildgeneratoren</w:t>
      </w:r>
    </w:p>
    <w:p>
      <w:pPr>
        <w:pStyle w:val="Normal"/>
        <w:spacing w:before="0" w:after="120"/>
        <w:jc w:val="both"/>
        <w:rPr/>
      </w:pPr>
      <w:r>
        <w:rPr/>
        <w:t xml:space="preserve">Das Schwester-Modul </w:t>
      </w:r>
      <w:r>
        <w:rPr>
          <w:b/>
          <w:bCs/>
        </w:rPr>
        <w:t>µPS</w:t>
      </w:r>
      <w:r>
        <w:rPr/>
        <w:t xml:space="preserve"> (</w:t>
      </w:r>
      <w:r>
        <w:rPr>
          <w:rFonts w:eastAsia="Consolas" w:cs="Consolas" w:ascii="Consolas" w:hAnsi="Consolas"/>
          <w:sz w:val="18"/>
          <w:szCs w:val="18"/>
          <w:shd w:fill="F2F2F2" w:val="clear"/>
        </w:rPr>
        <w:t>gulp-mu-ps</w:t>
      </w:r>
      <w:r>
        <w:rPr/>
        <w:t xml:space="preserve">, Anzeigename </w:t>
      </w:r>
      <w:r>
        <w:rPr>
          <w:b/>
          <w:bCs/>
        </w:rPr>
        <w:t>µPS</w:t>
      </w:r>
      <w:r>
        <w:rPr/>
        <w:t xml:space="preserve">) ist die headless Bildverarbeitung: PNG-Serien und Sprite-Atlanten aus geschichteten PSD-Entwürfen. µCSS™ bindet µPS über </w:t>
      </w:r>
      <w:r>
        <w:rPr>
          <w:rFonts w:eastAsia="Consolas" w:cs="Consolas" w:ascii="Consolas" w:hAnsi="Consolas"/>
          <w:sz w:val="18"/>
          <w:szCs w:val="18"/>
          <w:shd w:fill="F2F2F2" w:val="clear"/>
        </w:rPr>
        <w:t>media</w:t>
      </w:r>
      <w:r>
        <w:rPr/>
        <w:t xml:space="preserve">-Steps und Sprite-/Cursor-Direktiven ein; µPS ist auch </w:t>
      </w:r>
      <w:r>
        <w:rPr>
          <w:b/>
          <w:bCs/>
        </w:rPr>
        <w:t>standalone</w:t>
      </w:r>
      <w:r>
        <w:rPr/>
        <w:t xml:space="preserve"> per </w:t>
      </w:r>
      <w:r>
        <w:rPr>
          <w:rFonts w:eastAsia="Consolas" w:cs="Consolas" w:ascii="Consolas" w:hAnsi="Consolas"/>
          <w:sz w:val="18"/>
          <w:szCs w:val="18"/>
          <w:shd w:fill="F2F2F2" w:val="clear"/>
        </w:rPr>
        <w:t>npm install gulp-mu-ps</w:t>
      </w:r>
      <w:r>
        <w:rPr/>
        <w:t xml:space="preserve"> nutzbar.</w:t>
      </w:r>
    </w:p>
    <w:p>
      <w:pPr>
        <w:pStyle w:val="Normal"/>
        <w:spacing w:before="0" w:after="120"/>
        <w:jc w:val="both"/>
        <w:rPr/>
      </w:pPr>
      <w:r>
        <w:rPr/>
        <w:t xml:space="preserve">PSD-Quellen liest µPS über </w:t>
      </w:r>
      <w:r>
        <w:rPr>
          <w:rFonts w:eastAsia="Consolas" w:cs="Consolas" w:ascii="Consolas" w:hAnsi="Consolas"/>
          <w:sz w:val="18"/>
          <w:szCs w:val="18"/>
          <w:shd w:fill="F2F2F2" w:val="clear"/>
        </w:rPr>
        <w:t>ag-psd</w:t>
      </w:r>
      <w:r>
        <w:rPr/>
        <w:t xml:space="preserve">, Bildverarbeitung läuft über </w:t>
      </w:r>
      <w:r>
        <w:rPr>
          <w:rFonts w:eastAsia="Consolas" w:cs="Consolas" w:ascii="Consolas" w:hAnsi="Consolas"/>
          <w:sz w:val="18"/>
          <w:szCs w:val="18"/>
          <w:shd w:fill="F2F2F2" w:val="clear"/>
        </w:rPr>
        <w:t>sharp</w:t>
      </w:r>
      <w:r>
        <w:rPr/>
        <w:t xml:space="preserve">. Für den Build wird kein Desktop-Editor gestartet. Interaktives Authoring bleibt in </w:t>
      </w:r>
      <w:r>
        <w:rPr>
          <w:b/>
          <w:bCs/>
        </w:rPr>
        <w:t>[Affinity](https://affinity.studio/download)</w:t>
      </w:r>
      <w:r>
        <w:rPr/>
        <w:t xml:space="preserve">, </w:t>
      </w:r>
      <w:r>
        <w:rPr>
          <w:b/>
          <w:bCs/>
        </w:rPr>
        <w:t>[Photopea](https://www.photopea.com/)</w:t>
      </w:r>
      <w:r>
        <w:rPr/>
        <w:t xml:space="preserve"> (Browser, volle PSD), Adobe Photoshop, Photon Studio oder einem anderen Editor. Es gibt </w:t>
      </w:r>
      <w:r>
        <w:rPr>
          <w:b/>
          <w:bCs/>
        </w:rPr>
        <w:t>keine Photon-Studio-Integration</w:t>
      </w:r>
      <w:r>
        <w:rPr/>
        <w:t xml:space="preserve"> und keine angenommene öffentliche Scripting-API. Die wichtigsten Fülloptionen sind nachgebildet (Schlagschatten, Verläufe, Schein, Relief, </w:t>
      </w:r>
      <w:r>
        <w:rPr>
          <w:b/>
          <w:bCs/>
        </w:rPr>
        <w:t>Kontur</w:t>
      </w:r>
      <w:r>
        <w:rPr/>
        <w:t xml:space="preserve">, </w:t>
      </w:r>
      <w:r>
        <w:rPr>
          <w:b/>
          <w:bCs/>
        </w:rPr>
        <w:t>Glanz</w:t>
      </w:r>
      <w:r>
        <w:rPr/>
        <w:t>); Musterüberlagerung und exakte Verlauf-Konturen fehlen — Details im Kapitel *PSD-Compositor*.</w:t>
      </w:r>
    </w:p>
    <w:p>
      <w:pPr>
        <w:pStyle w:val="Heading2"/>
        <w:numPr>
          <w:ilvl w:val="0"/>
          <w:numId w:val="0"/>
        </w:numPr>
        <w:spacing w:before="240" w:after="120"/>
        <w:outlineLvl w:val="1"/>
        <w:rPr/>
      </w:pPr>
      <w:bookmarkStart w:id="18" w:name="__RefHeading___Toc5533_3214599740"/>
      <w:bookmarkEnd w:id="18"/>
      <w:r>
        <w:rPr/>
        <w:t>4.1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Button-/Icon-Serien aus PSD-Entwürfen (Layouts × Glyphen)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mit Duplikat-Reduktion und JSON-Map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Tile-Textur: Zerlegung, Dedupe, leere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 Animations-Strips aus Dateiserien oder DSD-Bildern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DSD-Scanner (Zellen, Typ, Frame-Nummer, Anker)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DSD-Master aus Frame-Bildern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Frame-Sequenz in PSD-Ebenengruppe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PS-ähnliche Anpassungen mit optionaler Maske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Masken-Helfer (z. B. Kachel-Auswahlen)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Auswahl-Engine (Alpha, Zauberstab, Farbbereich, Weiche,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Raster /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 laden/speichern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Geometrie und Arbeitsblattgröße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ExtendScript-ähnlicher Einstieg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Affinity-/Draft-Workflow (speichern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laden und compositen</w:t>
            </w:r>
          </w:p>
        </w:tc>
      </w:tr>
    </w:tbl>
    <w:p>
      <w:pPr>
        <w:pStyle w:val="Normal"/>
        <w:spacing w:before="0" w:after="60"/>
        <w:rPr/>
      </w:pPr>
      <w:r>
        <w:rPr/>
      </w:r>
    </w:p>
    <w:p>
      <w:pPr>
        <w:pStyle w:val="Heading2"/>
        <w:numPr>
          <w:ilvl w:val="0"/>
          <w:numId w:val="0"/>
        </w:numPr>
        <w:spacing w:before="240" w:after="120"/>
        <w:outlineLvl w:val="1"/>
        <w:rPr/>
      </w:pPr>
      <w:bookmarkStart w:id="19" w:name="__RefHeading___Toc5535_3214599740"/>
      <w:bookmarkEnd w:id="19"/>
      <w:r>
        <w:rPr/>
        <w:t>4.2 ButtonAndIconCreator</w:t>
      </w:r>
    </w:p>
    <w:p>
      <w:pPr>
        <w:pStyle w:val="Normal"/>
        <w:spacing w:before="0" w:after="120"/>
        <w:jc w:val="both"/>
        <w:rPr/>
      </w:pPr>
      <w:r>
        <w:rPr/>
        <w:t>Erwartete Ebenenstruktur (Master @2x):</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z. B.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z. B. "normal", "hover" — oder "_" (siehe Namensschema)</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Hintergrundebenen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Platzhalter mit Fülloptionen für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je Glyphe eine Pixel-Ebene oder Gruppe, z. B. "but_login_"</w:t>
      </w:r>
    </w:p>
    <w:p>
      <w:pPr>
        <w:pStyle w:val="Normal"/>
        <w:spacing w:before="0" w:after="120"/>
        <w:jc w:val="both"/>
        <w:rPr/>
      </w:pPr>
      <w:r>
        <w:rPr/>
        <w:t xml:space="preserve">Für jede Kombination aus Glyphe und State werden die </w:t>
      </w:r>
      <w:r>
        <w:rPr>
          <w:b/>
          <w:bCs/>
        </w:rPr>
        <w:t>Fülloptionen</w:t>
      </w:r>
      <w:r>
        <w:rPr/>
        <w:t xml:space="preserve"> (</w:t>
      </w:r>
      <w:r>
        <w:rPr>
          <w:rFonts w:eastAsia="Consolas" w:cs="Consolas" w:ascii="Consolas" w:hAnsi="Consolas"/>
          <w:sz w:val="18"/>
          <w:szCs w:val="18"/>
          <w:shd w:fill="F2F2F2" w:val="clear"/>
        </w:rPr>
        <w:t>effects</w:t>
      </w:r>
      <w:r>
        <w:rPr/>
        <w:t xml:space="preserve">) des </w:t>
      </w:r>
      <w:r>
        <w:rPr>
          <w:rFonts w:eastAsia="Consolas" w:cs="Consolas" w:ascii="Consolas" w:hAnsi="Consolas"/>
          <w:sz w:val="18"/>
          <w:szCs w:val="18"/>
          <w:shd w:fill="F2F2F2" w:val="clear"/>
        </w:rPr>
        <w:t>icon</w:t>
      </w:r>
      <w:r>
        <w:rPr/>
        <w:t xml:space="preserve">-Platzhalters auf die Glyphe übertragen (Copy/Paste Layer Style) — </w:t>
      </w:r>
      <w:r>
        <w:rPr>
          <w:b/>
          <w:bCs/>
        </w:rPr>
        <w:t>nicht</w:t>
      </w:r>
      <w:r>
        <w:rPr/>
        <w:t xml:space="preserve"> der Platzhalter-Blend-Modus oder die Ebenen-Deckkraft; das Dokument wird gerendert und gespeichert. Glyphen namens </w:t>
      </w:r>
      <w:r>
        <w:rPr>
          <w:rFonts w:eastAsia="Consolas" w:cs="Consolas" w:ascii="Consolas" w:hAnsi="Consolas"/>
          <w:sz w:val="18"/>
          <w:szCs w:val="18"/>
          <w:shd w:fill="F2F2F2" w:val="clear"/>
        </w:rPr>
        <w:t>_</w:t>
      </w:r>
      <w:r>
        <w:rPr/>
        <w:t xml:space="preserve"> werden übersprungen.</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Layout-Gruppe unter </w:t>
            </w:r>
            <w:r>
              <w:rPr>
                <w:rFonts w:eastAsia="Consolas" w:cs="Consolas" w:ascii="Consolas" w:hAnsi="Consolas"/>
                <w:sz w:val="18"/>
                <w:szCs w:val="18"/>
                <w:shd w:fill="F2F2F2" w:val="clear"/>
              </w:rPr>
              <w:t>layouts/</w:t>
            </w:r>
            <w:r>
              <w:rPr/>
              <w:t xml:space="preserve">; der Name erscheint </w:t>
            </w:r>
            <w:r>
              <w:rPr>
                <w:b/>
                <w:bCs/>
              </w:rPr>
              <w:t>nicht</w:t>
            </w:r>
            <w:r>
              <w:rPr/>
              <w:t xml:space="preserve"> im Dateinamen — Unterscheidung über </w:t>
            </w:r>
            <w:r>
              <w:rPr>
                <w:rFonts w:eastAsia="Consolas" w:cs="Consolas" w:ascii="Consolas" w:hAnsi="Consolas"/>
                <w:sz w:val="18"/>
                <w:szCs w:val="18"/>
                <w:shd w:fill="F2F2F2" w:val="clear"/>
              </w:rPr>
              <w:t>outputDir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Zielverzeichnis.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@2x-Master: </w:t>
            </w:r>
            <w:r>
              <w:rPr>
                <w:rFonts w:eastAsia="Consolas" w:cs="Consolas" w:ascii="Consolas" w:hAnsi="Consolas"/>
                <w:sz w:val="18"/>
                <w:szCs w:val="18"/>
                <w:shd w:fill="F2F2F2" w:val="clear"/>
              </w:rPr>
              <w:t>&lt;name&gt;@2x.&lt;ext&gt;</w:t>
            </w:r>
            <w:r>
              <w:rPr/>
              <w:t xml:space="preserve"> und </w:t>
            </w:r>
            <w:r>
              <w:rPr>
                <w:rFonts w:eastAsia="Consolas" w:cs="Consolas" w:ascii="Consolas" w:hAnsi="Consolas"/>
                <w:sz w:val="18"/>
                <w:szCs w:val="18"/>
                <w:shd w:fill="F2F2F2" w:val="clear"/>
              </w:rPr>
              <w:t>&lt;name&gt;.&lt;ext&gt;</w:t>
            </w:r>
            <w:r>
              <w:rPr/>
              <w:t xml:space="preserve"> (50-%-Downscale, Lanczos). Mit </w:t>
            </w:r>
            <w:r>
              <w:rPr>
                <w:rFonts w:eastAsia="Consolas" w:cs="Consolas" w:ascii="Consolas" w:hAnsi="Consolas"/>
                <w:sz w:val="18"/>
                <w:szCs w:val="18"/>
                <w:shd w:fill="F2F2F2" w:val="clear"/>
              </w:rPr>
              <w:t>false</w:t>
            </w:r>
            <w:r>
              <w:rPr/>
              <w:t xml:space="preserve"> nur eine Datei in Dokumentauflösung.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oder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Glyphen.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Layouts.</w:t>
            </w:r>
          </w:p>
        </w:tc>
      </w:tr>
    </w:tbl>
    <w:p>
      <w:pPr>
        <w:pStyle w:val="Normal"/>
        <w:spacing w:before="0" w:after="60"/>
        <w:rPr/>
      </w:pPr>
      <w:r>
        <w:rPr/>
      </w:r>
    </w:p>
    <w:p>
      <w:pPr>
        <w:pStyle w:val="Normal"/>
        <w:spacing w:before="0" w:after="120"/>
        <w:jc w:val="both"/>
        <w:rPr/>
      </w:pPr>
      <w:r>
        <w:rPr>
          <w:b/>
          <w:bCs/>
        </w:rPr>
        <w:t>Dateinamen:</w:t>
      </w:r>
      <w:r>
        <w:rPr/>
        <w:t xml:space="preserve"> </w:t>
      </w:r>
      <w:r>
        <w:rPr>
          <w:rFonts w:eastAsia="Consolas" w:cs="Consolas" w:ascii="Consolas" w:hAnsi="Consolas"/>
          <w:sz w:val="18"/>
          <w:szCs w:val="18"/>
          <w:shd w:fill="F2F2F2" w:val="clear"/>
        </w:rPr>
        <w:t>&lt;glyphName&gt;&lt;stateName&gt;[@2x].&lt;ext&gt;</w:t>
      </w:r>
      <w:r>
        <w:rPr/>
        <w:t xml:space="preserve"> — State wird </w:t>
      </w:r>
      <w:r>
        <w:rPr>
          <w:b/>
          <w:bCs/>
        </w:rPr>
        <w:t>ohne Trennzeichen</w:t>
      </w:r>
      <w:r>
        <w:rPr/>
        <w:t xml:space="preserve"> angehängt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kein Suffix (</w:t>
      </w:r>
      <w:r>
        <w:rPr>
          <w:rFonts w:eastAsia="Consolas" w:cs="Consolas" w:ascii="Consolas" w:hAnsi="Consolas"/>
          <w:sz w:val="18"/>
          <w:szCs w:val="18"/>
          <w:shd w:fill="F2F2F2" w:val="clear"/>
        </w:rPr>
        <w:t>pointer.png</w:t>
      </w:r>
      <w:r>
        <w:rPr/>
        <w:t>). Layout-Namen nie im Dateinamen.</w:t>
      </w:r>
    </w:p>
    <w:p>
      <w:pPr>
        <w:pStyle w:val="Heading3"/>
        <w:numPr>
          <w:ilvl w:val="0"/>
          <w:numId w:val="0"/>
        </w:numPr>
        <w:spacing w:before="240" w:after="120"/>
        <w:outlineLvl w:val="2"/>
        <w:rPr/>
      </w:pPr>
      <w:bookmarkStart w:id="20" w:name="__RefHeading___Toc5537_3214599740"/>
      <w:bookmarkEnd w:id="20"/>
      <w:r>
        <w:rPr/>
        <w:t>4.2.1 CreateByTopLayerSets — ein Bild pro Gruppe</w:t>
      </w:r>
    </w:p>
    <w:p>
      <w:pPr>
        <w:pStyle w:val="Normal"/>
        <w:spacing w:before="0" w:after="120"/>
        <w:jc w:val="both"/>
        <w:rPr/>
      </w:pPr>
      <w:r>
        <w:rPr/>
        <w:t xml:space="preserve">Keine </w:t>
      </w:r>
      <w:r>
        <w:rPr>
          <w:rFonts w:eastAsia="Consolas" w:cs="Consolas" w:ascii="Consolas" w:hAnsi="Consolas"/>
          <w:sz w:val="18"/>
          <w:szCs w:val="18"/>
          <w:shd w:fill="F2F2F2" w:val="clear"/>
        </w:rPr>
        <w:t>icons</w:t>
      </w:r>
      <w:r>
        <w:rPr/>
        <w:t>-Gruppe nötig: jede direkte Untergruppe des Layouts ist eine fertige Komposition → ein Bild, benannt nach der Gruppe (Logos, Animationsframes,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z. B.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übersprungen</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   // optional: nur passende Gruppen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Rendern ist nur die aktuelle Untergruppe sichtbar; Geschwister werden ausgeblendet — wie im Legacy-Plugin.</w:t>
      </w:r>
    </w:p>
    <w:p>
      <w:pPr>
        <w:pStyle w:val="Heading2"/>
        <w:numPr>
          <w:ilvl w:val="0"/>
          <w:numId w:val="0"/>
        </w:numPr>
        <w:spacing w:before="240" w:after="120"/>
        <w:outlineLvl w:val="1"/>
        <w:rPr/>
      </w:pPr>
      <w:bookmarkStart w:id="21" w:name="__RefHeading___Toc5539_3214599740"/>
      <w:bookmarkEnd w:id="21"/>
      <w:r>
        <w:rPr/>
        <w:t>4.3 AppIconMaker</w:t>
      </w:r>
    </w:p>
    <w:p>
      <w:pPr>
        <w:pStyle w:val="Normal"/>
        <w:spacing w:before="0" w:after="120"/>
        <w:jc w:val="both"/>
        <w:rPr/>
      </w:pPr>
      <w:r>
        <w:rPr/>
        <w:t>Quadratischer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"MyApp",</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Erzeugt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(ohne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Play-Store-Icon plus adaptive Foreground/Background-Layer</w:t>
            </w:r>
          </w:p>
        </w:tc>
      </w:tr>
    </w:tbl>
    <w:p>
      <w:pPr>
        <w:pStyle w:val="Normal"/>
        <w:spacing w:before="0" w:after="60"/>
        <w:rPr/>
      </w:pPr>
      <w:r>
        <w:rPr/>
      </w:r>
    </w:p>
    <w:p>
      <w:pPr>
        <w:pStyle w:val="Normal"/>
        <w:spacing w:before="0" w:after="120"/>
        <w:jc w:val="both"/>
        <w:rPr/>
      </w:pPr>
      <w:r>
        <w:rPr/>
        <w:t xml:space="preserve">Custom-Profile: </w:t>
      </w:r>
      <w:r>
        <w:rPr>
          <w:rFonts w:eastAsia="Consolas" w:cs="Consolas" w:ascii="Consolas" w:hAnsi="Consolas"/>
          <w:sz w:val="18"/>
          <w:szCs w:val="18"/>
          <w:shd w:fill="F2F2F2" w:val="clear"/>
        </w:rPr>
        <w:t>{ name, icons: [{ file, size, mode }] }</w:t>
      </w:r>
      <w:r>
        <w:rPr/>
        <w:t xml:space="preserve"> mit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22" w:name="__RefHeading___Toc5541_3214599740"/>
      <w:bookmarkEnd w:id="22"/>
      <w:r>
        <w:rPr/>
        <w:t>4.4 SpriteAtlas und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packt viele Einzelbilder in einen Atlas (1×/@2x, optional WebP, JSON-Map). </w:t>
      </w:r>
      <w:r>
        <w:rPr>
          <w:rFonts w:eastAsia="Consolas" w:cs="Consolas" w:ascii="Consolas" w:hAnsi="Consolas"/>
          <w:sz w:val="18"/>
          <w:szCs w:val="18"/>
          <w:shd w:fill="F2F2F2" w:val="clear"/>
        </w:rPr>
        <w:t>TileSheet</w:t>
      </w:r>
      <w:r>
        <w:rPr/>
        <w:t xml:space="preserve"> zerlegt Quellen in uniforme Tiles, dedupliziert und schreibt quadratische Texturen plus JSON-Map — Basis für Oxyd/Unity-Pipelines (App-spezifische Nachbearbeitung siehe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23" w:name="__RefHeading___Toc5543_3214599740"/>
      <w:bookmarkEnd w:id="23"/>
      <w:r>
        <w:rPr/>
        <w:t>4.5 SequenceStrip und DSD-Format</w:t>
      </w:r>
    </w:p>
    <w:p>
      <w:pPr>
        <w:pStyle w:val="Normal"/>
        <w:spacing w:before="0" w:after="120"/>
        <w:jc w:val="both"/>
        <w:rPr/>
      </w:pPr>
      <w:r>
        <w:rPr>
          <w:rFonts w:eastAsia="Consolas" w:cs="Consolas" w:ascii="Consolas" w:hAnsi="Consolas"/>
          <w:sz w:val="18"/>
          <w:szCs w:val="18"/>
          <w:shd w:fill="F2F2F2" w:val="clear"/>
        </w:rPr>
        <w:t>SequenceStrip</w:t>
      </w:r>
      <w:r>
        <w:rPr/>
        <w:t xml:space="preserve"> baut aus Einzeldateien oder einem </w:t>
      </w:r>
      <w:r>
        <w:rPr>
          <w:b/>
          <w:bCs/>
        </w:rPr>
        <w:t>DSD-Bild</w:t>
      </w:r>
      <w:r>
        <w:rPr/>
        <w:t xml:space="preserve"> einen horizontalen Strip plus JSON-Frame-Daten (Legacy-SpriteTools-kompatibel).</w:t>
      </w:r>
    </w:p>
    <w:p>
      <w:pPr>
        <w:pStyle w:val="Normal"/>
        <w:spacing w:before="0" w:after="120"/>
        <w:jc w:val="both"/>
        <w:rPr/>
      </w:pPr>
      <w:r>
        <w:rPr>
          <w:b/>
          <w:bCs/>
        </w:rPr>
        <w:t>DSD</w:t>
      </w:r>
      <w:r>
        <w:rPr/>
        <w:t xml:space="preserve"> („Dongleware Sprite Definition“): alle Frames in </w:t>
      </w:r>
      <w:r>
        <w:rPr>
          <w:b/>
          <w:bCs/>
        </w:rPr>
        <w:t>einem</w:t>
      </w:r>
      <w:r>
        <w:rPr/>
        <w:t xml:space="preserve"> Bild, jeder Frame in einer markierten Zelle mit Anker-Markern und Label (Typ-Glyphe + dreistellige Frame-Nummer):</w:t>
      </w:r>
    </w:p>
    <w:p>
      <w:pPr>
        <w:pStyle w:val="Normal"/>
        <w:spacing w:before="120" w:after="40"/>
        <w:jc w:val="center"/>
        <w:rPr/>
      </w:pPr>
      <w:r>
        <w:rPr/>
        <w:drawing>
          <wp:inline distT="0" distB="0" distL="0" distR="0">
            <wp:extent cx="4191000" cy="895350"/>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DSD-Quellbild (flyex)</w:t>
      </w:r>
    </w:p>
    <w:p>
      <w:pPr>
        <w:pStyle w:val="Normal"/>
        <w:spacing w:before="120" w:after="40"/>
        <w:jc w:val="center"/>
        <w:rPr/>
      </w:pPr>
      <w:r>
        <w:rPr/>
        <w:drawing>
          <wp:inline distT="0" distB="0" distL="0" distR="0">
            <wp:extent cx="2171700" cy="2686050"/>
            <wp:effectExtent l="0" t="0" r="0" b="0"/>
            <wp:docPr id="9"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9"/>
                    <pic:cNvPicPr>
                      <a:picLocks noChangeAspect="1" noChangeArrowheads="1"/>
                    </pic:cNvPicPr>
                  </pic:nvPicPr>
                  <pic:blipFill>
                    <a:blip r:embed="rId10"/>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DSD-Zelle vergrößert</w:t>
      </w:r>
    </w:p>
    <w:p>
      <w:pPr>
        <w:pStyle w:val="Normal"/>
        <w:spacing w:before="120" w:after="40"/>
        <w:jc w:val="center"/>
        <w:rPr/>
      </w:pPr>
      <w:r>
        <w:rPr/>
        <w:drawing>
          <wp:inline distT="0" distB="0" distL="0" distR="0">
            <wp:extent cx="4191000" cy="923925"/>
            <wp:effectExtent l="0" t="0" r="0" b="0"/>
            <wp:docPr id="10"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10"/>
                    <pic:cNvPicPr>
                      <a:picLocks noChangeAspect="1" noChangeArrowheads="1"/>
                    </pic:cNvPicPr>
                  </pic:nvPicPr>
                  <pic:blipFill>
                    <a:blip r:embed="rId11"/>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DSD-Glyphen-Referenz</w:t>
      </w:r>
    </w:p>
    <w:p>
      <w:pPr>
        <w:pStyle w:val="Normal"/>
        <w:spacing w:before="0" w:after="120"/>
        <w:jc w:val="both"/>
        <w:rPr/>
      </w:pPr>
      <w:r>
        <w:rPr/>
        <w:t xml:space="preserve">Der Scanner </w:t>
      </w:r>
      <w:r>
        <w:rPr>
          <w:rFonts w:eastAsia="Consolas" w:cs="Consolas" w:ascii="Consolas" w:hAnsi="Consolas"/>
          <w:sz w:val="18"/>
          <w:szCs w:val="18"/>
          <w:shd w:fill="F2F2F2" w:val="clear"/>
        </w:rPr>
        <w:t>ScanDsdImage</w:t>
      </w:r>
      <w:r>
        <w:rPr/>
        <w:t xml:space="preserve"> erkennt Zellen automatisch; </w:t>
      </w:r>
      <w:r>
        <w:rPr>
          <w:rFonts w:eastAsia="Consolas" w:cs="Consolas" w:ascii="Consolas" w:hAnsi="Consolas"/>
          <w:sz w:val="18"/>
          <w:szCs w:val="18"/>
          <w:shd w:fill="F2F2F2" w:val="clear"/>
        </w:rPr>
        <w:t>SequenceStrip</w:t>
      </w:r>
      <w:r>
        <w:rPr/>
        <w:t xml:space="preserve"> sortiert nach Frame-Nummer:</w:t>
      </w:r>
    </w:p>
    <w:p>
      <w:pPr>
        <w:pStyle w:val="Normal"/>
        <w:spacing w:before="120" w:after="40"/>
        <w:jc w:val="center"/>
        <w:rPr/>
      </w:pPr>
      <w:r>
        <w:rPr/>
        <w:drawing>
          <wp:inline distT="0" distB="0" distL="0" distR="0">
            <wp:extent cx="4191000" cy="180975"/>
            <wp:effectExtent l="0" t="0" r="0" b="0"/>
            <wp:docPr id="11" name="Bil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11"/>
                    <pic:cNvPicPr>
                      <a:picLocks noChangeAspect="1" noChangeArrowheads="1"/>
                    </pic:cNvPicPr>
                  </pic:nvPicPr>
                  <pic:blipFill>
                    <a:blip r:embed="rId12"/>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Flyex-Strip</w:t>
      </w:r>
    </w:p>
    <w:p>
      <w:pPr>
        <w:pStyle w:val="Normal"/>
        <w:spacing w:before="0" w:after="120"/>
        <w:jc w:val="both"/>
        <w:rPr/>
      </w:pPr>
      <w:r>
        <w:rPr/>
        <w:t xml:space="preserve">Getrimmte Inhaltsbreite beim Erzeugen </w:t>
      </w:r>
      <w:r>
        <w:rPr>
          <w:b/>
          <w:bCs/>
        </w:rPr>
        <w:t>≥ 10 px</w:t>
      </w:r>
      <w:r>
        <w:rPr/>
        <w:t>, damit das Frame-Label in den Zellrahmen passt.</w:t>
      </w:r>
    </w:p>
    <w:p>
      <w:pPr>
        <w:pStyle w:val="Heading3"/>
        <w:numPr>
          <w:ilvl w:val="0"/>
          <w:numId w:val="0"/>
        </w:numPr>
        <w:spacing w:before="240" w:after="120"/>
        <w:outlineLvl w:val="2"/>
        <w:rPr/>
      </w:pPr>
      <w:bookmarkStart w:id="24" w:name="__RefHeading___Toc5545_3214599740"/>
      <w:bookmarkEnd w:id="24"/>
      <w:r>
        <w:rPr/>
        <w:t>4.5.1 DSD erzeugen (`CreateDsdFromImages`)</w:t>
      </w:r>
    </w:p>
    <w:p>
      <w:pPr>
        <w:pStyle w:val="Normal"/>
        <w:spacing w:before="0" w:after="120"/>
        <w:jc w:val="both"/>
        <w:rPr/>
      </w:pPr>
      <w:r>
        <w:rPr/>
        <w:t xml:space="preserve">Gegenstück zu </w:t>
      </w:r>
      <w:r>
        <w:rPr>
          <w:rFonts w:eastAsia="Consolas" w:cs="Consolas" w:ascii="Consolas" w:hAnsi="Consolas"/>
          <w:sz w:val="18"/>
          <w:szCs w:val="18"/>
          <w:shd w:fill="F2F2F2" w:val="clear"/>
        </w:rPr>
        <w:t>ScanDsdImage</w:t>
      </w:r>
      <w:r>
        <w:rPr/>
        <w:t xml:space="preserve"> — aus Frame-PNGs ein DSD-Masterblatt:</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Anker links oben am getrimmten Inhalt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 zum getrimmten Inhaltsrechteck) ist die empfohlene Angabe — </w:t>
      </w:r>
      <w:r>
        <w:rPr>
          <w:rFonts w:eastAsia="Consolas" w:cs="Consolas" w:ascii="Consolas" w:hAnsi="Consolas"/>
          <w:sz w:val="18"/>
          <w:szCs w:val="18"/>
          <w:shd w:fill="F2F2F2" w:val="clear"/>
        </w:rPr>
        <w:t>0/0</w:t>
      </w:r>
      <w:r>
        <w:rPr/>
        <w:t xml:space="preserve"> = links oben, </w:t>
      </w:r>
      <w:r>
        <w:rPr>
          <w:rFonts w:eastAsia="Consolas" w:cs="Consolas" w:ascii="Consolas" w:hAnsi="Consolas"/>
          <w:sz w:val="18"/>
          <w:szCs w:val="18"/>
          <w:shd w:fill="F2F2F2" w:val="clear"/>
        </w:rPr>
        <w:t>50/50</w:t>
      </w:r>
      <w:r>
        <w:rPr/>
        <w:t xml:space="preserve"> = Mitte, </w:t>
      </w:r>
      <w:r>
        <w:rPr>
          <w:rFonts w:eastAsia="Consolas" w:cs="Consolas" w:ascii="Consolas" w:hAnsi="Consolas"/>
          <w:sz w:val="18"/>
          <w:szCs w:val="18"/>
          <w:shd w:fill="F2F2F2" w:val="clear"/>
        </w:rPr>
        <w:t>100/100</w:t>
      </w:r>
      <w:r>
        <w:rPr/>
        <w:t xml:space="preserve"> = rechts unten. Alternativ </w:t>
      </w:r>
      <w:r>
        <w:rPr>
          <w:rFonts w:eastAsia="Consolas" w:cs="Consolas" w:ascii="Consolas" w:hAnsi="Consolas"/>
          <w:sz w:val="18"/>
          <w:szCs w:val="18"/>
          <w:shd w:fill="F2F2F2" w:val="clear"/>
        </w:rPr>
        <w:t>pivot: { x, y }</w:t>
      </w:r>
      <w:r>
        <w:rPr/>
        <w:t xml:space="preserve"> in </w:t>
      </w:r>
      <w:r>
        <w:rPr>
          <w:b/>
          <w:bCs/>
        </w:rPr>
        <w:t>Pixel-Offsets</w:t>
      </w:r>
      <w:r>
        <w:rPr/>
        <w:t xml:space="preserve"> (DSD-Konvention, negativ = Anker rechts/unten vom Inhalt). Pro Frame wird der Anker aus der jeweiligen Trim-Box berechnet.</w:t>
      </w:r>
    </w:p>
    <w:p>
      <w:pPr>
        <w:pStyle w:val="Heading3"/>
        <w:numPr>
          <w:ilvl w:val="0"/>
          <w:numId w:val="0"/>
        </w:numPr>
        <w:spacing w:before="240" w:after="120"/>
        <w:outlineLvl w:val="2"/>
        <w:rPr/>
      </w:pPr>
      <w:bookmarkStart w:id="25" w:name="__RefHeading___Toc5547_3214599740"/>
      <w:bookmarkEnd w:id="25"/>
      <w:r>
        <w:rPr/>
        <w:t>4.5.2 PSD-Sequenzgruppen</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unterstützt </w:t>
      </w:r>
      <w:r>
        <w:rPr>
          <w:rFonts w:eastAsia="Consolas" w:cs="Consolas" w:ascii="Consolas" w:hAnsi="Consolas"/>
          <w:sz w:val="18"/>
          <w:szCs w:val="18"/>
          <w:shd w:fill="F2F2F2" w:val="clear"/>
        </w:rPr>
        <w:t>Save()</w:t>
      </w:r>
      <w:r>
        <w:rPr/>
        <w:t xml:space="preserve"> für Round-Trips nach In-Memory-Änderungen.</w:t>
      </w:r>
    </w:p>
    <w:p>
      <w:pPr>
        <w:pStyle w:val="Heading2"/>
        <w:numPr>
          <w:ilvl w:val="0"/>
          <w:numId w:val="0"/>
        </w:numPr>
        <w:spacing w:before="240" w:after="120"/>
        <w:outlineLvl w:val="1"/>
        <w:rPr/>
      </w:pPr>
      <w:bookmarkStart w:id="26" w:name="__RefHeading___Toc5549_3214599740"/>
      <w:bookmarkEnd w:id="26"/>
      <w:r>
        <w:rPr/>
        <w:t>4.6 Raster-Modell, I/O und Arbeitsblatt</w:t>
      </w:r>
    </w:p>
    <w:p>
      <w:pPr>
        <w:pStyle w:val="Normal"/>
        <w:spacing w:before="0" w:after="120"/>
        <w:jc w:val="both"/>
        <w:rPr/>
      </w:pPr>
      <w:r>
        <w:rPr/>
        <w:t xml:space="preserve">µPS arbeitet intern mit </w:t>
      </w:r>
      <w:r>
        <w:rPr>
          <w:b/>
          <w:bCs/>
        </w:rPr>
        <w:t>Rastern</w:t>
      </w:r>
      <w:r>
        <w:rPr/>
        <w:t xml:space="preserve">: </w:t>
      </w:r>
      <w:r>
        <w:rPr>
          <w:rFonts w:eastAsia="Consolas" w:cs="Consolas" w:ascii="Consolas" w:hAnsi="Consolas"/>
          <w:sz w:val="18"/>
          <w:szCs w:val="18"/>
          <w:shd w:fill="F2F2F2" w:val="clear"/>
        </w:rPr>
        <w:t>{ width, height, data: Float32Array }</w:t>
      </w:r>
      <w:r>
        <w:rPr/>
        <w:t xml:space="preserve"> — </w:t>
      </w:r>
      <w:r>
        <w:rPr>
          <w:b/>
          <w:bCs/>
        </w:rPr>
        <w:t>RGBA 0…1</w:t>
      </w:r>
      <w:r>
        <w:rPr/>
        <w:t>, nicht premultiplied, volle Dokumentfläche.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Arbeitsblatt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Tiefe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PNG/WebP/JPEG/… laden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Speichern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per 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(Lanczos 50 %)</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Arbeitsblattgröße ändern</w:t>
      </w:r>
      <w:r>
        <w:rPr/>
        <w:t xml:space="preserve"> (Inhalt </w:t>
      </w:r>
      <w:r>
        <w:rPr>
          <w:b/>
          <w:bCs/>
        </w:rPr>
        <w:t>nicht</w:t>
      </w:r>
      <w:r>
        <w:rPr/>
        <w:t xml:space="preserve"> skalieren — PS *Bild → Arbeitsfläche*):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Anker: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Beim Verkleinern wird überstehender Inhalt abgeschnitten.</w:t>
      </w:r>
    </w:p>
    <w:p>
      <w:pPr>
        <w:pStyle w:val="Normal"/>
        <w:spacing w:before="0" w:after="120"/>
        <w:jc w:val="both"/>
        <w:rPr/>
      </w:pPr>
      <w:r>
        <w:rPr>
          <w:b/>
          <w:bCs/>
        </w:rPr>
        <w:t>Geplant (Baseline, noch nicht implementiert):</w:t>
      </w:r>
      <w:r>
        <w:rPr/>
        <w:t xml:space="preserve"> Indexed-Farbraum / </w:t>
      </w:r>
      <w:r>
        <w:rPr>
          <w:b/>
          <w:bCs/>
        </w:rPr>
        <w:t>CLUT</w:t>
      </w:r>
      <w:r>
        <w:rPr/>
        <w:t xml:space="preserve"> und </w:t>
      </w:r>
      <w:r>
        <w:rPr>
          <w:b/>
          <w:bCs/>
        </w:rPr>
        <w:t>Bit-Tiefen-Reduktion</w:t>
      </w:r>
      <w:r>
        <w:rPr/>
        <w:t xml:space="preserve"> (</w:t>
      </w:r>
      <w:r>
        <w:rPr>
          <w:rFonts w:eastAsia="Consolas" w:cs="Consolas" w:ascii="Consolas" w:hAnsi="Consolas"/>
          <w:sz w:val="18"/>
          <w:szCs w:val="18"/>
          <w:shd w:fill="F2F2F2" w:val="clear"/>
        </w:rPr>
        <w:t>noofbits</w:t>
      </w:r>
      <w:r>
        <w:rPr/>
        <w:t xml:space="preserve">) für Textur-Pipelines — siehe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7" w:name="__RefHeading___Toc5551_3214599740"/>
      <w:bookmarkEnd w:id="27"/>
      <w:r>
        <w:rPr/>
        <w:t>4.7 Bildanpassungen und Masken</w:t>
      </w:r>
    </w:p>
    <w:p>
      <w:pPr>
        <w:pStyle w:val="Normal"/>
        <w:spacing w:before="0" w:after="120"/>
        <w:jc w:val="both"/>
        <w:rPr/>
      </w:pPr>
      <w:r>
        <w:rPr/>
        <w:t xml:space="preserve">Headless-Pendant zu PS *Bild → Anpassungen*. Alle Funktionen ändern das Raster </w:t>
      </w:r>
      <w:r>
        <w:rPr>
          <w:b/>
          <w:bCs/>
        </w:rPr>
        <w:t>in-place</w:t>
      </w:r>
      <w:r>
        <w:rPr/>
        <w:t xml:space="preserve">; optional nur innerhalb einer </w:t>
      </w:r>
      <w:r>
        <w:rPr>
          <w:b/>
          <w:bCs/>
        </w:rPr>
        <w:t>Auswahl</w:t>
      </w:r>
      <w:r>
        <w:rPr/>
        <w:t xml:space="preserve"> (Maske).</w:t>
      </w:r>
    </w:p>
    <w:p>
      <w:pPr>
        <w:pStyle w:val="Heading3"/>
        <w:numPr>
          <w:ilvl w:val="0"/>
          <w:numId w:val="0"/>
        </w:numPr>
        <w:spacing w:before="240" w:after="120"/>
        <w:outlineLvl w:val="2"/>
        <w:rPr/>
      </w:pPr>
      <w:bookmarkStart w:id="28" w:name="__RefHeading___Toc5553_3214599740"/>
      <w:bookmarkEnd w:id="28"/>
      <w:r>
        <w:rPr/>
        <w:t>4.7.1 Masken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Verwendung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Rechteckliste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viele 64×64-Tiles als eine Auswahl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Gewichtsmap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(Länge =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Maske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weggelassen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 (alle nicht-transparenten Pixel)</w:t>
            </w:r>
          </w:p>
        </w:tc>
      </w:tr>
    </w:tbl>
    <w:p>
      <w:pPr>
        <w:pStyle w:val="Normal"/>
        <w:spacing w:before="0" w:after="60"/>
        <w:rPr/>
      </w:pPr>
      <w:r>
        <w:rPr/>
      </w:r>
    </w:p>
    <w:p>
      <w:pPr>
        <w:pStyle w:val="Heading3"/>
        <w:numPr>
          <w:ilvl w:val="0"/>
          <w:numId w:val="0"/>
        </w:numPr>
        <w:spacing w:before="240" w:after="120"/>
        <w:outlineLvl w:val="2"/>
        <w:rPr/>
      </w:pPr>
      <w:bookmarkStart w:id="29" w:name="__RefHeading___Toc5555_3214599740"/>
      <w:bookmarkEnd w:id="29"/>
      <w:r>
        <w:rPr/>
        <w:t>4.7.2 Auswahl-Engine</w:t>
      </w:r>
    </w:p>
    <w:p>
      <w:pPr>
        <w:pStyle w:val="Normal"/>
        <w:spacing w:before="0" w:after="120"/>
        <w:jc w:val="both"/>
        <w:rPr/>
      </w:pPr>
      <w:r>
        <w:rPr/>
        <w:t>Low-Level-Helfer für PS-ähnliche Auswahlen auf flachen RGBA-Rastern (RGB-Distanz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Alle Pixel mit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Verbundene Flood-Fill-Auswahl ab Seed-Pixel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Global alle passenden Pixel (nicht nur verbunden)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Kanten (Box-Blur-Näherung)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 invertieren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Begrenzungsrechteck oder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Ausgewählte Pixel in neues Raster kopieren</w:t>
            </w:r>
          </w:p>
        </w:tc>
      </w:tr>
    </w:tbl>
    <w:p>
      <w:pPr>
        <w:pStyle w:val="Normal"/>
        <w:spacing w:before="0" w:after="60"/>
        <w:rPr/>
      </w:pPr>
      <w:r>
        <w:rPr/>
      </w:r>
    </w:p>
    <w:p>
      <w:pPr>
        <w:pStyle w:val="Normal"/>
        <w:spacing w:before="0" w:after="120"/>
        <w:jc w:val="both"/>
        <w:rPr/>
      </w:pPr>
      <w:r>
        <w:rPr/>
        <w:t xml:space="preserve">Über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sowie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am Dokument.</w:t>
      </w:r>
    </w:p>
    <w:p>
      <w:pPr>
        <w:pStyle w:val="Heading3"/>
        <w:numPr>
          <w:ilvl w:val="0"/>
          <w:numId w:val="0"/>
        </w:numPr>
        <w:spacing w:before="240" w:after="120"/>
        <w:outlineLvl w:val="2"/>
        <w:rPr/>
      </w:pPr>
      <w:bookmarkStart w:id="30" w:name="__RefHeading___Toc5557_3214599740"/>
      <w:bookmarkEnd w:id="30"/>
      <w:r>
        <w:rPr/>
        <w:t>4.7.3 ApplyGamma</w:t>
      </w:r>
    </w:p>
    <w:p>
      <w:pPr>
        <w:pStyle w:val="Normal"/>
        <w:spacing w:before="0" w:after="120"/>
        <w:jc w:val="both"/>
        <w:rPr/>
      </w:pPr>
      <w:r>
        <w:rPr/>
        <w:t xml:space="preserve">PS *Belichtung*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auf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keine Änderung)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siehe oben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w:t>
            </w:r>
          </w:p>
        </w:tc>
      </w:tr>
    </w:tbl>
    <w:p>
      <w:pPr>
        <w:pStyle w:val="Normal"/>
        <w:spacing w:before="0" w:after="60"/>
        <w:rPr/>
      </w:pPr>
      <w:r>
        <w:rPr/>
      </w:r>
    </w:p>
    <w:p>
      <w:pPr>
        <w:pStyle w:val="Heading3"/>
        <w:numPr>
          <w:ilvl w:val="0"/>
          <w:numId w:val="0"/>
        </w:numPr>
        <w:spacing w:before="240" w:after="120"/>
        <w:outlineLvl w:val="2"/>
        <w:rPr/>
      </w:pPr>
      <w:bookmarkStart w:id="31" w:name="__RefHeading___Toc5559_3214599740"/>
      <w:bookmarkEnd w:id="31"/>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lineares Modell (Alt-Skripte)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32" w:name="__RefHeading___Toc5561_3214599740"/>
      <w:bookmarkEnd w:id="32"/>
      <w:r>
        <w:rPr/>
        <w:t>4.7.5 ApplyHueSaturation</w:t>
      </w:r>
    </w:p>
    <w:p>
      <w:pPr>
        <w:pStyle w:val="Normal"/>
        <w:spacing w:before="0" w:after="120"/>
        <w:jc w:val="both"/>
        <w:rPr/>
      </w:pPr>
      <w:r>
        <w:rPr/>
        <w:t>Master-Kanal (keine Einzelfarbkanäle):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(Grad)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33" w:name="__RefHeading___Toc5563_3214599740"/>
      <w:bookmarkEnd w:id="33"/>
      <w:r>
        <w:rPr/>
        <w:t>4.7.6 ApplyAdjustmentStack</w:t>
      </w:r>
    </w:p>
    <w:p>
      <w:pPr>
        <w:pStyle w:val="Normal"/>
        <w:spacing w:before="0" w:after="120"/>
        <w:jc w:val="both"/>
        <w:rPr/>
      </w:pPr>
      <w:r>
        <w:rPr/>
        <w:t xml:space="preserve">Mehrere Steps in Reihenfolge, </w:t>
      </w:r>
      <w:r>
        <w:rPr>
          <w:b/>
          <w:bCs/>
        </w:rPr>
        <w:t>eine</w:t>
      </w:r>
      <w:r>
        <w:rPr/>
        <w:t xml:space="preserve"> Maske für alle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ApplyGamma,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Visuelle Nähe zu PS, keine Bit-Genauigkeit — gegen Referenz-PNGs tunen, wo nötig.</w:t>
      </w:r>
    </w:p>
    <w:p>
      <w:pPr>
        <w:pStyle w:val="Heading2"/>
        <w:numPr>
          <w:ilvl w:val="0"/>
          <w:numId w:val="0"/>
        </w:numPr>
        <w:spacing w:before="240" w:after="120"/>
        <w:outlineLvl w:val="1"/>
        <w:rPr/>
      </w:pPr>
      <w:bookmarkStart w:id="34" w:name="__RefHeading___Toc5565_3214599740"/>
      <w:bookmarkEnd w:id="34"/>
      <w:r>
        <w:rPr/>
        <w:t>4.8 Raster-Transformationen</w:t>
      </w:r>
    </w:p>
    <w:p>
      <w:pPr>
        <w:pStyle w:val="Normal"/>
        <w:spacing w:before="0" w:after="120"/>
        <w:jc w:val="both"/>
        <w:rPr/>
      </w:pPr>
      <w:r>
        <w:rPr/>
        <w:t xml:space="preserve">Geometrie auf dem Raster — Skalierung nutzt </w:t>
      </w:r>
      <w:r>
        <w:rPr>
          <w:rFonts w:eastAsia="Consolas" w:cs="Consolas" w:ascii="Consolas" w:hAnsi="Consolas"/>
          <w:sz w:val="18"/>
          <w:szCs w:val="18"/>
          <w:shd w:fill="F2F2F2" w:val="clear"/>
        </w:rPr>
        <w:t>sharp</w:t>
      </w:r>
      <w:r>
        <w:rPr/>
        <w:t>-Kernel.</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Skalieren: </w:t>
            </w:r>
            <w:r>
              <w:rPr>
                <w:rFonts w:eastAsia="Consolas" w:cs="Consolas" w:ascii="Consolas" w:hAnsi="Consolas"/>
                <w:sz w:val="18"/>
                <w:szCs w:val="18"/>
                <w:shd w:fill="F2F2F2" w:val="clear"/>
              </w:rPr>
              <w:t>scale</w:t>
            </w:r>
            <w:r>
              <w:rPr/>
              <w:t xml:space="preserve">, oder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 </w:t>
            </w:r>
            <w:r>
              <w:rPr>
                <w:rFonts w:eastAsia="Consolas" w:cs="Consolas" w:ascii="Consolas" w:hAnsi="Consolas"/>
                <w:sz w:val="18"/>
                <w:szCs w:val="18"/>
                <w:shd w:fill="F2F2F2" w:val="clear"/>
              </w:rPr>
              <w:t>{ x, y, w, h }</w:t>
            </w:r>
            <w:r>
              <w:rPr/>
              <w:t xml:space="preserve"> (an Bounds geklemmt)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Freier Winkel,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Raster auf größeres leeres Blatt legen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Arbeitsblattgröße (siehe oben)</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FlipRaster,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ScaleRaster-Kernel:</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Näherung an PS </w:t>
      </w:r>
      <w:r>
        <w:rPr>
          <w:rFonts w:eastAsia="Consolas" w:cs="Consolas" w:ascii="Consolas" w:hAnsi="Consolas"/>
          <w:sz w:val="18"/>
          <w:szCs w:val="18"/>
          <w:shd w:fill="F2F2F2" w:val="clear"/>
        </w:rPr>
        <w:t>ResampleMethod</w:t>
      </w:r>
      <w:r>
        <w:rPr/>
        <w:t xml:space="preserve">: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Visueller Vergleich: </w:t>
      </w:r>
      <w:r>
        <w:rPr>
          <w:rFonts w:eastAsia="Consolas" w:cs="Consolas" w:ascii="Consolas" w:hAnsi="Consolas"/>
          <w:sz w:val="18"/>
          <w:szCs w:val="18"/>
          <w:shd w:fill="F2F2F2" w:val="clear"/>
        </w:rPr>
        <w:t>node gulp-mu-ps/tools/verify-image-ops.mjs &lt;bild&gt; &lt;ausgabeordner&gt;</w:t>
      </w:r>
      <w:r>
        <w:rPr/>
        <w:t>.</w:t>
      </w:r>
    </w:p>
    <w:p>
      <w:pPr>
        <w:pStyle w:val="Heading2"/>
        <w:numPr>
          <w:ilvl w:val="0"/>
          <w:numId w:val="0"/>
        </w:numPr>
        <w:spacing w:before="240" w:after="120"/>
        <w:outlineLvl w:val="1"/>
        <w:rPr/>
      </w:pPr>
      <w:bookmarkStart w:id="35" w:name="__RefHeading___Toc5567_3214599740"/>
      <w:bookmarkEnd w:id="35"/>
      <w:r>
        <w:rPr/>
        <w:t>4.9 ExtendScript-Einstieg (`MuPsDoc`)</w:t>
      </w:r>
    </w:p>
    <w:p>
      <w:pPr>
        <w:pStyle w:val="Normal"/>
        <w:spacing w:before="0" w:after="120"/>
        <w:jc w:val="both"/>
        <w:rPr/>
      </w:pPr>
      <w:r>
        <w:rPr/>
        <w:t xml:space="preserve">Optionaler </w:t>
      </w:r>
      <w:r>
        <w:rPr>
          <w:b/>
          <w:bCs/>
        </w:rPr>
        <w:t>Kompatibilitäts-Wrapper</w:t>
      </w:r>
      <w:r>
        <w:rPr/>
        <w:t xml:space="preserve"> für JSX-/Oxyd-Gewohnheiten — </w:t>
      </w:r>
      <w:r>
        <w:rPr>
          <w:b/>
          <w:bCs/>
        </w:rPr>
        <w:t>kein</w:t>
      </w:r>
      <w:r>
        <w:rPr/>
        <w:t xml:space="preserve"> PS-DOM, keine </w:t>
      </w:r>
      <w:r>
        <w:rPr>
          <w:rFonts w:eastAsia="Consolas" w:cs="Consolas" w:ascii="Consolas" w:hAnsi="Consolas"/>
          <w:sz w:val="18"/>
          <w:szCs w:val="18"/>
          <w:shd w:fill="F2F2F2" w:val="clear"/>
        </w:rPr>
        <w:t>executeAction</w:t>
      </w:r>
      <w:r>
        <w:rPr/>
        <w:t>-Emulation. Mappt vertraute Namen auf die Raster-Engine (Phase 1: flache Bilder).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selection.selectAlpha</w:t>
            </w:r>
            <w:r>
              <w:rPr/>
              <w:t xml:space="preserve"> / Zauberstab / Farbbereich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Helligkeit/Kontrast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Farbton/Sättigung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*Arbeitsfläche*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(geplant):</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siehe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Die </w:t>
      </w:r>
      <w:r>
        <w:rPr>
          <w:b/>
          <w:bCs/>
        </w:rPr>
        <w:t>Low-Level-API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bleibt die Engine; </w:t>
      </w:r>
      <w:r>
        <w:rPr>
          <w:rFonts w:eastAsia="Consolas" w:cs="Consolas" w:ascii="Consolas" w:hAnsi="Consolas"/>
          <w:sz w:val="18"/>
          <w:szCs w:val="18"/>
          <w:shd w:fill="F2F2F2" w:val="clear"/>
        </w:rPr>
        <w:t>MuPsDoc</w:t>
      </w:r>
      <w:r>
        <w:rPr/>
        <w:t xml:space="preserve"> ist nur Einstiegshilfe für Migration.</w:t>
      </w:r>
    </w:p>
    <w:p>
      <w:pPr>
        <w:pStyle w:val="Heading2"/>
        <w:numPr>
          <w:ilvl w:val="0"/>
          <w:numId w:val="0"/>
        </w:numPr>
        <w:spacing w:before="240" w:after="120"/>
        <w:outlineLvl w:val="1"/>
        <w:rPr/>
      </w:pPr>
      <w:bookmarkStart w:id="36" w:name="__RefHeading___Toc5569_3214599740"/>
      <w:bookmarkEnd w:id="36"/>
      <w:r>
        <w:rPr/>
        <w:t>4.10 PSD-Compositor und Ebenenzusammenführung</w:t>
      </w:r>
    </w:p>
    <w:p>
      <w:pPr>
        <w:pStyle w:val="Normal"/>
        <w:spacing w:before="0" w:after="120"/>
        <w:jc w:val="both"/>
        <w:rPr/>
      </w:pPr>
      <w:r>
        <w:rPr/>
        <w:t xml:space="preserve">Unter der API-Oberfläche compositen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und </w:t>
      </w:r>
      <w:r>
        <w:rPr>
          <w:rFonts w:eastAsia="Consolas" w:cs="Consolas" w:ascii="Consolas" w:hAnsi="Consolas"/>
          <w:b/>
          <w:bCs/>
          <w:sz w:val="18"/>
          <w:szCs w:val="18"/>
          <w:shd w:fill="F2F2F2" w:val="clear"/>
        </w:rPr>
        <w:t>Compositor.mjs</w:t>
      </w:r>
      <w:r>
        <w:rPr/>
        <w:t xml:space="preserve"> geladene PSDs: sichtbare Ebenen, Gruppen, Text, Fülloptionen, Blend-Modi. Das ist die Grundlage für </w:t>
      </w:r>
      <w:r>
        <w:rPr>
          <w:b/>
          <w:bCs/>
        </w:rPr>
        <w:t>ButtonAndIconCreator</w:t>
      </w:r>
      <w:r>
        <w:rPr/>
        <w:t xml:space="preserve"> (Stilübertragung) und direktes Rendering.</w:t>
      </w:r>
    </w:p>
    <w:p>
      <w:pPr>
        <w:pStyle w:val="Normal"/>
        <w:spacing w:before="0" w:after="120"/>
        <w:jc w:val="both"/>
        <w:rPr/>
      </w:pPr>
      <w:r>
        <w:rPr>
          <w:b/>
          <w:bCs/>
        </w:rPr>
        <w:t>Visuelle Nähe zu Photoshop/Affinity, keine Bit-Genauigkeit</w:t>
      </w:r>
      <w:r>
        <w:rPr/>
        <w:t xml:space="preserve"> — Abweichungen werden per </w:t>
      </w:r>
      <w:r>
        <w:rPr>
          <w:b/>
          <w:bCs/>
        </w:rPr>
        <w:t>MAE</w:t>
      </w:r>
      <w:r>
        <w:rPr/>
        <w:t>-Regression gegen Adobe-Referenz-PNGs überwacht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7" w:name="__RefHeading___Toc5571_3214599740"/>
      <w:bookmarkEnd w:id="37"/>
      <w:r>
        <w:rPr/>
        <w:t>4.10.1 Nachgebildete Fülloptionen (Layer Styles)</w:t>
      </w:r>
    </w:p>
    <w:p>
      <w:pPr>
        <w:pStyle w:val="Normal"/>
        <w:spacing w:before="0" w:after="120"/>
        <w:jc w:val="both"/>
        <w:rPr/>
      </w:pPr>
      <w:r>
        <w:rPr/>
        <w:t>µPS liest Fülloptionen aus der PSD (</w:t>
      </w:r>
      <w:r>
        <w:rPr>
          <w:rFonts w:eastAsia="Consolas" w:cs="Consolas" w:ascii="Consolas" w:hAnsi="Consolas"/>
          <w:sz w:val="18"/>
          <w:szCs w:val="18"/>
          <w:shd w:fill="F2F2F2" w:val="clear"/>
        </w:rPr>
        <w:t>ag-psd</w:t>
      </w:r>
      <w:r>
        <w:rPr/>
        <w:t xml:space="preserve">, Feld </w:t>
      </w:r>
      <w:r>
        <w:rPr>
          <w:rFonts w:eastAsia="Consolas" w:cs="Consolas" w:ascii="Consolas" w:hAnsi="Consolas"/>
          <w:sz w:val="18"/>
          <w:szCs w:val="18"/>
          <w:shd w:fill="F2F2F2" w:val="clear"/>
        </w:rPr>
        <w:t>effects</w:t>
      </w:r>
      <w:r>
        <w:rPr/>
        <w:t xml:space="preserve">) und rendert sie in </w:t>
      </w:r>
      <w:r>
        <w:rPr>
          <w:rFonts w:eastAsia="Consolas" w:cs="Consolas" w:ascii="Consolas" w:hAnsi="Consolas"/>
          <w:b/>
          <w:bCs/>
          <w:sz w:val="18"/>
          <w:szCs w:val="18"/>
          <w:shd w:fill="F2F2F2" w:val="clear"/>
        </w:rPr>
        <w:t>Effects.mjs</w:t>
      </w:r>
      <w:r>
        <w:rPr/>
        <w:t xml:space="preserve">. Visuelle Nähe zu Photoshop/Affinity, </w:t>
      </w:r>
      <w:r>
        <w:rPr>
          <w:b/>
          <w:bCs/>
        </w:rPr>
        <w:t>keine Bit-Genauigkeit</w:t>
      </w:r>
      <w:r>
        <w:rPr/>
        <w:t xml:space="preserve"> — Abweichungen werden per MAE-Regression gegen Adobe-Referenz-PNGs überwacht.</w:t>
      </w:r>
    </w:p>
    <w:p>
      <w:pPr>
        <w:pStyle w:val="Normal"/>
        <w:spacing w:before="0" w:after="120"/>
        <w:jc w:val="both"/>
        <w:rPr/>
      </w:pPr>
      <w:r>
        <w:rPr/>
        <w:t>#### Unterstützt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 (DE)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Schlüssel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solidFill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inkl. Deckkraft und </w:t>
            </w:r>
            <w:r>
              <w:rPr>
                <w:b/>
                <w:bCs/>
              </w:rPr>
              <w:t>Blend-Modus pro Effekt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Verlaufsüberlagerung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gradientOverlay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nur linear</w:t>
            </w:r>
            <w:r>
              <w:rPr/>
              <w:t xml:space="preserve"> (Winkel aus PSD); radial/winkel/reflektierend nicht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Schein innen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Größe, Spread (Choke), </w:t>
            </w:r>
            <w:r>
              <w:rPr>
                <w:b/>
                <w:bCs/>
              </w:rPr>
              <w:t>Umfang (Range)</w:t>
            </w:r>
            <w:r>
              <w:rPr/>
              <w:t xml:space="preserve">, </w:t>
            </w:r>
            <w:r>
              <w:rPr>
                <w:b/>
                <w:bCs/>
              </w:rPr>
              <w:t>Konturkurve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Schein außen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wie innen; nur außerhalb der Form sichtbar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Innen-/Schlagschatten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Winkel, Größe, Spread, Farbe, Blend-Modus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Relief / Prägung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bevel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Stile: inner bevel, outer bevel, pillow emboss, emboss; Technik smooth vs. chisel hard; </w:t>
            </w:r>
            <w:r>
              <w:rPr>
                <w:b/>
                <w:bCs/>
              </w:rPr>
              <w:t>Konturkurve</w:t>
            </w:r>
            <w:r>
              <w:rPr/>
              <w:t xml:space="preserve"> auf Relief; getrennte Highlight-/Schatten-Farben und Blend-Modi</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Kontur</w:t>
            </w:r>
            <w:r>
              <w:rPr/>
              <w:t xml:space="preserve"> (Stroke)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Position inside / center / outside; Farbe (und einfacher Verlauf via erste Farbe); </w:t>
            </w:r>
            <w:r>
              <w:rPr>
                <w:b/>
                <w:bCs/>
              </w:rPr>
              <w:t>kein</w:t>
            </w:r>
            <w:r>
              <w:rPr/>
              <w:t xml:space="preserve"> Muster-Kontur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Glanz</w:t>
            </w:r>
            <w:r>
              <w:rPr/>
              <w:t xml:space="preserve"> (Satin)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Größe, Winkel, Invert, Konturkurve, Blend-Modus</w:t>
            </w:r>
          </w:p>
        </w:tc>
      </w:tr>
    </w:tbl>
    <w:p>
      <w:pPr>
        <w:pStyle w:val="Normal"/>
        <w:spacing w:before="0" w:after="60"/>
        <w:rPr/>
      </w:pPr>
      <w:r>
        <w:rPr/>
      </w:r>
    </w:p>
    <w:p>
      <w:pPr>
        <w:pStyle w:val="Normal"/>
        <w:spacing w:before="0" w:after="120"/>
        <w:jc w:val="both"/>
        <w:rPr/>
      </w:pPr>
      <w:r>
        <w:rPr>
          <w:b/>
          <w:bCs/>
        </w:rPr>
        <w:t>Konturkurve vs. Kontur-Effekt:</w:t>
      </w:r>
      <w:r>
        <w:rPr/>
        <w:t xml:space="preserve"> In den Effekt-Dialogen heißt der Tab *Kontur* die </w:t>
      </w:r>
      <w:r>
        <w:rPr>
          <w:b/>
          <w:bCs/>
        </w:rPr>
        <w:t>Verlaufskurve</w:t>
      </w:r>
      <w:r>
        <w:rPr/>
        <w:t xml:space="preserve"> (Falloff) von Schein, Relief und Glanz — die wird ausgelesen und angewendet. Der separate Layer-Style </w:t>
      </w:r>
      <w:r>
        <w:rPr>
          <w:b/>
          <w:bCs/>
        </w:rPr>
        <w:t>Kontur</w:t>
      </w:r>
      <w:r>
        <w:rPr/>
        <w:t xml:space="preserve"> (Stroke / Umrisslinie) ist oben als </w:t>
      </w:r>
      <w:r>
        <w:rPr>
          <w:rFonts w:eastAsia="Consolas" w:cs="Consolas" w:ascii="Consolas" w:hAnsi="Consolas"/>
          <w:sz w:val="18"/>
          <w:szCs w:val="18"/>
          <w:shd w:fill="F2F2F2" w:val="clear"/>
        </w:rPr>
        <w:t>stroke</w:t>
      </w:r>
      <w:r>
        <w:rPr/>
        <w:t xml:space="preserve"> aufgeführt.</w:t>
      </w:r>
    </w:p>
    <w:p>
      <w:pPr>
        <w:pStyle w:val="Normal"/>
        <w:spacing w:before="0" w:after="120"/>
        <w:jc w:val="both"/>
        <w:rPr/>
      </w:pPr>
      <w:r>
        <w:rPr/>
        <w:t>#### Nicht implementiert (werden ignoriert)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 (DE)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Schlüssel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Empfehlung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Musterüberlagerung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patternOverlay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Muster als Pixel-Ebene (</w:t>
            </w:r>
            <w:r>
              <w:rPr>
                <w:rFonts w:eastAsia="Consolas" w:cs="Consolas" w:ascii="Consolas" w:hAnsi="Consolas"/>
                <w:sz w:val="18"/>
                <w:szCs w:val="18"/>
                <w:shd w:fill="F2F2F2" w:val="clear"/>
              </w:rPr>
              <w:t>ag-psd</w:t>
            </w:r>
            <w:r>
              <w:rPr/>
              <w:t>: Patt-Sektion eingeschränkt)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Kontur mit Musterfüllung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r>
              <w:rPr/>
              <w:t xml:space="preserve"> (</w:t>
            </w:r>
            <w:r>
              <w:rPr>
                <w:rFonts w:eastAsia="Consolas" w:cs="Consolas" w:ascii="Consolas" w:hAnsi="Consolas"/>
                <w:sz w:val="18"/>
                <w:szCs w:val="18"/>
                <w:shd w:fill="F2F2F2" w:val="clear"/>
              </w:rPr>
              <w:t>fillType: pattern</w:t>
            </w: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Farb-Kontur oder Pixel-Ebene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Weitere Verlaufstypen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linear in </w:t>
            </w:r>
            <w:r>
              <w:rPr>
                <w:rFonts w:eastAsia="Consolas" w:cs="Consolas" w:ascii="Consolas" w:hAnsi="Consolas"/>
                <w:sz w:val="18"/>
                <w:szCs w:val="18"/>
                <w:shd w:fill="F2F2F2" w:val="clear"/>
              </w:rPr>
              <w:t>gradientOverlay</w:t>
            </w:r>
            <w:r>
              <w:rPr/>
              <w:t>; Kontur-Verlauf nur Näherung (erste Farbe)</w:t>
            </w:r>
          </w:p>
        </w:tc>
      </w:tr>
    </w:tbl>
    <w:p>
      <w:pPr>
        <w:pStyle w:val="Normal"/>
        <w:spacing w:before="0" w:after="60"/>
        <w:rPr/>
      </w:pPr>
      <w:r>
        <w:rPr/>
      </w:r>
    </w:p>
    <w:p>
      <w:pPr>
        <w:pStyle w:val="Normal"/>
        <w:spacing w:before="0" w:after="120"/>
        <w:jc w:val="both"/>
        <w:rPr/>
      </w:pPr>
      <w:r>
        <w:rPr/>
        <w:t>#### Blend-Modi (Ebenen und Effekte)</w:t>
      </w:r>
    </w:p>
    <w:p>
      <w:pPr>
        <w:pStyle w:val="Normal"/>
        <w:spacing w:before="0" w:after="120"/>
        <w:jc w:val="both"/>
        <w:rPr/>
      </w:pPr>
      <w:r>
        <w:rPr/>
        <w:t xml:space="preserve">Jede </w:t>
      </w:r>
      <w:r>
        <w:rPr>
          <w:b/>
          <w:bCs/>
        </w:rPr>
        <w:t>Ebene</w:t>
      </w:r>
      <w:r>
        <w:rPr/>
        <w:t xml:space="preserve"> und jeder </w:t>
      </w:r>
      <w:r>
        <w:rPr>
          <w:b/>
          <w:bCs/>
        </w:rPr>
        <w:t>einzelne Effekt</w:t>
      </w:r>
      <w:r>
        <w:rPr/>
        <w:t xml:space="preserve"> kann einen eigenen Blend-Modus tragen (PS-Dialog „Modus“ / „Ebenenverknüpfungsmodus“ am Effekt). µPS wendet dieselbe Tabelle in </w:t>
      </w:r>
      <w:r>
        <w:rPr>
          <w:rFonts w:eastAsia="Consolas" w:cs="Consolas" w:ascii="Consolas" w:hAnsi="Consolas"/>
          <w:b/>
          <w:bCs/>
          <w:sz w:val="18"/>
          <w:szCs w:val="18"/>
          <w:shd w:fill="F2F2F2" w:val="clear"/>
        </w:rPr>
        <w:t>BlendModes.mjs</w:t>
      </w:r>
      <w:r>
        <w:rPr/>
        <w:t xml:space="preserve"> an — beim Compositing der Ebene und beim Mischen von Effekt-Farben (z. B. innerer Schatten mit *Farbig abwedeln*).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Englisch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Deutsch (Photoshop)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screen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Überlagern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darken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Abdunkeln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lighten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Aufhellen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nachbelichten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Linear abwedeln</w:t>
            </w:r>
            <w:r>
              <w:rPr/>
              <w:t xml:space="preserve"> (oft „Negativ 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(Addieren)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hard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Hartes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Differenz</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exclusion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Ausschluss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Durchreichen (Gruppen)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bl>
    <w:p>
      <w:pPr>
        <w:pStyle w:val="Normal"/>
        <w:spacing w:before="0" w:after="60"/>
        <w:rPr/>
      </w:pPr>
      <w:r>
        <w:rPr/>
      </w:r>
    </w:p>
    <w:p>
      <w:pPr>
        <w:pStyle w:val="Normal"/>
        <w:spacing w:before="0" w:after="120"/>
        <w:jc w:val="both"/>
        <w:rPr/>
      </w:pPr>
      <w:r>
        <w:rPr>
          <w:b/>
          <w:bCs/>
        </w:rPr>
        <w:t>Nicht unterstützt</w:t>
      </w:r>
      <w:r>
        <w:rPr/>
        <w:t xml:space="preserve"> (Fallback: Normal): u. a. *Abdunkeln 2*, *Aufhellen 2*, *Linear abwedeln 2*, *Spitzlicht*, *Lineares Spitzlicht*, *Pin-Licht*, *Hart mischen*, *Farbe*, *Sättigung*, *Luminanz*, *Teilen*, *Subtrahieren*.</w:t>
      </w:r>
    </w:p>
    <w:p>
      <w:pPr>
        <w:pStyle w:val="Normal"/>
        <w:spacing w:before="0" w:after="120"/>
        <w:jc w:val="both"/>
        <w:rPr/>
      </w:pPr>
      <w:r>
        <w:rPr/>
        <w:t xml:space="preserve">Referenz-Matrix in der PSD: </w:t>
      </w:r>
      <w:r>
        <w:rPr>
          <w:rFonts w:eastAsia="Consolas" w:cs="Consolas" w:ascii="Consolas" w:hAnsi="Consolas"/>
          <w:sz w:val="18"/>
          <w:szCs w:val="18"/>
          <w:shd w:fill="F2F2F2" w:val="clear"/>
        </w:rPr>
        <w:t>layouts/blend/</w:t>
      </w:r>
      <w:r>
        <w:rPr/>
        <w:t xml:space="preserve"> → PNGs unter </w:t>
      </w:r>
      <w:r>
        <w:rPr>
          <w:rFonts w:eastAsia="Consolas" w:cs="Consolas" w:ascii="Consolas" w:hAnsi="Consolas"/>
          <w:sz w:val="18"/>
          <w:szCs w:val="18"/>
          <w:shd w:fill="F2F2F2" w:val="clear"/>
        </w:rPr>
        <w:t>examples/reference/out/blend/</w:t>
      </w:r>
      <w:r>
        <w:rPr/>
        <w:t xml:space="preserve"> (normal, multiply, screen, overlay, darken, lighten, color burn).</w:t>
      </w:r>
    </w:p>
    <w:p>
      <w:pPr>
        <w:pStyle w:val="Heading3"/>
        <w:numPr>
          <w:ilvl w:val="0"/>
          <w:numId w:val="0"/>
        </w:numPr>
        <w:spacing w:before="240" w:after="120"/>
        <w:outlineLvl w:val="2"/>
        <w:rPr/>
      </w:pPr>
      <w:bookmarkStart w:id="38" w:name="__RefHeading___Toc5573_3214599740"/>
      <w:bookmarkEnd w:id="38"/>
      <w:r>
        <w:rPr/>
        <w:t>4.10.2 Stilübertragung (ButtonAndIconCreator) vs. Ebenenverknüpfung</w:t>
      </w:r>
    </w:p>
    <w:p>
      <w:pPr>
        <w:pStyle w:val="Normal"/>
        <w:spacing w:before="0" w:after="120"/>
        <w:jc w:val="both"/>
        <w:rPr/>
      </w:pPr>
      <w:r>
        <w:rPr/>
        <w:t>Zwei verschiedene Konzepte — im Handbuch oft verwechselt: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Mechanismus</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Wo</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passiert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Stil kopieren</w:t>
            </w:r>
            <w:r>
              <w:rPr/>
              <w:t xml:space="preserve"> (CpFX/PaFX)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Der komplette </w:t>
            </w:r>
            <w:r>
              <w:rPr>
                <w:rFonts w:eastAsia="Consolas" w:cs="Consolas" w:ascii="Consolas" w:hAnsi="Consolas"/>
                <w:b/>
                <w:bCs/>
                <w:sz w:val="18"/>
                <w:szCs w:val="18"/>
                <w:shd w:fill="F2F2F2" w:val="clear"/>
              </w:rPr>
              <w:t>effects</w:t>
            </w:r>
            <w:r>
              <w:rPr>
                <w:b/>
                <w:bCs/>
              </w:rPr>
              <w:t>-Block</w:t>
            </w:r>
            <w:r>
              <w:rPr/>
              <w:t xml:space="preserve"> des Platzhalters </w:t>
            </w:r>
            <w:r>
              <w:rPr>
                <w:rFonts w:eastAsia="Consolas" w:cs="Consolas" w:ascii="Consolas" w:hAnsi="Consolas"/>
                <w:sz w:val="18"/>
                <w:szCs w:val="18"/>
                <w:shd w:fill="F2F2F2" w:val="clear"/>
              </w:rPr>
              <w:t>icon</w:t>
            </w:r>
            <w:r>
              <w:rPr/>
              <w:t xml:space="preserve"> wird auf die Glyphe gelegt (Legacy-Photoshop: Copy/Paste Layer Style).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Ebenenverknüpfung</w:t>
            </w:r>
            <w:r>
              <w:rPr/>
              <w:t xml:space="preserve"> (PS *Link Layers*)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 in PS/Affinity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w:t>
            </w:r>
            <w:r>
              <w:rPr>
                <w:b/>
                <w:bCs/>
              </w:rPr>
              <w:t>gemeinsames Verschieben</w:t>
            </w:r>
            <w:r>
              <w:rPr/>
              <w:t xml:space="preserve"> im Editor — kein eigener Render-Modus in µPS.</w:t>
            </w:r>
          </w:p>
        </w:tc>
      </w:tr>
    </w:tbl>
    <w:p>
      <w:pPr>
        <w:pStyle w:val="Normal"/>
        <w:spacing w:before="0" w:after="60"/>
        <w:rPr/>
      </w:pPr>
      <w:r>
        <w:rPr/>
      </w:r>
    </w:p>
    <w:p>
      <w:pPr>
        <w:pStyle w:val="Normal"/>
        <w:spacing w:before="0" w:after="120"/>
        <w:jc w:val="both"/>
        <w:rPr/>
      </w:pPr>
      <w:r>
        <w:rPr>
          <w:b/>
          <w:bCs/>
        </w:rPr>
        <w:t>Was Stilübertragung nicht kopiert</w:t>
      </w:r>
      <w:r>
        <w:rPr/>
        <w:t xml:space="preserve"> (wie im Legacy-Plugin): </w:t>
      </w:r>
      <w:r>
        <w:rPr>
          <w:b/>
          <w:bCs/>
        </w:rPr>
        <w:t>Blend-Modus</w:t>
      </w:r>
      <w:r>
        <w:rPr/>
        <w:t xml:space="preserve">, </w:t>
      </w:r>
      <w:r>
        <w:rPr>
          <w:b/>
          <w:bCs/>
        </w:rPr>
        <w:t>Ebenen-Deckkraft</w:t>
      </w:r>
      <w:r>
        <w:rPr/>
        <w:t xml:space="preserve"> und </w:t>
      </w:r>
      <w:r>
        <w:rPr>
          <w:b/>
          <w:bCs/>
        </w:rPr>
        <w:t>Position</w:t>
      </w:r>
      <w:r>
        <w:rPr/>
        <w:t xml:space="preserve"> des Platzhalters — die Glyphe behält ihre eigenen Werte. Effekt-interne Blend-Modi (z. B. innerer Schatten → *Farbig nachbelichten*) liegen im </w:t>
      </w:r>
      <w:r>
        <w:rPr>
          <w:rFonts w:eastAsia="Consolas" w:cs="Consolas" w:ascii="Consolas" w:hAnsi="Consolas"/>
          <w:sz w:val="18"/>
          <w:szCs w:val="18"/>
          <w:shd w:fill="F2F2F2" w:val="clear"/>
        </w:rPr>
        <w:t>effects</w:t>
      </w:r>
      <w:r>
        <w:rPr/>
        <w:t xml:space="preserve">-Objekt und </w:t>
      </w:r>
      <w:r>
        <w:rPr>
          <w:b/>
          <w:bCs/>
        </w:rPr>
        <w:t>werden</w:t>
      </w:r>
      <w:r>
        <w:rPr/>
        <w:t xml:space="preserve"> übernommen.</w:t>
      </w:r>
    </w:p>
    <w:p>
      <w:pPr>
        <w:pStyle w:val="Normal"/>
        <w:spacing w:before="0" w:after="120"/>
        <w:jc w:val="both"/>
        <w:rPr/>
      </w:pPr>
      <w:r>
        <w:rPr/>
        <w:t xml:space="preserve">Die Referenz-PSD enthält unter </w:t>
      </w:r>
      <w:r>
        <w:rPr>
          <w:rFonts w:eastAsia="Consolas" w:cs="Consolas" w:ascii="Consolas" w:hAnsi="Consolas"/>
          <w:sz w:val="18"/>
          <w:szCs w:val="18"/>
          <w:shd w:fill="F2F2F2" w:val="clear"/>
        </w:rPr>
        <w:t>layouts/links/</w:t>
      </w:r>
      <w:r>
        <w:rPr/>
        <w:t xml:space="preserve"> eine Demo mit verknüpften Ebenen (</w:t>
      </w:r>
      <w:r>
        <w:rPr>
          <w:rFonts w:eastAsia="Consolas" w:cs="Consolas" w:ascii="Consolas" w:hAnsi="Consolas"/>
          <w:sz w:val="18"/>
          <w:szCs w:val="18"/>
          <w:shd w:fill="F2F2F2" w:val="clear"/>
        </w:rPr>
        <w:t>icon_master</w:t>
      </w:r>
      <w:r>
        <w:rPr/>
        <w:t xml:space="preserve">, </w:t>
      </w:r>
      <w:r>
        <w:rPr>
          <w:rFonts w:eastAsia="Consolas" w:cs="Consolas" w:ascii="Consolas" w:hAnsi="Consolas"/>
          <w:sz w:val="18"/>
          <w:szCs w:val="18"/>
          <w:shd w:fill="F2F2F2" w:val="clear"/>
        </w:rPr>
        <w:t>follower</w:t>
      </w:r>
      <w:r>
        <w:rPr/>
        <w:t>) — zum visuellen Abgleich beim flachen Compositing, nicht als separates „Verknüpfungsmodus“-Feature.</w:t>
      </w:r>
    </w:p>
    <w:p>
      <w:pPr>
        <w:pStyle w:val="Heading3"/>
        <w:numPr>
          <w:ilvl w:val="0"/>
          <w:numId w:val="0"/>
        </w:numPr>
        <w:spacing w:before="240" w:after="120"/>
        <w:outlineLvl w:val="2"/>
        <w:rPr/>
      </w:pPr>
      <w:bookmarkStart w:id="39" w:name="__RefHeading___Toc5575_3214599740"/>
      <w:bookmarkEnd w:id="39"/>
      <w:r>
        <w:rPr/>
        <w:t>4.10.3 Deckkraft-Modell (drei getrennte Stellschrauben)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Steuerung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PSD-Quelle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Alpha pro Pixel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Formmaske für Effekte + Compositing-Alpha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Füll-Deckkraft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w:t>
            </w:r>
            <w:r>
              <w:rPr>
                <w:b/>
                <w:bCs/>
              </w:rPr>
              <w:t>nur</w:t>
            </w:r>
            <w:r>
              <w:rPr/>
              <w:t xml:space="preserve"> die Fill-Alpha; Fülloptionen bleiben voll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Ebenen-Deckkraft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die </w:t>
            </w:r>
            <w:r>
              <w:rPr>
                <w:b/>
                <w:bCs/>
              </w:rPr>
              <w:t>gesamte</w:t>
            </w:r>
            <w:r>
              <w:rPr/>
              <w:t xml:space="preserve"> Ebene (Fill + Styles) beim Compositing</w:t>
            </w:r>
          </w:p>
        </w:tc>
      </w:tr>
    </w:tbl>
    <w:p>
      <w:pPr>
        <w:pStyle w:val="Normal"/>
        <w:spacing w:before="0" w:after="60"/>
        <w:rPr/>
      </w:pPr>
      <w:r>
        <w:rPr/>
      </w:r>
    </w:p>
    <w:p>
      <w:pPr>
        <w:pStyle w:val="Normal"/>
        <w:spacing w:before="0" w:after="120"/>
        <w:jc w:val="both"/>
        <w:rPr/>
      </w:pPr>
      <w:r>
        <w:rPr/>
        <w:t xml:space="preserve">Regenbogen-Discs (statt Einfarbig) in </w:t>
      </w:r>
      <w:r>
        <w:rPr>
          <w:rFonts w:eastAsia="Consolas" w:cs="Consolas" w:ascii="Consolas" w:hAnsi="Consolas"/>
          <w:sz w:val="18"/>
          <w:szCs w:val="18"/>
          <w:shd w:fill="F2F2F2" w:val="clear"/>
        </w:rPr>
        <w:t>compositing/</w:t>
      </w:r>
      <w:r>
        <w:rPr/>
        <w:t xml:space="preserve"> decken Kanal-/Blend-Fehler auf, die flache Füllungen verbergen. Synthetische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40" w:name="__RefHeading___Toc5577_3214599740"/>
      <w:bookmarkEnd w:id="40"/>
      <w:r>
        <w:rPr/>
        <w:t>4.10.4 Referenz-PSD und Adobe-Ground-Truth</w:t>
      </w:r>
    </w:p>
    <w:p>
      <w:pPr>
        <w:pStyle w:val="Normal"/>
        <w:spacing w:before="0" w:after="120"/>
        <w:jc w:val="both"/>
        <w:rPr/>
      </w:pPr>
      <w:r>
        <w:rPr/>
        <w:t xml:space="preserve">Für Entwicklung und Tuning liegt unter </w:t>
      </w:r>
      <w:r>
        <w:rPr>
          <w:rFonts w:eastAsia="Consolas" w:cs="Consolas" w:ascii="Consolas" w:hAnsi="Consolas"/>
          <w:sz w:val="18"/>
          <w:szCs w:val="18"/>
          <w:shd w:fill="F2F2F2" w:val="clear"/>
        </w:rPr>
        <w:t>gulp-mu-ps/examples/reference/</w:t>
      </w:r>
      <w:r>
        <w:rPr/>
        <w:t xml:space="preserve"> eine umfassende Referenz:</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Referenz-PSD (Compositor, Effekte, Blend, Text, beide ButtonAndIconCreator-Modi)</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PNGs exportieren (Wiederholungen überspringen vorhandene Dateien)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Kontaktblatt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Isolierte Effekt-Layouts (</w:t>
      </w:r>
      <w:r>
        <w:rPr>
          <w:rFonts w:eastAsia="Consolas" w:cs="Consolas" w:ascii="Consolas" w:hAnsi="Consolas"/>
          <w:b/>
          <w:bCs/>
          <w:sz w:val="18"/>
          <w:szCs w:val="18"/>
          <w:shd w:fill="F2F2F2" w:val="clear"/>
        </w:rPr>
        <w:t>layouts/fx/</w:t>
      </w:r>
      <w:r>
        <w:rPr>
          <w:b/>
          <w:bCs/>
        </w:rPr>
        <w:t>):</w:t>
      </w:r>
      <w:r>
        <w:rPr/>
        <w:t xml:space="preserve"> je ein Preset pro Layer-Style-Variante — u. a. </w:t>
      </w:r>
      <w:r>
        <w:rPr>
          <w:rFonts w:eastAsia="Consolas" w:cs="Consolas" w:ascii="Consolas" w:hAnsi="Consolas"/>
          <w:sz w:val="18"/>
          <w:szCs w:val="18"/>
          <w:shd w:fill="F2F2F2" w:val="clear"/>
        </w:rPr>
        <w:t>solidFill</w:t>
      </w:r>
      <w:r>
        <w:rPr/>
        <w:t xml:space="preserve">, </w:t>
      </w:r>
      <w:r>
        <w:rPr>
          <w:rFonts w:eastAsia="Consolas" w:cs="Consolas" w:ascii="Consolas" w:hAnsi="Consolas"/>
          <w:sz w:val="18"/>
          <w:szCs w:val="18"/>
          <w:shd w:fill="F2F2F2" w:val="clear"/>
        </w:rPr>
        <w:t>dropShadow</w:t>
      </w:r>
      <w:r>
        <w:rPr/>
        <w:t xml:space="preserve"> (3 Varianten), </w:t>
      </w:r>
      <w:r>
        <w:rPr>
          <w:rFonts w:eastAsia="Consolas" w:cs="Consolas" w:ascii="Consolas" w:hAnsi="Consolas"/>
          <w:sz w:val="18"/>
          <w:szCs w:val="18"/>
          <w:shd w:fill="F2F2F2" w:val="clear"/>
        </w:rPr>
        <w:t>innerShadow</w:t>
      </w:r>
      <w:r>
        <w:rPr/>
        <w:t xml:space="preserve"> (4), </w:t>
      </w:r>
      <w:r>
        <w:rPr>
          <w:rFonts w:eastAsia="Consolas" w:cs="Consolas" w:ascii="Consolas" w:hAnsi="Consolas"/>
          <w:sz w:val="18"/>
          <w:szCs w:val="18"/>
          <w:shd w:fill="F2F2F2" w:val="clear"/>
        </w:rPr>
        <w:t>innerGlow</w:t>
      </w:r>
      <w:r>
        <w:rPr/>
        <w:t>/</w:t>
      </w:r>
      <w:r>
        <w:rPr>
          <w:rFonts w:eastAsia="Consolas" w:cs="Consolas" w:ascii="Consolas" w:hAnsi="Consolas"/>
          <w:sz w:val="18"/>
          <w:szCs w:val="18"/>
          <w:shd w:fill="F2F2F2" w:val="clear"/>
        </w:rPr>
        <w:t>outerGlow</w:t>
      </w:r>
      <w:r>
        <w:rPr/>
        <w:t xml:space="preserve"> (je 3), </w:t>
      </w:r>
      <w:r>
        <w:rPr>
          <w:rFonts w:eastAsia="Consolas" w:cs="Consolas" w:ascii="Consolas" w:hAnsi="Consolas"/>
          <w:sz w:val="18"/>
          <w:szCs w:val="18"/>
          <w:shd w:fill="F2F2F2" w:val="clear"/>
        </w:rPr>
        <w:t>gradientOverlay</w:t>
      </w:r>
      <w:r>
        <w:rPr/>
        <w:t xml:space="preserve"> (3), </w:t>
      </w:r>
      <w:r>
        <w:rPr>
          <w:rFonts w:eastAsia="Consolas" w:cs="Consolas" w:ascii="Consolas" w:hAnsi="Consolas"/>
          <w:b/>
          <w:bCs/>
          <w:sz w:val="18"/>
          <w:szCs w:val="18"/>
          <w:shd w:fill="F2F2F2" w:val="clear"/>
        </w:rPr>
        <w:t>strokeOutside</w:t>
      </w:r>
      <w:r>
        <w:rPr/>
        <w:t xml:space="preserve">, </w:t>
      </w:r>
      <w:r>
        <w:rPr>
          <w:rFonts w:eastAsia="Consolas" w:cs="Consolas" w:ascii="Consolas" w:hAnsi="Consolas"/>
          <w:b/>
          <w:bCs/>
          <w:sz w:val="18"/>
          <w:szCs w:val="18"/>
          <w:shd w:fill="F2F2F2" w:val="clear"/>
        </w:rPr>
        <w:t>strokeInside</w:t>
      </w:r>
      <w:r>
        <w:rPr/>
        <w:t xml:space="preserve">, </w:t>
      </w:r>
      <w:r>
        <w:rPr>
          <w:rFonts w:eastAsia="Consolas" w:cs="Consolas" w:ascii="Consolas" w:hAnsi="Consolas"/>
          <w:b/>
          <w:bCs/>
          <w:sz w:val="18"/>
          <w:szCs w:val="18"/>
          <w:shd w:fill="F2F2F2" w:val="clear"/>
        </w:rPr>
        <w:t>strokeCenter</w:t>
      </w:r>
      <w:r>
        <w:rPr/>
        <w:t xml:space="preserve">,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t xml:space="preserve">, </w:t>
      </w:r>
      <w:r>
        <w:rPr>
          <w:rFonts w:eastAsia="Consolas" w:cs="Consolas" w:ascii="Consolas" w:hAnsi="Consolas"/>
          <w:b/>
          <w:bCs/>
          <w:sz w:val="18"/>
          <w:szCs w:val="18"/>
          <w:shd w:fill="F2F2F2" w:val="clear"/>
        </w:rPr>
        <w:t>satin_warm</w:t>
      </w:r>
      <w:r>
        <w:rPr/>
        <w:t xml:space="preserve">, </w:t>
      </w:r>
      <w:r>
        <w:rPr>
          <w:rFonts w:eastAsia="Consolas" w:cs="Consolas" w:ascii="Consolas" w:hAnsi="Consolas"/>
          <w:b/>
          <w:bCs/>
          <w:sz w:val="18"/>
          <w:szCs w:val="18"/>
          <w:shd w:fill="F2F2F2" w:val="clear"/>
        </w:rPr>
        <w:t>satin_invert</w:t>
      </w:r>
      <w:r>
        <w:rPr/>
        <w:t xml:space="preserve">, </w:t>
      </w:r>
      <w:r>
        <w:rPr>
          <w:rFonts w:eastAsia="Consolas" w:cs="Consolas" w:ascii="Consolas" w:hAnsi="Consolas"/>
          <w:sz w:val="18"/>
          <w:szCs w:val="18"/>
          <w:shd w:fill="F2F2F2" w:val="clear"/>
        </w:rPr>
        <w:t>bevelInner</w:t>
      </w:r>
      <w:r>
        <w:rPr/>
        <w:t xml:space="preserve"> (5 Relief-Varianten). Pro Layout entstehen Adobe-PNGs unter </w:t>
      </w:r>
      <w:r>
        <w:rPr>
          <w:rFonts w:eastAsia="Consolas" w:cs="Consolas" w:ascii="Consolas" w:hAnsi="Consolas"/>
          <w:sz w:val="18"/>
          <w:szCs w:val="18"/>
          <w:shd w:fill="F2F2F2" w:val="clear"/>
        </w:rPr>
        <w:t>out/fx/</w:t>
      </w:r>
      <w:r>
        <w:rPr/>
        <w:t xml:space="preserve"> (Stilübertragung auf </w:t>
      </w:r>
      <w:r>
        <w:rPr>
          <w:rFonts w:eastAsia="Consolas" w:cs="Consolas" w:ascii="Consolas" w:hAnsi="Consolas"/>
          <w:sz w:val="18"/>
          <w:szCs w:val="18"/>
          <w:shd w:fill="F2F2F2" w:val="clear"/>
        </w:rPr>
        <w:t>glyph_disc</w:t>
      </w:r>
      <w:r>
        <w:rPr/>
        <w:t xml:space="preserve">) und </w:t>
      </w:r>
      <w:r>
        <w:rPr>
          <w:rFonts w:eastAsia="Consolas" w:cs="Consolas" w:ascii="Consolas" w:hAnsi="Consolas"/>
          <w:sz w:val="18"/>
          <w:szCs w:val="18"/>
          <w:shd w:fill="F2F2F2" w:val="clear"/>
        </w:rPr>
        <w:t>out/flat/fx/</w:t>
      </w:r>
      <w:r>
        <w:rPr/>
        <w:t xml:space="preserve"> (direktes Compositing ohne CpFX/PaFX).</w:t>
      </w:r>
    </w:p>
    <w:p>
      <w:pPr>
        <w:pStyle w:val="Normal"/>
        <w:spacing w:before="0" w:after="120"/>
        <w:jc w:val="both"/>
        <w:rPr/>
      </w:pPr>
      <w:r>
        <w:rPr>
          <w:b/>
          <w:bCs/>
        </w:rPr>
        <w:t>Tuning-Hinweise:</w:t>
      </w:r>
      <w:r>
        <w:rPr/>
        <w:t xml:space="preserve"> Kombinierte Stacks (</w:t>
      </w:r>
      <w:r>
        <w:rPr>
          <w:rFonts w:eastAsia="Consolas" w:cs="Consolas" w:ascii="Consolas" w:hAnsi="Consolas"/>
          <w:sz w:val="18"/>
          <w:szCs w:val="18"/>
          <w:shd w:fill="F2F2F2" w:val="clear"/>
        </w:rPr>
        <w:t>stacks/stack_aquaIcon</w:t>
      </w:r>
      <w:r>
        <w:rPr/>
        <w:t xml:space="preserve">) für produktionsnahe Abgleiche; isolierte Paare für Parametersensitivität — z. B. </w:t>
      </w:r>
      <w:r>
        <w:rPr>
          <w:rFonts w:eastAsia="Consolas" w:cs="Consolas" w:ascii="Consolas" w:hAnsi="Consolas"/>
          <w:sz w:val="18"/>
          <w:szCs w:val="18"/>
          <w:shd w:fill="F2F2F2" w:val="clear"/>
        </w:rPr>
        <w:t>dropShadow</w:t>
      </w:r>
      <w:r>
        <w:rPr/>
        <w:t xml:space="preserve"> vs. </w:t>
      </w:r>
      <w:r>
        <w:rPr>
          <w:rFonts w:eastAsia="Consolas" w:cs="Consolas" w:ascii="Consolas" w:hAnsi="Consolas"/>
          <w:sz w:val="18"/>
          <w:szCs w:val="18"/>
          <w:shd w:fill="F2F2F2" w:val="clear"/>
        </w:rPr>
        <w:t>dropShadow_soft</w:t>
      </w:r>
      <w:r>
        <w:rPr/>
        <w:t xml:space="preserve">, </w:t>
      </w:r>
      <w:r>
        <w:rPr>
          <w:rFonts w:eastAsia="Consolas" w:cs="Consolas" w:ascii="Consolas" w:hAnsi="Consolas"/>
          <w:sz w:val="18"/>
          <w:szCs w:val="18"/>
          <w:shd w:fill="F2F2F2" w:val="clear"/>
        </w:rPr>
        <w:t>bevelInner</w:t>
      </w:r>
      <w:r>
        <w:rPr/>
        <w:t xml:space="preserve"> vs. </w:t>
      </w:r>
      <w:r>
        <w:rPr>
          <w:rFonts w:eastAsia="Consolas" w:cs="Consolas" w:ascii="Consolas" w:hAnsi="Consolas"/>
          <w:sz w:val="18"/>
          <w:szCs w:val="18"/>
          <w:shd w:fill="F2F2F2" w:val="clear"/>
        </w:rPr>
        <w:t>bevelInner_chisel</w:t>
      </w:r>
      <w:r>
        <w:rPr/>
        <w:t xml:space="preserve">, </w:t>
      </w:r>
      <w:r>
        <w:rPr>
          <w:rFonts w:eastAsia="Consolas" w:cs="Consolas" w:ascii="Consolas" w:hAnsi="Consolas"/>
          <w:b/>
          <w:bCs/>
          <w:sz w:val="18"/>
          <w:szCs w:val="18"/>
          <w:shd w:fill="F2F2F2" w:val="clear"/>
        </w:rPr>
        <w:t>strokeOutside</w:t>
      </w:r>
      <w:r>
        <w:rPr>
          <w:b/>
          <w:bCs/>
        </w:rPr>
        <w:t xml:space="preserve"> vs.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b/>
          <w:bCs/>
        </w:rPr>
        <w:t xml:space="preserve"> vs. </w:t>
      </w:r>
      <w:r>
        <w:rPr>
          <w:rFonts w:eastAsia="Consolas" w:cs="Consolas" w:ascii="Consolas" w:hAnsi="Consolas"/>
          <w:b/>
          <w:bCs/>
          <w:sz w:val="18"/>
          <w:szCs w:val="18"/>
          <w:shd w:fill="F2F2F2" w:val="clear"/>
        </w:rPr>
        <w:t>satin_invert</w:t>
      </w:r>
      <w:r>
        <w:rPr/>
        <w:t xml:space="preserve">. Nach Änderungen an </w:t>
      </w:r>
      <w:r>
        <w:rPr>
          <w:rFonts w:eastAsia="Consolas" w:cs="Consolas" w:ascii="Consolas" w:hAnsi="Consolas"/>
          <w:sz w:val="18"/>
          <w:szCs w:val="18"/>
          <w:shd w:fill="F2F2F2" w:val="clear"/>
        </w:rPr>
        <w:t>Effects.mjs</w:t>
      </w:r>
      <w:r>
        <w:rPr/>
        <w:t xml:space="preserve"> oder an den JSX-Presets: PSD neu bauen → exportieren → </w:t>
      </w:r>
      <w:r>
        <w:rPr>
          <w:rFonts w:eastAsia="Consolas" w:cs="Consolas" w:ascii="Consolas" w:hAnsi="Consolas"/>
          <w:sz w:val="18"/>
          <w:szCs w:val="18"/>
          <w:shd w:fill="F2F2F2" w:val="clear"/>
        </w:rPr>
        <w:t>npx gulp reference:render</w:t>
      </w:r>
      <w:r>
        <w:rPr/>
        <w:t xml:space="preserve"> → </w:t>
      </w:r>
      <w:r>
        <w:rPr>
          <w:rFonts w:eastAsia="Consolas" w:cs="Consolas" w:ascii="Consolas" w:hAnsi="Consolas"/>
          <w:sz w:val="18"/>
          <w:szCs w:val="18"/>
          <w:shd w:fill="F2F2F2" w:val="clear"/>
        </w:rPr>
        <w:t>npm test</w:t>
      </w:r>
      <w:r>
        <w:rPr/>
        <w:t xml:space="preserve"> (µPS).</w:t>
      </w:r>
    </w:p>
    <w:p>
      <w:pPr>
        <w:pStyle w:val="Normal"/>
        <w:spacing w:before="0" w:after="120"/>
        <w:jc w:val="both"/>
        <w:rPr/>
      </w:pPr>
      <w:r>
        <w:rPr>
          <w:b/>
          <w:bCs/>
        </w:rPr>
        <w:t>Workflow (Entwickler):</w:t>
      </w:r>
      <w:r>
        <w:rPr/>
        <w:t xml:space="preserve"> </w:t>
      </w:r>
      <w:r>
        <w:rPr>
          <w:rFonts w:eastAsia="Consolas" w:cs="Consolas" w:ascii="Consolas" w:hAnsi="Consolas"/>
          <w:sz w:val="18"/>
          <w:szCs w:val="18"/>
          <w:shd w:fill="F2F2F2" w:val="clear"/>
        </w:rPr>
        <w:t>buttons.psd</w:t>
      </w:r>
      <w:r>
        <w:rPr/>
        <w:t xml:space="preserve"> → JSX bauen → exportieren → µPS mit </w:t>
      </w:r>
      <w:r>
        <w:rPr>
          <w:rFonts w:eastAsia="Consolas" w:cs="Consolas" w:ascii="Consolas" w:hAnsi="Consolas"/>
          <w:sz w:val="18"/>
          <w:szCs w:val="18"/>
          <w:shd w:fill="F2F2F2" w:val="clear"/>
        </w:rPr>
        <w:t>retina: false</w:t>
      </w:r>
      <w:r>
        <w:rPr/>
        <w:t xml:space="preserve"> rendern → </w:t>
      </w:r>
      <w:r>
        <w:rPr>
          <w:rFonts w:eastAsia="Consolas" w:cs="Consolas" w:ascii="Consolas" w:hAnsi="Consolas"/>
          <w:sz w:val="18"/>
          <w:szCs w:val="18"/>
          <w:shd w:fill="F2F2F2" w:val="clear"/>
        </w:rPr>
        <w:t>compare-images.mjs</w:t>
      </w:r>
      <w:r>
        <w:rPr/>
        <w:t xml:space="preserve"> oder </w:t>
      </w:r>
      <w:r>
        <w:rPr>
          <w:rFonts w:eastAsia="Consolas" w:cs="Consolas" w:ascii="Consolas" w:hAnsi="Consolas"/>
          <w:sz w:val="18"/>
          <w:szCs w:val="18"/>
          <w:shd w:fill="F2F2F2" w:val="clear"/>
        </w:rPr>
        <w:t>ReferenceRender</w:t>
      </w:r>
      <w:r>
        <w:rPr/>
        <w:t xml:space="preserve">-Tests.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Nicht in dieser PSD:</w:t>
      </w:r>
      <w:r>
        <w:rPr/>
        <w:t xml:space="preserve"> SpriteAtlas, TileSheet, SequenceStrip/DSD, AppIconMaker — eigene Legacy-Referenzen unter </w:t>
      </w:r>
      <w:r>
        <w:rPr>
          <w:rFonts w:eastAsia="Consolas" w:cs="Consolas" w:ascii="Consolas" w:hAnsi="Consolas"/>
          <w:sz w:val="18"/>
          <w:szCs w:val="18"/>
          <w:shd w:fill="F2F2F2" w:val="clear"/>
        </w:rPr>
        <w:t>oldsrcs/…/examples/</w:t>
      </w:r>
      <w:r>
        <w:rPr/>
        <w:t xml:space="preserve"> (PNG-/Sequenz-Pipelines).</w:t>
      </w:r>
    </w:p>
    <w:p>
      <w:pPr>
        <w:pStyle w:val="Heading3"/>
        <w:numPr>
          <w:ilvl w:val="0"/>
          <w:numId w:val="0"/>
        </w:numPr>
        <w:spacing w:before="240" w:after="120"/>
        <w:outlineLvl w:val="2"/>
        <w:rPr/>
      </w:pPr>
      <w:bookmarkStart w:id="41" w:name="__RefHeading___Toc5579_3214599740"/>
      <w:bookmarkEnd w:id="41"/>
      <w:r>
        <w:rPr/>
        <w:t>4.10.5 Werkzeuge (µPS-Entwicklung)</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Ebenenbaum und Fülloptionen</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PNG-Vergleich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Draft-Workflow aus der Shell</w:t>
      </w:r>
    </w:p>
    <w:p>
      <w:pPr>
        <w:pStyle w:val="Heading2"/>
        <w:numPr>
          <w:ilvl w:val="0"/>
          <w:numId w:val="0"/>
        </w:numPr>
        <w:spacing w:before="240" w:after="120"/>
        <w:outlineLvl w:val="1"/>
        <w:rPr/>
      </w:pPr>
      <w:bookmarkStart w:id="42" w:name="__RefHeading___Toc5581_3214599740"/>
      <w:bookmarkEnd w:id="42"/>
      <w:r>
        <w:rPr/>
        <w:t>4.11 Draft-Workflow (Authoring + Watch)</w:t>
      </w:r>
    </w:p>
    <w:p>
      <w:pPr>
        <w:pStyle w:val="Normal"/>
        <w:spacing w:before="0" w:after="120"/>
        <w:jc w:val="both"/>
        <w:rPr/>
      </w:pPr>
      <w:r>
        <w:rPr/>
        <w:t xml:space="preserve">Authoring in </w:t>
      </w:r>
      <w:r>
        <w:rPr>
          <w:b/>
          <w:bCs/>
        </w:rPr>
        <w:t>Affinity</w:t>
      </w:r>
      <w:r>
        <w:rPr/>
        <w:t xml:space="preserve"> oder </w:t>
      </w:r>
      <w:r>
        <w:rPr>
          <w:b/>
          <w:bCs/>
        </w:rPr>
        <w:t>Photopea</w:t>
      </w:r>
      <w:r>
        <w:rPr/>
        <w:t xml:space="preserve"> — keines ersetzt das µPS-Rendering. Der Automatisierungspfad:</w:t>
      </w:r>
    </w:p>
    <w:p>
      <w:pPr>
        <w:pStyle w:val="Normal"/>
        <w:spacing w:before="0" w:after="60"/>
        <w:ind w:start="360"/>
        <w:rPr/>
      </w:pPr>
      <w:r>
        <w:rPr>
          <w:b/>
          <w:bCs/>
        </w:rPr>
        <w:t xml:space="preserve">1. </w:t>
      </w:r>
      <w:r>
        <w:rPr/>
        <w:t>PSD bearbeiten und speichern (Desktop oder Browser).</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oder </w:t>
      </w:r>
      <w:r>
        <w:rPr>
          <w:rFonts w:eastAsia="Consolas" w:cs="Consolas" w:ascii="Consolas" w:hAnsi="Consolas"/>
          <w:sz w:val="18"/>
          <w:szCs w:val="18"/>
          <w:shd w:fill="F2F2F2" w:val="clear"/>
        </w:rPr>
        <w:t>gulp.watch</w:t>
      </w:r>
      <w:r>
        <w:rPr/>
        <w:t xml:space="preserve"> erkennt die Änderung (Debounce ~1,5 s).</w:t>
      </w:r>
    </w:p>
    <w:p>
      <w:pPr>
        <w:pStyle w:val="Normal"/>
        <w:spacing w:before="0" w:after="60"/>
        <w:ind w:start="360"/>
        <w:rPr/>
      </w:pPr>
      <w:r>
        <w:rPr>
          <w:b/>
          <w:bCs/>
        </w:rPr>
        <w:t xml:space="preserve">3. </w:t>
      </w:r>
      <w:r>
        <w:rPr/>
        <w:t>µPS rendert headless; µCSS™-Build läuft bei Bedarf mit.</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Umgebungsvariablen: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43" w:name="__RefHeading___Toc5583_3214599740"/>
      <w:bookmarkEnd w:id="43"/>
      <w:r>
        <w:rPr/>
        <w:t>4.11.1 Zwischenschritte raw → final (`outputBase`)</w:t>
      </w:r>
    </w:p>
    <w:p>
      <w:pPr>
        <w:pStyle w:val="Normal"/>
        <w:spacing w:before="0" w:after="120"/>
        <w:jc w:val="both"/>
        <w:rPr/>
      </w:pPr>
      <w:r>
        <w:rPr/>
        <w:t xml:space="preserve">Standardmäßig schreiben alle Steps in das Skin-Ausgabeverzeichnis. Mit </w:t>
      </w:r>
      <w:r>
        <w:rPr>
          <w:rFonts w:eastAsia="Consolas" w:cs="Consolas" w:ascii="Consolas" w:hAnsi="Consolas"/>
          <w:sz w:val="18"/>
          <w:szCs w:val="18"/>
          <w:shd w:fill="F2F2F2" w:val="clear"/>
        </w:rPr>
        <w:t>outputBase: "project"</w:t>
      </w:r>
      <w:r>
        <w:rPr/>
        <w:t xml:space="preserve"> schreibt ein Step stattdessen relativ zum Projektstamm — damit lässt sich die Erzeugung von Zwischenergebnissen (z. B. Sequenz-Strips aus </w:t>
      </w:r>
      <w:r>
        <w:rPr>
          <w:rFonts w:eastAsia="Consolas" w:cs="Consolas" w:ascii="Consolas" w:hAnsi="Consolas"/>
          <w:sz w:val="18"/>
          <w:szCs w:val="18"/>
          <w:shd w:fill="F2F2F2" w:val="clear"/>
        </w:rPr>
        <w:t>dev/media/raw/...</w:t>
      </w:r>
      <w:r>
        <w:rPr/>
        <w:t xml:space="preserve"> nach </w:t>
      </w:r>
      <w:r>
        <w:rPr>
          <w:rFonts w:eastAsia="Consolas" w:cs="Consolas" w:ascii="Consolas" w:hAnsi="Consolas"/>
          <w:sz w:val="18"/>
          <w:szCs w:val="18"/>
          <w:shd w:fill="F2F2F2" w:val="clear"/>
        </w:rPr>
        <w:t>dev/media/final/...</w:t>
      </w:r>
      <w:r>
        <w:rPr/>
        <w:t xml:space="preserve">) direkt im Manifest abbilden. Die Steps laufen in Manifest-Reihenfolge, ein nachfolgender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-Step übernimmt das Ergebnis dann wie jedes andere Final-Asset in den Skin:</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Strip aus den Roh-Frames in den final-Baum generieren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und von dort wie gewohnt in den Skin kopieren.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Auch für diese Steps gilt der </w:t>
      </w:r>
      <w:r>
        <w:rPr>
          <w:b/>
          <w:bCs/>
        </w:rPr>
        <w:t>inkrementelle Build</w:t>
      </w:r>
      <w:r>
        <w:rPr/>
        <w:t xml:space="preserve">: Generiert wird nur, wenn das Ergebnis fehlt oder sich Konfiguration bzw. Quellen (mtime/Größe) geändert haben. Alternativ kann der raw-→-final-Schritt natürlich weiterhin als eigener Gulp-Task vor dem µCSS™-Build laufen — </w:t>
      </w:r>
      <w:r>
        <w:rPr>
          <w:rFonts w:eastAsia="Consolas" w:cs="Consolas" w:ascii="Consolas" w:hAnsi="Consolas"/>
          <w:sz w:val="18"/>
          <w:szCs w:val="18"/>
          <w:shd w:fill="F2F2F2" w:val="clear"/>
        </w:rPr>
        <w:t>outputBase: "project"</w:t>
      </w:r>
      <w:r>
        <w:rPr/>
        <w:t xml:space="preserve"> ist der Weg, wenn alles in einer Manifest-Datei stehen soll.</w:t>
      </w:r>
      <w:r>
        <w:br w:type="page"/>
      </w:r>
    </w:p>
    <w:p>
      <w:pPr>
        <w:pStyle w:val="Heading1"/>
        <w:numPr>
          <w:ilvl w:val="0"/>
          <w:numId w:val="0"/>
        </w:numPr>
        <w:spacing w:before="0" w:after="120"/>
        <w:outlineLvl w:val="0"/>
        <w:rPr/>
      </w:pPr>
      <w:bookmarkStart w:id="44" w:name="__RefHeading___Toc5585_3214599740"/>
      <w:bookmarkEnd w:id="44"/>
      <w:r>
        <w:rPr/>
        <w:t>5 microAU (µAU) — Sound-Atlas</w:t>
      </w:r>
    </w:p>
    <w:p>
      <w:pPr>
        <w:pStyle w:val="Normal"/>
        <w:spacing w:before="0" w:after="120"/>
        <w:jc w:val="both"/>
        <w:rPr/>
      </w:pPr>
      <w:r>
        <w:rPr/>
        <w:t xml:space="preserve">Das Schwester-Modul </w:t>
      </w:r>
      <w:r>
        <w:rPr>
          <w:b/>
          <w:bCs/>
        </w:rPr>
        <w:t>µAU</w:t>
      </w:r>
      <w:r>
        <w:rPr/>
        <w:t xml:space="preserve"> (</w:t>
      </w:r>
      <w:r>
        <w:rPr>
          <w:rFonts w:eastAsia="Consolas" w:cs="Consolas" w:ascii="Consolas" w:hAnsi="Consolas"/>
          <w:sz w:val="18"/>
          <w:szCs w:val="18"/>
          <w:shd w:fill="F2F2F2" w:val="clear"/>
        </w:rPr>
        <w:t>gulp-mu-au</w:t>
      </w:r>
      <w:r>
        <w:rPr/>
        <w:t xml:space="preserve">) baut aus vielen kurzen Audiodateien einen </w:t>
      </w:r>
      <w:r>
        <w:rPr>
          <w:b/>
          <w:bCs/>
        </w:rPr>
        <w:t>Sound-Atlas</w:t>
      </w:r>
      <w:r>
        <w:rPr/>
        <w:t xml:space="preserve"> — Audio-Gegenstück zu Sprite-Atlanten: ein kombinierter WAV/MP3-Blob plus JSON-Timing-Map für die Browser-Runtime (z. B.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Stand:</w:t>
      </w:r>
      <w:r>
        <w:rPr/>
        <w:t xml:space="preserve"> nur </w:t>
      </w:r>
      <w:r>
        <w:rPr>
          <w:b/>
          <w:bCs/>
        </w:rPr>
        <w:t>Build-Layer</w:t>
      </w:r>
      <w:r>
        <w:rPr/>
        <w:t>. Referenzieren von Sounds *aus der CSS* (µCSS™-Sound-Direktive) und Browser-Runtime/Sprachausgabe folgen später.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(Dekodieren → Resampling → optional MP3). µAU ist der µPS-artige Wrapper mit async </w:t>
      </w:r>
      <w:r>
        <w:rPr>
          <w:rFonts w:eastAsia="Consolas" w:cs="Consolas" w:ascii="Consolas" w:hAnsi="Consolas"/>
          <w:sz w:val="18"/>
          <w:szCs w:val="18"/>
          <w:shd w:fill="F2F2F2" w:val="clear"/>
        </w:rPr>
        <w:t>Create</w:t>
      </w:r>
      <w:r>
        <w:rPr/>
        <w:t xml:space="preserve"> und inkrementellem Cache.</w:t>
      </w:r>
    </w:p>
    <w:p>
      <w:pPr>
        <w:pStyle w:val="Heading2"/>
        <w:numPr>
          <w:ilvl w:val="0"/>
          <w:numId w:val="0"/>
        </w:numPr>
        <w:spacing w:before="240" w:after="120"/>
        <w:outlineLvl w:val="1"/>
        <w:rPr/>
      </w:pPr>
      <w:bookmarkStart w:id="45" w:name="__RefHeading___Toc5587_3214599740"/>
      <w:bookmarkEnd w:id="45"/>
      <w:r>
        <w:rPr/>
        <w:t>5.1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Quellen sammeln → Atlas + JSON bauen (gecacht)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xml:space="preserve"> auflisten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Konstanten für Samplerate, Samplegröße, Kanäle, Stereo</w:t>
            </w:r>
          </w:p>
        </w:tc>
      </w:tr>
    </w:tbl>
    <w:p>
      <w:pPr>
        <w:pStyle w:val="Normal"/>
        <w:spacing w:before="0" w:after="60"/>
        <w:rPr/>
      </w:pPr>
      <w:r>
        <w:rPr/>
      </w:r>
    </w:p>
    <w:p>
      <w:pPr>
        <w:pStyle w:val="Heading2"/>
        <w:numPr>
          <w:ilvl w:val="0"/>
          <w:numId w:val="0"/>
        </w:numPr>
        <w:spacing w:before="240" w:after="120"/>
        <w:outlineLvl w:val="1"/>
        <w:rPr/>
      </w:pPr>
      <w:bookmarkStart w:id="46" w:name="__RefHeading___Toc5589_3214599740"/>
      <w:bookmarkEnd w:id="46"/>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Audio-Blob (</w:t>
            </w: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JSON-Timing-Map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Explizite Liste bzw. rekursives Quellverzeichnis; mindestens eines erforderlich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 Endung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MP3-Bitrate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Ziel-Format;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aus Eingaben ableiten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Cache-Marker,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3"/>
        <w:numPr>
          <w:ilvl w:val="0"/>
          <w:numId w:val="0"/>
        </w:numPr>
        <w:spacing w:before="240" w:after="120"/>
        <w:outlineLvl w:val="2"/>
        <w:rPr/>
      </w:pPr>
      <w:bookmarkStart w:id="47" w:name="__RefHeading___Toc5591_3214599740"/>
      <w:bookmarkEnd w:id="47"/>
      <w:r>
        <w:rPr/>
        <w:t>5.2.1 Loop-Punkte im Dateinamen</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Sound-Name </w:t>
      </w:r>
      <w:r>
        <w:rPr>
          <w:rFonts w:eastAsia="Consolas" w:cs="Consolas" w:ascii="Consolas" w:hAnsi="Consolas"/>
          <w:sz w:val="18"/>
          <w:szCs w:val="18"/>
          <w:shd w:fill="F2F2F2" w:val="clear"/>
        </w:rPr>
        <w:t>engine</w:t>
      </w:r>
      <w:r>
        <w:rPr/>
        <w:t xml:space="preserve">, Loop von Sample 100 bis 400. Der Basisname ohne </w:t>
      </w:r>
      <w:r>
        <w:rPr>
          <w:rFonts w:eastAsia="Consolas" w:cs="Consolas" w:ascii="Consolas" w:hAnsi="Consolas"/>
          <w:sz w:val="18"/>
          <w:szCs w:val="18"/>
          <w:shd w:fill="F2F2F2" w:val="clear"/>
        </w:rPr>
        <w:t>.ls.…le.…</w:t>
      </w:r>
      <w:r>
        <w:rPr/>
        <w:t>-Suffix ist der Schlüssel in der Map.</w:t>
      </w:r>
    </w:p>
    <w:p>
      <w:pPr>
        <w:pStyle w:val="Heading3"/>
        <w:numPr>
          <w:ilvl w:val="0"/>
          <w:numId w:val="0"/>
        </w:numPr>
        <w:spacing w:before="240" w:after="120"/>
        <w:outlineLvl w:val="2"/>
        <w:rPr/>
      </w:pPr>
      <w:bookmarkStart w:id="48" w:name="__RefHeading___Toc5593_3214599740"/>
      <w:bookmarkEnd w:id="48"/>
      <w:r>
        <w:rPr/>
        <w:t>5.2.2 JSON-Format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für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kein Loop. Das Format wird von µLib </w:t>
      </w:r>
      <w:r>
        <w:rPr>
          <w:rFonts w:eastAsia="Consolas" w:cs="Consolas" w:ascii="Consolas" w:hAnsi="Consolas"/>
          <w:sz w:val="18"/>
          <w:szCs w:val="18"/>
          <w:shd w:fill="F2F2F2" w:val="clear"/>
        </w:rPr>
        <w:t>Sounds</w:t>
      </w:r>
      <w:r>
        <w:rPr/>
        <w:t xml:space="preserve"> direkt konsumiert.</w:t>
      </w:r>
    </w:p>
    <w:p>
      <w:pPr>
        <w:pStyle w:val="Heading3"/>
        <w:numPr>
          <w:ilvl w:val="0"/>
          <w:numId w:val="0"/>
        </w:numPr>
        <w:spacing w:before="240" w:after="120"/>
        <w:outlineLvl w:val="2"/>
        <w:rPr/>
      </w:pPr>
      <w:bookmarkStart w:id="49" w:name="__RefHeading___Toc5595_3214599740"/>
      <w:bookmarkEnd w:id="49"/>
      <w:r>
        <w:rPr/>
        <w:t>5.2.3 MP3-Eingaben</w:t>
      </w:r>
    </w:p>
    <w:p>
      <w:pPr>
        <w:pStyle w:val="Normal"/>
        <w:spacing w:before="0" w:after="120"/>
        <w:jc w:val="both"/>
        <w:rPr/>
      </w:pPr>
      <w:r>
        <w:rPr/>
        <w:t xml:space="preserve">Für </w:t>
      </w:r>
      <w:r>
        <w:rPr>
          <w:b/>
          <w:bCs/>
        </w:rPr>
        <w:t>MP3-Quelldateien</w:t>
      </w:r>
      <w:r>
        <w:rPr/>
        <w:t xml:space="preserve"> benötigt die Engine im Konsumentenprojekt ggf. einen </w:t>
      </w:r>
      <w:r>
        <w:rPr>
          <w:rFonts w:eastAsia="Consolas" w:cs="Consolas" w:ascii="Consolas" w:hAnsi="Consolas"/>
          <w:sz w:val="18"/>
          <w:szCs w:val="18"/>
          <w:shd w:fill="F2F2F2" w:val="clear"/>
        </w:rPr>
        <w:t>patch-package</w:t>
      </w:r>
      <w:r>
        <w:rPr/>
        <w:t xml:space="preserve">-Patch (siehe </w:t>
      </w:r>
      <w:r>
        <w:rPr>
          <w:rFonts w:eastAsia="Consolas" w:cs="Consolas" w:ascii="Consolas" w:hAnsi="Consolas"/>
          <w:sz w:val="18"/>
          <w:szCs w:val="18"/>
          <w:shd w:fill="F2F2F2" w:val="clear"/>
        </w:rPr>
        <w:t>gulp-mu-sound-atlas</w:t>
      </w:r>
      <w:r>
        <w:rPr/>
        <w:t>-README). WAV-Eingaben und MP3-*Ausgabe* sind unbetroffen.</w:t>
      </w:r>
    </w:p>
    <w:p>
      <w:pPr>
        <w:pStyle w:val="Heading2"/>
        <w:numPr>
          <w:ilvl w:val="0"/>
          <w:numId w:val="0"/>
        </w:numPr>
        <w:spacing w:before="240" w:after="120"/>
        <w:outlineLvl w:val="1"/>
        <w:rPr/>
      </w:pPr>
      <w:bookmarkStart w:id="50" w:name="__RefHeading___Toc5597_3214599740"/>
      <w:bookmarkEnd w:id="50"/>
      <w:r>
        <w:rPr/>
        <w:t>5.3 Anbindung an µCSS™ (Manifest `sounds`)</w:t>
      </w:r>
    </w:p>
    <w:p>
      <w:pPr>
        <w:pStyle w:val="Normal"/>
        <w:spacing w:before="0" w:after="120"/>
        <w:jc w:val="both"/>
        <w:rPr/>
      </w:pPr>
      <w:r>
        <w:rPr/>
        <w:t xml:space="preserve">µCSS™ ruft µAU über einen optionalen </w:t>
      </w:r>
      <w:r>
        <w:rPr>
          <w:rFonts w:eastAsia="Consolas" w:cs="Consolas" w:ascii="Consolas" w:hAnsi="Consolas"/>
          <w:b/>
          <w:bCs/>
          <w:sz w:val="18"/>
          <w:szCs w:val="18"/>
          <w:shd w:fill="F2F2F2" w:val="clear"/>
        </w:rPr>
        <w:t>sounds</w:t>
      </w:r>
      <w:r>
        <w:rPr/>
        <w:t xml:space="preserve">-Block im Skin-Manifest auf (parallel zu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Pfade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sind relativ zum Skin-Ausgabeverzeichnis; </w:t>
      </w:r>
      <w:r>
        <w:rPr>
          <w:rFonts w:eastAsia="Consolas" w:cs="Consolas" w:ascii="Consolas" w:hAnsi="Consolas"/>
          <w:sz w:val="18"/>
          <w:szCs w:val="18"/>
          <w:shd w:fill="F2F2F2" w:val="clear"/>
        </w:rPr>
        <w:t>src</w:t>
      </w:r>
      <w:r>
        <w:rPr/>
        <w:t xml:space="preserve"> relativ zum Projektstamm. Der Build-Report enthält </w:t>
      </w:r>
      <w:r>
        <w:rPr>
          <w:rFonts w:eastAsia="Consolas" w:cs="Consolas" w:ascii="Consolas" w:hAnsi="Consolas"/>
          <w:sz w:val="18"/>
          <w:szCs w:val="18"/>
          <w:shd w:fill="F2F2F2" w:val="clear"/>
        </w:rPr>
        <w:t>report.sounds[]</w:t>
      </w:r>
      <w:r>
        <w:rPr/>
        <w:t xml:space="preserve"> mit </w:t>
      </w:r>
      <w:r>
        <w:rPr>
          <w:rFonts w:eastAsia="Consolas" w:cs="Consolas" w:ascii="Consolas" w:hAnsi="Consolas"/>
          <w:sz w:val="18"/>
          <w:szCs w:val="18"/>
          <w:shd w:fill="F2F2F2" w:val="clear"/>
        </w:rPr>
        <w:t>skipped</w:t>
      </w:r>
      <w:r>
        <w:rPr/>
        <w:t xml:space="preserve"> und der Sound-Liste. Inkrementeller Cache wie bei µPS-Media-Steps.</w:t>
      </w:r>
    </w:p>
    <w:p>
      <w:pPr>
        <w:pStyle w:val="Normal"/>
        <w:spacing w:before="0" w:after="120"/>
        <w:jc w:val="both"/>
        <w:rPr/>
      </w:pPr>
      <w:r>
        <w:rPr/>
        <w:t xml:space="preserve">Alternativ bleibt </w:t>
      </w:r>
      <w:r>
        <w:rPr>
          <w:rFonts w:eastAsia="Consolas" w:cs="Consolas" w:ascii="Consolas" w:hAnsi="Consolas"/>
          <w:sz w:val="18"/>
          <w:szCs w:val="18"/>
          <w:shd w:fill="F2F2F2" w:val="clear"/>
        </w:rPr>
        <w:t>copyFolder</w:t>
      </w:r>
      <w:r>
        <w:rPr/>
        <w:t xml:space="preserve"> für bereits gebaute Atlanten möglich.</w:t>
      </w:r>
    </w:p>
    <w:p>
      <w:pPr>
        <w:pStyle w:val="Heading3"/>
        <w:numPr>
          <w:ilvl w:val="0"/>
          <w:numId w:val="0"/>
        </w:numPr>
        <w:spacing w:before="240" w:after="120"/>
        <w:outlineLvl w:val="2"/>
        <w:rPr/>
      </w:pPr>
      <w:bookmarkStart w:id="51" w:name="__RefHeading___Toc5599_3214599740"/>
      <w:bookmarkEnd w:id="51"/>
      <w:r>
        <w:rPr/>
        <w:t>5.3.1 Geplant: CSS-Sounds, Auto-Wiring &amp; Handler-Overrides</w:t>
      </w:r>
    </w:p>
    <w:p>
      <w:pPr>
        <w:pStyle w:val="Normal"/>
        <w:spacing w:before="0" w:after="120"/>
        <w:jc w:val="both"/>
        <w:rPr/>
      </w:pPr>
      <w:r>
        <w:rPr/>
        <w:t xml:space="preserve">Der </w:t>
      </w:r>
      <w:r>
        <w:rPr>
          <w:b/>
          <w:bCs/>
        </w:rPr>
        <w:t>Build-Layer</w:t>
      </w:r>
      <w:r>
        <w:rPr/>
        <w:t xml:space="preserve"> (Atlas + JSON-Timing-Map inkl. Loop-Punkte pro Sound) ist umgesetzt. </w:t>
      </w:r>
      <w:r>
        <w:rPr>
          <w:b/>
          <w:bCs/>
        </w:rPr>
        <w:t>Loop ja/nein</w:t>
      </w:r>
      <w:r>
        <w:rPr/>
        <w:t xml:space="preserve"> steht in </w:t>
      </w:r>
      <w:r>
        <w:rPr>
          <w:rFonts w:eastAsia="Consolas" w:cs="Consolas" w:ascii="Consolas" w:hAnsi="Consolas"/>
          <w:sz w:val="18"/>
          <w:szCs w:val="18"/>
          <w:shd w:fill="F2F2F2" w:val="clear"/>
        </w:rPr>
        <w:t>sounds[name]</w:t>
      </w:r>
      <w:r>
        <w:rPr/>
        <w:t xml:space="preserve"> — nicht in den Bindings. Bindings legen nur fest, </w:t>
      </w:r>
      <w:r>
        <w:rPr>
          <w:b/>
          <w:bCs/>
        </w:rPr>
        <w:t>wann</w:t>
      </w:r>
      <w:r>
        <w:rPr/>
        <w:t xml:space="preserve"> abgespielt/gestoppt wird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oneshot</w:t>
      </w:r>
      <w:r>
        <w:rPr/>
        <w:t xml:space="preserve"> vs. </w:t>
      </w:r>
      <w:r>
        <w:rPr>
          <w:rFonts w:eastAsia="Consolas" w:cs="Consolas" w:ascii="Consolas" w:hAnsi="Consolas"/>
          <w:sz w:val="18"/>
          <w:szCs w:val="18"/>
          <w:shd w:fill="F2F2F2" w:val="clear"/>
        </w:rPr>
        <w:t>sustain</w:t>
      </w:r>
      <w:r>
        <w:rPr/>
        <w:t>).</w:t>
      </w:r>
    </w:p>
    <w:p>
      <w:pPr>
        <w:pStyle w:val="Normal"/>
        <w:spacing w:before="0" w:after="120"/>
        <w:jc w:val="both"/>
        <w:rPr/>
      </w:pPr>
      <w:r>
        <w:rPr>
          <w:b/>
          <w:bCs/>
        </w:rPr>
        <w:t>Pipeline (festgelegt):</w:t>
      </w:r>
      <w:r>
        <w:rPr/>
        <w:t xml:space="preserve"> Build liefert </w:t>
      </w:r>
      <w:r>
        <w:rPr>
          <w:b/>
          <w:bCs/>
        </w:rPr>
        <w:t>Daten</w:t>
      </w:r>
      <w:r>
        <w:rPr/>
        <w:t xml:space="preserve"> (</w:t>
      </w: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bindings[]</w:t>
      </w:r>
      <w:r>
        <w:rPr/>
        <w:t xml:space="preserve"> im JSON) — aus CSS und optional </w:t>
      </w:r>
      <w:r>
        <w:rPr>
          <w:rFonts w:eastAsia="Consolas" w:cs="Consolas" w:ascii="Consolas" w:hAnsi="Consolas"/>
          <w:sz w:val="18"/>
          <w:szCs w:val="18"/>
          <w:shd w:fill="F2F2F2" w:val="clear"/>
        </w:rPr>
        <w:t>soundTriggers.mjs</w:t>
      </w:r>
      <w:r>
        <w:rPr/>
        <w:t xml:space="preserve"> (läuft </w:t>
      </w:r>
      <w:r>
        <w:rPr>
          <w:b/>
          <w:bCs/>
        </w:rPr>
        <w:t>nur</w:t>
      </w:r>
      <w:r>
        <w:rPr/>
        <w:t xml:space="preserve"> in Node). Runtime liefert </w:t>
      </w:r>
      <w:r>
        <w:rPr>
          <w:b/>
          <w:bCs/>
        </w:rPr>
        <w:t>Verhalten</w:t>
      </w:r>
      <w:r>
        <w:rPr/>
        <w:t xml:space="preserve">: zuerst </w:t>
      </w:r>
      <w:r>
        <w:rPr>
          <w:rFonts w:eastAsia="Consolas" w:cs="Consolas" w:ascii="Consolas" w:hAnsi="Consolas"/>
          <w:sz w:val="18"/>
          <w:szCs w:val="18"/>
          <w:shd w:fill="F2F2F2" w:val="clear"/>
        </w:rPr>
        <w:t>Sounds.installBindings</w:t>
      </w:r>
      <w:r>
        <w:rPr/>
        <w:t xml:space="preserve"> (vollautomatisch), optional danach </w:t>
      </w:r>
      <w:r>
        <w:rPr>
          <w:rFonts w:eastAsia="Consolas" w:cs="Consolas" w:ascii="Consolas" w:hAnsi="Consolas"/>
          <w:sz w:val="18"/>
          <w:szCs w:val="18"/>
          <w:shd w:fill="F2F2F2" w:val="clear"/>
        </w:rPr>
        <w:t>soundHandlers.mjs</w:t>
      </w:r>
      <w:r>
        <w:rPr/>
        <w:t xml:space="preserve"> (patcht Default-Handler im Browser — </w:t>
      </w:r>
      <w:r>
        <w:rPr>
          <w:b/>
          <w:bCs/>
        </w:rPr>
        <w:t>ohne</w:t>
      </w:r>
      <w:r>
        <w:rPr/>
        <w:t xml:space="preserve"> JSON zu ändern, </w:t>
      </w:r>
      <w:r>
        <w:rPr>
          <w:b/>
          <w:bCs/>
        </w:rPr>
        <w:t>ohne</w:t>
      </w:r>
      <w:r>
        <w:rPr/>
        <w:t xml:space="preserve"> Build-Ausführung). </w:t>
      </w:r>
      <w:r>
        <w:rPr>
          <w:rFonts w:eastAsia="Consolas" w:cs="Consolas" w:ascii="Consolas" w:hAnsi="Consolas"/>
          <w:sz w:val="18"/>
          <w:szCs w:val="18"/>
          <w:shd w:fill="F2F2F2" w:val="clear"/>
        </w:rPr>
        <w:t>handlers</w:t>
      </w:r>
      <w:r>
        <w:rPr/>
        <w:t xml:space="preserve"> ersetzt nicht </w:t>
      </w:r>
      <w:r>
        <w:rPr>
          <w:rFonts w:eastAsia="Consolas" w:cs="Consolas" w:ascii="Consolas" w:hAnsi="Consolas"/>
          <w:sz w:val="18"/>
          <w:szCs w:val="18"/>
          <w:shd w:fill="F2F2F2" w:val="clear"/>
        </w:rPr>
        <w:t>triggers</w:t>
      </w:r>
      <w:r>
        <w:rPr/>
        <w:t>: neue Events → CSS/</w:t>
      </w:r>
      <w:r>
        <w:rPr>
          <w:rFonts w:eastAsia="Consolas" w:cs="Consolas" w:ascii="Consolas" w:hAnsi="Consolas"/>
          <w:sz w:val="18"/>
          <w:szCs w:val="18"/>
          <w:shd w:fill="F2F2F2" w:val="clear"/>
        </w:rPr>
        <w:t>triggers</w:t>
      </w:r>
      <w:r>
        <w:rPr/>
        <w:t xml:space="preserve">; abweichende Reaktion → </w:t>
      </w:r>
      <w:r>
        <w:rPr>
          <w:rFonts w:eastAsia="Consolas" w:cs="Consolas" w:ascii="Consolas" w:hAnsi="Consolas"/>
          <w:sz w:val="18"/>
          <w:szCs w:val="18"/>
          <w:shd w:fill="F2F2F2" w:val="clear"/>
        </w:rPr>
        <w:t>handlers</w:t>
      </w:r>
      <w:r>
        <w:rPr/>
        <w:t xml:space="preserve"> oder App-JS.</w:t>
      </w:r>
    </w:p>
    <w:p>
      <w:pPr>
        <w:pStyle w:val="Normal"/>
        <w:spacing w:before="0" w:after="120"/>
        <w:jc w:val="both"/>
        <w:rPr/>
      </w:pPr>
      <w:r>
        <w:rPr/>
        <w:t>Als nächste Stufen:</w:t>
      </w:r>
    </w:p>
    <w:p>
      <w:pPr>
        <w:pStyle w:val="Normal"/>
        <w:spacing w:before="0" w:after="60"/>
        <w:ind w:start="360"/>
        <w:rPr/>
      </w:pPr>
      <w:r>
        <w:rPr>
          <w:b/>
          <w:bCs/>
        </w:rPr>
        <w:t>1. Deklarativ im CSS</w:t>
      </w:r>
      <w:r>
        <w:rPr/>
        <w:t xml:space="preserve"> — aurale Properties (</w:t>
      </w:r>
      <w:r>
        <w:rPr>
          <w:rFonts w:eastAsia="Consolas" w:cs="Consolas" w:ascii="Consolas" w:hAnsi="Consolas"/>
          <w:sz w:val="18"/>
          <w:szCs w:val="18"/>
          <w:shd w:fill="F2F2F2" w:val="clear"/>
        </w:rPr>
        <w:t>cue-before</w:t>
      </w:r>
      <w:r>
        <w:rPr/>
        <w:t xml:space="preserve">, </w:t>
      </w:r>
      <w:r>
        <w:rPr>
          <w:rFonts w:eastAsia="Consolas" w:cs="Consolas" w:ascii="Consolas" w:hAnsi="Consolas"/>
          <w:sz w:val="18"/>
          <w:szCs w:val="18"/>
          <w:shd w:fill="F2F2F2" w:val="clear"/>
        </w:rPr>
        <w:t>cue-after</w:t>
      </w:r>
      <w:r>
        <w:rPr/>
        <w:t xml:space="preserve">, </w:t>
      </w:r>
      <w:r>
        <w:rPr>
          <w:rFonts w:eastAsia="Consolas" w:cs="Consolas" w:ascii="Consolas" w:hAnsi="Consolas"/>
          <w:sz w:val="18"/>
          <w:szCs w:val="18"/>
          <w:shd w:fill="F2F2F2" w:val="clear"/>
        </w:rPr>
        <w:t>play-during</w:t>
      </w:r>
      <w:r>
        <w:rPr/>
        <w:t xml:space="preserve">) und Direktive </w:t>
      </w:r>
      <w:r>
        <w:rPr>
          <w:rFonts w:eastAsia="Consolas" w:cs="Consolas" w:ascii="Consolas" w:hAnsi="Consolas"/>
          <w:sz w:val="18"/>
          <w:szCs w:val="18"/>
          <w:shd w:fill="F2F2F2" w:val="clear"/>
        </w:rPr>
        <w:t>-µ: Sound(...)</w:t>
      </w:r>
      <w:r>
        <w:rPr/>
        <w:t xml:space="preserve"> → Einträge in </w:t>
      </w:r>
      <w:r>
        <w:rPr>
          <w:rFonts w:eastAsia="Consolas" w:cs="Consolas" w:ascii="Consolas" w:hAnsi="Consolas"/>
          <w:sz w:val="18"/>
          <w:szCs w:val="18"/>
          <w:shd w:fill="F2F2F2" w:val="clear"/>
        </w:rPr>
        <w:t>bindings[]</w:t>
      </w:r>
      <w:r>
        <w:rPr/>
        <w:t xml:space="preserve"> (Sidecar im JSON).</w:t>
      </w:r>
    </w:p>
    <w:p>
      <w:pPr>
        <w:pStyle w:val="Normal"/>
        <w:spacing w:before="0" w:after="60"/>
        <w:ind w:start="360"/>
        <w:rPr/>
      </w:pPr>
      <w:r>
        <w:rPr>
          <w:b/>
          <w:bCs/>
        </w:rPr>
        <w:t>2. Vollautomatisch (µLib)</w:t>
      </w:r>
      <w:r>
        <w:rPr/>
        <w:t xml:space="preserve"> — </w:t>
      </w:r>
      <w:r>
        <w:rPr>
          <w:rFonts w:eastAsia="Consolas" w:cs="Consolas" w:ascii="Consolas" w:hAnsi="Consolas"/>
          <w:sz w:val="18"/>
          <w:szCs w:val="18"/>
          <w:shd w:fill="F2F2F2" w:val="clear"/>
        </w:rPr>
        <w:t>Sounds.installBindings(json)</w:t>
      </w:r>
      <w:r>
        <w:rPr/>
        <w:t xml:space="preserve"> legt alle DOM-/Animations-Listener an; kein manuelles Event-JS nötig, wenn CSS + </w:t>
      </w:r>
      <w:r>
        <w:rPr>
          <w:rFonts w:eastAsia="Consolas" w:cs="Consolas" w:ascii="Consolas" w:hAnsi="Consolas"/>
          <w:sz w:val="18"/>
          <w:szCs w:val="18"/>
          <w:shd w:fill="F2F2F2" w:val="clear"/>
        </w:rPr>
        <w:t>triggers</w:t>
      </w:r>
      <w:r>
        <w:rPr/>
        <w:t xml:space="preserve"> reichen.</w:t>
      </w:r>
    </w:p>
    <w:p>
      <w:pPr>
        <w:pStyle w:val="Normal"/>
        <w:spacing w:before="0" w:after="60"/>
        <w:ind w:start="360"/>
        <w:rPr/>
      </w:pPr>
      <w:r>
        <w:rPr>
          <w:b/>
          <w:bCs/>
        </w:rPr>
        <w:t xml:space="preserve">3. Manifest </w:t>
      </w:r>
      <w:r>
        <w:rPr>
          <w:rFonts w:eastAsia="Consolas" w:cs="Consolas" w:ascii="Consolas" w:hAnsi="Consolas"/>
          <w:b/>
          <w:bCs/>
          <w:sz w:val="18"/>
          <w:szCs w:val="18"/>
          <w:shd w:fill="F2F2F2" w:val="clear"/>
        </w:rPr>
        <w:t>soundTriggers.mjs</w:t>
      </w:r>
      <w:r>
        <w:rPr/>
        <w:t xml:space="preserve"> (</w:t>
      </w:r>
      <w:r>
        <w:rPr>
          <w:rFonts w:eastAsia="Consolas" w:cs="Consolas" w:ascii="Consolas" w:hAnsi="Consolas"/>
          <w:sz w:val="18"/>
          <w:szCs w:val="18"/>
          <w:shd w:fill="F2F2F2" w:val="clear"/>
        </w:rPr>
        <w:t>sounds.triggers</w:t>
      </w:r>
      <w:r>
        <w:rPr/>
        <w:t xml:space="preserve">) — Build-Zeit: </w:t>
      </w:r>
      <w:r>
        <w:rPr>
          <w:rFonts w:eastAsia="Consolas" w:cs="Consolas" w:ascii="Consolas" w:hAnsi="Consolas"/>
          <w:sz w:val="18"/>
          <w:szCs w:val="18"/>
          <w:shd w:fill="F2F2F2" w:val="clear"/>
        </w:rPr>
        <w:t>bindings[]</w:t>
      </w:r>
      <w:r>
        <w:rPr/>
        <w:t xml:space="preserve"> ergänzen (Helper-Selektoren, FlyEx-Animationen). </w:t>
      </w:r>
      <w:r>
        <w:rPr>
          <w:b/>
          <w:bCs/>
        </w:rPr>
        <w:t>Nicht</w:t>
      </w:r>
      <w:r>
        <w:rPr/>
        <w:t xml:space="preserve"> </w:t>
      </w:r>
      <w:r>
        <w:rPr>
          <w:rFonts w:eastAsia="Consolas" w:cs="Consolas" w:ascii="Consolas" w:hAnsi="Consolas"/>
          <w:sz w:val="18"/>
          <w:szCs w:val="18"/>
          <w:shd w:fill="F2F2F2" w:val="clear"/>
        </w:rPr>
        <w:t>helpers.mjs</w:t>
      </w:r>
      <w:r>
        <w:rPr/>
        <w:t>.</w:t>
      </w:r>
    </w:p>
    <w:p>
      <w:pPr>
        <w:pStyle w:val="Normal"/>
        <w:spacing w:before="0" w:after="60"/>
        <w:ind w:start="360"/>
        <w:rPr/>
      </w:pPr>
      <w:r>
        <w:rPr>
          <w:b/>
          <w:bCs/>
        </w:rPr>
        <w:t xml:space="preserve">4. Manifest </w:t>
      </w:r>
      <w:r>
        <w:rPr>
          <w:rFonts w:eastAsia="Consolas" w:cs="Consolas" w:ascii="Consolas" w:hAnsi="Consolas"/>
          <w:b/>
          <w:bCs/>
          <w:sz w:val="18"/>
          <w:szCs w:val="18"/>
          <w:shd w:fill="F2F2F2" w:val="clear"/>
        </w:rPr>
        <w:t>soundHandlers.mjs</w:t>
      </w:r>
      <w:r>
        <w:rPr/>
        <w:t xml:space="preserve"> (</w:t>
      </w:r>
      <w:r>
        <w:rPr>
          <w:rFonts w:eastAsia="Consolas" w:cs="Consolas" w:ascii="Consolas" w:hAnsi="Consolas"/>
          <w:sz w:val="18"/>
          <w:szCs w:val="18"/>
          <w:shd w:fill="F2F2F2" w:val="clear"/>
        </w:rPr>
        <w:t>sounds.handlers</w:t>
      </w:r>
      <w:r>
        <w:rPr/>
        <w:t xml:space="preserve">, optional) — Runtime: Standard-Handler </w:t>
      </w:r>
      <w:r>
        <w:rPr>
          <w:b/>
          <w:bCs/>
        </w:rPr>
        <w:t>wrappen/ersetzen</w:t>
      </w:r>
      <w:r>
        <w:rPr/>
        <w:t xml:space="preserve"> (Super-Aufruf auf die Default-Methode), z. B. für FlyEx-Klick-Logik neben Auto-Wiring.</w:t>
      </w:r>
    </w:p>
    <w:p>
      <w:pPr>
        <w:pStyle w:val="Normal"/>
        <w:spacing w:before="0" w:after="60"/>
        <w:ind w:start="360"/>
        <w:rPr/>
      </w:pPr>
      <w:r>
        <w:rPr>
          <w:b/>
          <w:bCs/>
        </w:rPr>
        <w:t>5. App-JS</w:t>
      </w:r>
      <w:r>
        <w:rPr/>
        <w:t xml:space="preserve"> — weiterhin </w:t>
      </w:r>
      <w:r>
        <w:rPr>
          <w:rFonts w:eastAsia="Consolas" w:cs="Consolas" w:ascii="Consolas" w:hAnsi="Consolas"/>
          <w:sz w:val="18"/>
          <w:szCs w:val="18"/>
          <w:shd w:fill="F2F2F2" w:val="clear"/>
        </w:rPr>
        <w:t>Sounds.play</w:t>
      </w:r>
      <w:r>
        <w:rPr/>
        <w:t>/</w:t>
      </w:r>
      <w:r>
        <w:rPr>
          <w:rFonts w:eastAsia="Consolas" w:cs="Consolas" w:ascii="Consolas" w:hAnsi="Consolas"/>
          <w:sz w:val="18"/>
          <w:szCs w:val="18"/>
          <w:shd w:fill="F2F2F2" w:val="clear"/>
        </w:rPr>
        <w:t>Sounds.stop</w:t>
      </w:r>
      <w:r>
        <w:rPr/>
        <w:t xml:space="preserve"> für freie Logik ohne Binding.</w:t>
      </w:r>
    </w:p>
    <w:p>
      <w:pPr>
        <w:pStyle w:val="Normal"/>
        <w:spacing w:before="0" w:after="120"/>
        <w:jc w:val="both"/>
        <w:rPr/>
      </w:pPr>
      <w:r>
        <w:rPr/>
        <w:t xml:space="preserve">Details: </w:t>
      </w:r>
      <w:r>
        <w:rPr>
          <w:rFonts w:eastAsia="Consolas" w:cs="Consolas" w:ascii="Consolas" w:hAnsi="Consolas"/>
          <w:sz w:val="18"/>
          <w:szCs w:val="18"/>
          <w:shd w:fill="F2F2F2" w:val="clear"/>
        </w:rPr>
        <w:t>gulp-mu-au/docs/CONCEPT.md</w:t>
      </w:r>
      <w:r>
        <w:rPr/>
        <w:t xml:space="preserve"> (§5–§8, Abschnitt „Pipeline“). FlyEx-Demo heute: alles in </w:t>
      </w:r>
      <w:r>
        <w:rPr>
          <w:rFonts w:eastAsia="Consolas" w:cs="Consolas" w:ascii="Consolas" w:hAnsi="Consolas"/>
          <w:sz w:val="18"/>
          <w:szCs w:val="18"/>
          <w:shd w:fill="F2F2F2" w:val="clear"/>
        </w:rPr>
        <w:t>demo.js</w:t>
      </w:r>
      <w:r>
        <w:rPr/>
        <w:t xml:space="preserve">; Ziel: Loops über </w:t>
      </w:r>
      <w:r>
        <w:rPr>
          <w:rFonts w:eastAsia="Consolas" w:cs="Consolas" w:ascii="Consolas" w:hAnsi="Consolas"/>
          <w:sz w:val="18"/>
          <w:szCs w:val="18"/>
          <w:shd w:fill="F2F2F2" w:val="clear"/>
        </w:rPr>
        <w:t>triggers</w:t>
      </w:r>
      <w:r>
        <w:rPr/>
        <w:t xml:space="preserve"> + Auto-Wiring, Sonderfälle über </w:t>
      </w:r>
      <w:r>
        <w:rPr>
          <w:rFonts w:eastAsia="Consolas" w:cs="Consolas" w:ascii="Consolas" w:hAnsi="Consolas"/>
          <w:sz w:val="18"/>
          <w:szCs w:val="18"/>
          <w:shd w:fill="F2F2F2" w:val="clear"/>
        </w:rPr>
        <w:t>handlers</w:t>
      </w:r>
      <w:r>
        <w:rPr/>
        <w:t>.</w:t>
      </w:r>
      <w:r>
        <w:br w:type="page"/>
      </w:r>
    </w:p>
    <w:p>
      <w:pPr>
        <w:pStyle w:val="Heading1"/>
        <w:numPr>
          <w:ilvl w:val="0"/>
          <w:numId w:val="0"/>
        </w:numPr>
        <w:spacing w:before="0" w:after="120"/>
        <w:outlineLvl w:val="0"/>
        <w:rPr/>
      </w:pPr>
      <w:bookmarkStart w:id="52" w:name="__RefHeading___Toc5601_3214599740"/>
      <w:bookmarkEnd w:id="52"/>
      <w:r>
        <w:rPr/>
        <w:t>6 microFT (µFT) — Icon-Font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erzeugt aus SVG-Glyphen einen </w:t>
      </w:r>
      <w:r>
        <w:rPr>
          <w:b/>
          <w:bCs/>
        </w:rPr>
        <w:t>Icon-Font</w:t>
      </w:r>
      <w:r>
        <w:rPr/>
        <w:t xml:space="preserve"> — automatisiert wie IcoMoon, ohne Desktop-Font-App oder IcoMoon — und verpackt </w:t>
      </w:r>
      <w:r>
        <w:rPr>
          <w:b/>
          <w:bCs/>
        </w:rPr>
        <w:t>vorhandene Webfonts</w:t>
      </w:r>
      <w:r>
        <w:rPr/>
        <w:t>, einschließlich moderner OpenType-Color-Fonts und Emoji-Fonts. Ausgabe: Font-Dateien (SVG/TTF/EOT/WOFF/WOFF2), CSS (</w:t>
      </w:r>
      <w:r>
        <w:rPr>
          <w:rFonts w:eastAsia="Consolas" w:cs="Consolas" w:ascii="Consolas" w:hAnsi="Consolas"/>
          <w:sz w:val="18"/>
          <w:szCs w:val="18"/>
          <w:shd w:fill="F2F2F2" w:val="clear"/>
        </w:rPr>
        <w:t>@font-face</w:t>
      </w:r>
      <w:r>
        <w:rPr/>
        <w:t xml:space="preserve"> und Icon-Klassen), IcoMoon-kompatible JSON (Icons), HTML-Übersicht.</w:t>
      </w:r>
    </w:p>
    <w:p>
      <w:pPr>
        <w:pStyle w:val="Normal"/>
        <w:spacing w:before="0" w:after="120"/>
        <w:jc w:val="both"/>
        <w:rPr/>
      </w:pPr>
      <w:r>
        <w:rPr/>
        <w:t xml:space="preserve">Erfordert </w:t>
      </w:r>
      <w:r>
        <w:rPr>
          <w:b/>
          <w:bCs/>
        </w:rPr>
        <w:t>Node ≥ 20.11</w:t>
      </w:r>
      <w:r>
        <w:rPr/>
        <w:t xml:space="preserve">. Aufgesetzt auf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 xml:space="preserve">. Die SVG-Icon-Pipeline bleibt </w:t>
      </w:r>
      <w:r>
        <w:rPr>
          <w:b/>
          <w:bCs/>
        </w:rPr>
        <w:t>monochrom</w:t>
      </w:r>
      <w:r>
        <w:rPr/>
        <w:t xml:space="preserve">. Farbinformationen bleiben erhalten, wenn </w:t>
      </w:r>
      <w:r>
        <w:rPr>
          <w:rFonts w:eastAsia="Consolas" w:cs="Consolas" w:ascii="Consolas" w:hAnsi="Consolas"/>
          <w:sz w:val="18"/>
          <w:szCs w:val="18"/>
          <w:shd w:fill="F2F2F2" w:val="clear"/>
        </w:rPr>
        <w:t>src</w:t>
      </w:r>
      <w:r>
        <w:rPr/>
        <w:t xml:space="preserve"> eine vorhandene TTF/OTF/WOFF/WOFF2-Datei ist.</w:t>
      </w:r>
    </w:p>
    <w:p>
      <w:pPr>
        <w:pStyle w:val="Heading2"/>
        <w:numPr>
          <w:ilvl w:val="0"/>
          <w:numId w:val="0"/>
        </w:numPr>
        <w:spacing w:before="240" w:after="120"/>
        <w:outlineLvl w:val="1"/>
        <w:rPr/>
      </w:pPr>
      <w:bookmarkStart w:id="53" w:name="__RefHeading___Toc5603_3214599740"/>
      <w:bookmarkEnd w:id="53"/>
      <w:r>
        <w:rPr/>
        <w:t>6.1 Glyphen-Benennung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z. B. general-control-edit-U0xE900.svg  →  Name "general-control-edit", Code U+E900</w:t>
      </w:r>
    </w:p>
    <w:p>
      <w:pPr>
        <w:pStyle w:val="ListParagraph"/>
        <w:numPr>
          <w:ilvl w:val="0"/>
          <w:numId w:val="1"/>
        </w:numPr>
        <w:spacing w:before="0" w:after="60"/>
        <w:rPr/>
      </w:pPr>
      <w:r>
        <w:rPr>
          <w:b/>
          <w:bCs/>
        </w:rPr>
        <w:t>Verzeichnis</w:t>
      </w:r>
      <w:r>
        <w:rPr/>
        <w:t xml:space="preserve"> = Gruppen-ID (relativ unter </w:t>
      </w:r>
      <w:r>
        <w:rPr>
          <w:rFonts w:eastAsia="Consolas" w:cs="Consolas" w:ascii="Consolas" w:hAnsi="Consolas"/>
          <w:sz w:val="18"/>
          <w:szCs w:val="18"/>
          <w:shd w:fill="F2F2F2" w:val="clear"/>
        </w:rPr>
        <w:t>src</w:t>
      </w:r>
      <w:r>
        <w:rPr/>
        <w:t xml:space="preserve">, z. B. </w:t>
      </w:r>
      <w:r>
        <w:rPr>
          <w:rFonts w:eastAsia="Consolas" w:cs="Consolas" w:ascii="Consolas" w:hAnsi="Consolas"/>
          <w:sz w:val="18"/>
          <w:szCs w:val="18"/>
          <w:shd w:fill="F2F2F2" w:val="clear"/>
        </w:rPr>
        <w:t>general</w:t>
      </w:r>
      <w:r>
        <w:rPr/>
        <w:t xml:space="preserve"> oder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Ohne gültiges </w:t>
      </w:r>
      <w:r>
        <w:rPr>
          <w:rFonts w:eastAsia="Consolas" w:cs="Consolas" w:ascii="Consolas" w:hAnsi="Consolas"/>
          <w:sz w:val="18"/>
          <w:szCs w:val="18"/>
          <w:shd w:fill="F2F2F2" w:val="clear"/>
        </w:rPr>
        <w:t>-U0x&lt;HEX&gt;</w:t>
      </w:r>
      <w:r>
        <w:rPr/>
        <w:t xml:space="preserve"> → übersprungen (Entwürfe)</w:t>
      </w:r>
    </w:p>
    <w:p>
      <w:pPr>
        <w:pStyle w:val="ListParagraph"/>
        <w:numPr>
          <w:ilvl w:val="0"/>
          <w:numId w:val="1"/>
        </w:numPr>
        <w:spacing w:before="0" w:after="60"/>
        <w:rPr/>
      </w:pPr>
      <w:r>
        <w:rPr/>
        <w:t>Doppelte Codepoints → Warnung, Konfliktdateien werden genannt</w:t>
      </w:r>
    </w:p>
    <w:p>
      <w:pPr>
        <w:pStyle w:val="Heading2"/>
        <w:numPr>
          <w:ilvl w:val="0"/>
          <w:numId w:val="0"/>
        </w:numPr>
        <w:spacing w:before="240" w:after="120"/>
        <w:outlineLvl w:val="1"/>
        <w:rPr/>
      </w:pPr>
      <w:bookmarkStart w:id="54" w:name="__RefHeading___Toc5605_3214599740"/>
      <w:bookmarkEnd w:id="54"/>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Erzeugt u. a. </w:t>
      </w:r>
      <w:r>
        <w:rPr>
          <w:rFonts w:eastAsia="Consolas" w:cs="Consolas" w:ascii="Consolas" w:hAnsi="Consolas"/>
          <w:sz w:val="18"/>
          <w:szCs w:val="18"/>
          <w:shd w:fill="F2F2F2" w:val="clear"/>
        </w:rPr>
        <w:t>AppSymbol.css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AppSymbol.json</w:t>
      </w:r>
      <w:r>
        <w:rPr/>
        <w:t xml:space="preserve">, </w:t>
      </w:r>
      <w:r>
        <w:rPr>
          <w:rFonts w:eastAsia="Consolas" w:cs="Consolas" w:ascii="Consolas" w:hAnsi="Consolas"/>
          <w:sz w:val="18"/>
          <w:szCs w:val="18"/>
          <w:shd w:fill="F2F2F2" w:val="clear"/>
        </w:rPr>
        <w:t>AppSymbol.html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Font-Name, SVG-Quellbaum </w:t>
            </w:r>
            <w:r>
              <w:rPr>
                <w:b/>
                <w:bCs/>
              </w:rPr>
              <w:t>oder</w:t>
            </w:r>
            <w:r>
              <w:rPr/>
              <w:t xml:space="preserve"> einzelne TTF/OTF/WOFF/WOFF2-Datei, Ziel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alle gängigen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Zu erzeugende Font-Endungen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Em-Höhe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an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CSS-Klassen-Präfix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URL-Präfix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aktiv</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Ausgabe steuern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Metadaten für HTML-Übersicht (</w:t>
            </w:r>
            <w:r>
              <w:rPr>
                <w:b/>
                <w:bCs/>
              </w:rPr>
              <w:t>nur Englisch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Reproduzierbare Font-Zeitstempel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Inhalts-Signatur (SHA-1), zeitstempel-unabhängig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2"/>
        <w:numPr>
          <w:ilvl w:val="0"/>
          <w:numId w:val="0"/>
        </w:numPr>
        <w:spacing w:before="240" w:after="120"/>
        <w:outlineLvl w:val="1"/>
        <w:rPr/>
      </w:pPr>
      <w:bookmarkStart w:id="55" w:name="__RefHeading___Toc5607_3214599740"/>
      <w:bookmarkEnd w:id="55"/>
      <w:r>
        <w:rPr/>
        <w:t>6.3 API-Bausteine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Font bauen → CSS/JSON/HTML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Verzeichnis scannen, Codepoints/Gruppen ableiten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ConvertFontFormats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BuildWebfontCss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Einzelne Build-Schritte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InspectFont</w:t>
            </w:r>
            <w:r>
              <w:rPr/>
              <w:t xml:space="preserve">, </w:t>
            </w:r>
            <w:r>
              <w:rPr>
                <w:rFonts w:eastAsia="Consolas" w:cs="Consolas" w:ascii="Consolas" w:hAnsi="Consolas"/>
                <w:sz w:val="18"/>
                <w:szCs w:val="18"/>
                <w:shd w:fill="F2F2F2" w:val="clear"/>
              </w:rPr>
              <w:t>DetectColorFont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Color-Table-Erkennung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Low-Level-Helfer</w:t>
            </w:r>
          </w:p>
        </w:tc>
      </w:tr>
    </w:tbl>
    <w:p>
      <w:pPr>
        <w:pStyle w:val="Normal"/>
        <w:spacing w:before="0" w:after="60"/>
        <w:rPr/>
      </w:pPr>
      <w:r>
        <w:rPr/>
      </w:r>
    </w:p>
    <w:p>
      <w:pPr>
        <w:pStyle w:val="Heading2"/>
        <w:numPr>
          <w:ilvl w:val="0"/>
          <w:numId w:val="0"/>
        </w:numPr>
        <w:spacing w:before="240" w:after="120"/>
        <w:outlineLvl w:val="1"/>
        <w:rPr/>
      </w:pPr>
      <w:bookmarkStart w:id="56" w:name="__RefHeading___Toc5609_3214599740"/>
      <w:bookmarkEnd w:id="56"/>
      <w:r>
        <w:rPr/>
        <w:t>6.4 Color Fonts und Emoji-Fonts</w:t>
      </w:r>
    </w:p>
    <w:p>
      <w:pPr>
        <w:pStyle w:val="Normal"/>
        <w:spacing w:before="0" w:after="120"/>
        <w:jc w:val="both"/>
        <w:rPr/>
      </w:pPr>
      <w:r>
        <w:rPr>
          <w:rFonts w:eastAsia="Consolas" w:cs="Consolas" w:ascii="Consolas" w:hAnsi="Consolas"/>
          <w:sz w:val="18"/>
          <w:szCs w:val="18"/>
          <w:shd w:fill="F2F2F2" w:val="clear"/>
        </w:rPr>
        <w:t>src</w:t>
      </w:r>
      <w:r>
        <w:rPr/>
        <w:t xml:space="preserve"> auf eine Color-Fontdatei statt auf ein SVG-Verzeichnis zeigen — derselbe Aufruf </w:t>
      </w:r>
      <w:r>
        <w:rPr>
          <w:rFonts w:eastAsia="Consolas" w:cs="Consolas" w:ascii="Consolas" w:hAnsi="Consolas"/>
          <w:sz w:val="18"/>
          <w:szCs w:val="18"/>
          <w:shd w:fill="F2F2F2" w:val="clear"/>
        </w:rPr>
        <w:t>FontGenerator.Create</w:t>
      </w:r>
      <w:r>
        <w:rPr/>
        <w:t xml:space="preserve">. µFT erkennt COLR/CPAL (v0 und v1), SVG-in-OpenType, CBDT/CBLC und sbix, packt TTF/OTF als WOFF/WOFF2 </w:t>
      </w:r>
      <w:r>
        <w:rPr>
          <w:b/>
          <w:bCs/>
        </w:rPr>
        <w:t>ohne diese Tables zu verwerfen</w:t>
      </w:r>
      <w:r>
        <w:rPr/>
        <w:t xml:space="preserve"> und schreibt ein normales </w:t>
      </w:r>
      <w:r>
        <w:rPr>
          <w:rFonts w:eastAsia="Consolas" w:cs="Consolas" w:ascii="Consolas" w:hAnsi="Consolas"/>
          <w:sz w:val="18"/>
          <w:szCs w:val="18"/>
          <w:shd w:fill="F2F2F2" w:val="clear"/>
        </w:rPr>
        <w:t>@font-face</w:t>
      </w:r>
      <w:r>
        <w:rPr/>
        <w:t xml:space="preserve"> (keine Icon-Klassen).</w:t>
      </w:r>
    </w:p>
    <w:p>
      <w:pPr>
        <w:pStyle w:val="Normal"/>
        <w:shd w:val="clear" w:fill="F2F2F2"/>
        <w:spacing w:before="0" w:after="0"/>
        <w:rPr/>
      </w:pPr>
      <w:r>
        <w:rPr>
          <w:rFonts w:eastAsia="Consolas" w:cs="Consolas" w:ascii="Consolas" w:hAnsi="Consolas"/>
          <w:sz w:val="18"/>
          <w:szCs w:val="18"/>
        </w:rPr>
        <w:t>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"ChatEmoji",</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"vendor/NotoColorEmoji-Regular.ttf",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"dev/media/final/fonts"</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body { font-family: ChatEmoji, system-ui, sans-serif; }</w:t>
      </w:r>
    </w:p>
    <w:p>
      <w:pPr>
        <w:pStyle w:val="Normal"/>
        <w:shd w:val="clear" w:fill="F2F2F2"/>
        <w:spacing w:before="0" w:after="160"/>
        <w:rPr/>
      </w:pPr>
      <w:r>
        <w:rPr>
          <w:rFonts w:eastAsia="Consolas" w:cs="Consolas" w:ascii="Consolas" w:hAnsi="Consolas"/>
          <w:sz w:val="18"/>
          <w:szCs w:val="18"/>
        </w:rPr>
        <w:t>/* Optionale Palette: font-palette / @font-palette-values — µFT schreibt CPAL nicht um. */</w:t>
      </w:r>
    </w:p>
    <w:p>
      <w:pPr>
        <w:pStyle w:val="Normal"/>
        <w:shd w:val="clear" w:fill="F2F2F2"/>
        <w:spacing w:before="0" w:after="160"/>
        <w:rPr/>
      </w:pPr>
      <w:r>
        <w:rPr>
          <w:rFonts w:eastAsia="Consolas" w:cs="Consolas" w:ascii="Consolas" w:hAnsi="Consolas"/>
          <w:sz w:val="18"/>
          <w:szCs w:val="18"/>
        </w:rPr>
        <w:t>&lt;p&gt;Hallo 😀 🎉&lt;/p&gt;</w:t>
      </w:r>
    </w:p>
    <w:p>
      <w:pPr>
        <w:pStyle w:val="Normal"/>
        <w:spacing w:before="0" w:after="120"/>
        <w:jc w:val="both"/>
        <w:rPr/>
      </w:pPr>
      <w:r>
        <w:rPr/>
        <w:t xml:space="preserve">Die Farbdarstellung hängt von Font, Browser und Betriebssystem ab. µFT erzeugt </w:t>
      </w:r>
      <w:r>
        <w:rPr>
          <w:b/>
          <w:bCs/>
        </w:rPr>
        <w:t>keine</w:t>
      </w:r>
      <w:r>
        <w:rPr/>
        <w:t xml:space="preserve"> Emoji-Animation. EOT und Legacy-SVG-Fonts werden bei Color-Quellen übersprungen (keine Color-Tables). Subsetting ist nicht implementiert; der ganze Font wird verpackt, damit COLR-Layer-Glyphen erhalten bleiben. Matrix erkannt/erhalten/konvertiert: README von </w:t>
      </w:r>
      <w:r>
        <w:rPr>
          <w:rFonts w:eastAsia="Consolas" w:cs="Consolas" w:ascii="Consolas" w:hAnsi="Consolas"/>
          <w:sz w:val="18"/>
          <w:szCs w:val="18"/>
          <w:shd w:fill="F2F2F2" w:val="clear"/>
        </w:rPr>
        <w:t>gulp-mu-ft</w:t>
      </w:r>
      <w:r>
        <w:rPr/>
        <w:t xml:space="preserve">, Abschnitt *Color Fonts*. Beispiel: </w:t>
      </w:r>
      <w:r>
        <w:rPr>
          <w:rFonts w:eastAsia="Consolas" w:cs="Consolas" w:ascii="Consolas" w:hAnsi="Consolas"/>
          <w:sz w:val="18"/>
          <w:szCs w:val="18"/>
          <w:shd w:fill="F2F2F2" w:val="clear"/>
        </w:rPr>
        <w:t>gulp-mu-ft/examples/color-font/</w:t>
      </w:r>
      <w:r>
        <w:rPr/>
        <w:t>.</w:t>
      </w:r>
    </w:p>
    <w:p>
      <w:pPr>
        <w:pStyle w:val="Heading2"/>
        <w:numPr>
          <w:ilvl w:val="0"/>
          <w:numId w:val="0"/>
        </w:numPr>
        <w:spacing w:before="240" w:after="120"/>
        <w:outlineLvl w:val="1"/>
        <w:rPr/>
      </w:pPr>
      <w:bookmarkStart w:id="57" w:name="__RefHeading___Toc5611_3214599740"/>
      <w:bookmarkEnd w:id="57"/>
      <w:r>
        <w:rPr/>
        <w:t>6.5 Anbindung an µCSS™</w:t>
      </w:r>
    </w:p>
    <w:p>
      <w:pPr>
        <w:pStyle w:val="Normal"/>
        <w:spacing w:before="0" w:after="120"/>
        <w:jc w:val="both"/>
        <w:rPr/>
      </w:pPr>
      <w:r>
        <w:rPr>
          <w:b/>
          <w:bCs/>
        </w:rPr>
        <w:t>Manifest (geplant):</w:t>
      </w:r>
      <w:r>
        <w:rPr/>
        <w:t xml:space="preserve"> optionaler Block </w:t>
      </w:r>
      <w:r>
        <w:rPr>
          <w:rFonts w:eastAsia="Consolas" w:cs="Consolas" w:ascii="Consolas" w:hAnsi="Consolas"/>
          <w:sz w:val="18"/>
          <w:szCs w:val="18"/>
          <w:shd w:fill="F2F2F2" w:val="clear"/>
        </w:rPr>
        <w:t>font</w:t>
      </w:r>
      <w:r>
        <w:rPr/>
        <w:t xml:space="preserve"> in Kapitel *Manifest-Referenz* — </w:t>
      </w:r>
      <w:r>
        <w:rPr>
          <w:rFonts w:eastAsia="Consolas" w:cs="Consolas" w:ascii="Consolas" w:hAnsi="Consolas"/>
          <w:sz w:val="18"/>
          <w:szCs w:val="18"/>
          <w:shd w:fill="F2F2F2" w:val="clear"/>
        </w:rPr>
        <w:t>src</w:t>
      </w:r>
      <w:r>
        <w:rPr/>
        <w:t xml:space="preserve"> (SVG-Verzeichnis oder Color-/Emoji-Fontdatei), </w:t>
      </w:r>
      <w:r>
        <w:rPr>
          <w:rFonts w:eastAsia="Consolas" w:cs="Consolas" w:ascii="Consolas" w:hAnsi="Consolas"/>
          <w:sz w:val="18"/>
          <w:szCs w:val="18"/>
          <w:shd w:fill="F2F2F2" w:val="clear"/>
        </w:rPr>
        <w:t>include</w:t>
      </w:r>
      <w:r>
        <w:rPr/>
        <w:t xml:space="preserve"> (Einzel-SVGs), </w:t>
      </w:r>
      <w:r>
        <w:rPr>
          <w:rFonts w:eastAsia="Consolas" w:cs="Consolas" w:ascii="Consolas" w:hAnsi="Consolas"/>
          <w:sz w:val="18"/>
          <w:szCs w:val="18"/>
          <w:shd w:fill="F2F2F2" w:val="clear"/>
        </w:rPr>
        <w:t>outputDir</w:t>
      </w:r>
      <w:r>
        <w:rPr/>
        <w:t>, Metadaten; baut über µFT vor der CSS-Kompilierung.</w:t>
      </w:r>
    </w:p>
    <w:p>
      <w:pPr>
        <w:pStyle w:val="Normal"/>
        <w:spacing w:before="0" w:after="120"/>
        <w:jc w:val="both"/>
        <w:rPr/>
      </w:pPr>
      <w:r>
        <w:rPr>
          <w:b/>
          <w:bCs/>
        </w:rPr>
        <w:t>Heute:</w:t>
      </w:r>
      <w:r>
        <w:rPr/>
        <w:t xml:space="preserve"> typischerweise als </w:t>
      </w:r>
      <w:r>
        <w:rPr>
          <w:b/>
          <w:bCs/>
        </w:rPr>
        <w:t>eigener Gulp-Step</w:t>
      </w:r>
      <w:r>
        <w:rPr/>
        <w:t xml:space="preserve"> vor dem Skin-Build, danach </w:t>
      </w:r>
      <w:r>
        <w:rPr>
          <w:rFonts w:eastAsia="Consolas" w:cs="Consolas" w:ascii="Consolas" w:hAnsi="Consolas"/>
          <w:b/>
          <w:bCs/>
          <w:sz w:val="18"/>
          <w:szCs w:val="18"/>
          <w:shd w:fill="F2F2F2" w:val="clear"/>
        </w:rPr>
        <w:t>copyFolder</w:t>
      </w:r>
      <w:r>
        <w:rPr/>
        <w:t xml:space="preserve"> im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Geplant zusätzlich: CSS-Direktive </w:t>
      </w:r>
      <w:r>
        <w:rPr>
          <w:rFonts w:eastAsia="Consolas" w:cs="Consolas" w:ascii="Consolas" w:hAnsi="Consolas"/>
          <w:sz w:val="18"/>
          <w:szCs w:val="18"/>
          <w:shd w:fill="F2F2F2" w:val="clear"/>
        </w:rPr>
        <w:t>-µ: Glyph("icons/edit.svg")</w:t>
      </w:r>
      <w:r>
        <w:rPr/>
        <w:t xml:space="preserve"> für Einzel-SVGs in Regeln (symmetrisch zu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Sound()</w:t>
      </w:r>
      <w:r>
        <w:rPr/>
        <w:t xml:space="preserve">). Icon-Fonts werden in </w:t>
      </w:r>
      <w:r>
        <w:rPr>
          <w:rFonts w:eastAsia="Consolas" w:cs="Consolas" w:ascii="Consolas" w:hAnsi="Consolas"/>
          <w:sz w:val="18"/>
          <w:szCs w:val="18"/>
          <w:shd w:fill="F2F2F2" w:val="clear"/>
        </w:rPr>
        <w:t>.µ.css</w:t>
      </w:r>
      <w:r>
        <w:rPr/>
        <w:t xml:space="preserve"> per </w:t>
      </w:r>
      <w:r>
        <w:rPr>
          <w:rFonts w:eastAsia="Consolas" w:cs="Consolas" w:ascii="Consolas" w:hAnsi="Consolas"/>
          <w:sz w:val="18"/>
          <w:szCs w:val="18"/>
          <w:shd w:fill="F2F2F2" w:val="clear"/>
        </w:rPr>
        <w:t>@font-face</w:t>
      </w:r>
      <w:r>
        <w:rPr/>
        <w:t xml:space="preserve"> und Klassen referenziert (Variablen für Codepoints, z. B. </w:t>
      </w:r>
      <w:r>
        <w:rPr>
          <w:rFonts w:eastAsia="Consolas" w:cs="Consolas" w:ascii="Consolas" w:hAnsi="Consolas"/>
          <w:sz w:val="18"/>
          <w:szCs w:val="18"/>
          <w:shd w:fill="F2F2F2" w:val="clear"/>
        </w:rPr>
        <w:t>icon_pencil: "\\e91c"</w:t>
      </w:r>
      <w:r>
        <w:rPr/>
        <w:t xml:space="preserve"> in </w:t>
      </w:r>
      <w:r>
        <w:rPr>
          <w:rFonts w:eastAsia="Consolas" w:cs="Consolas" w:ascii="Consolas" w:hAnsi="Consolas"/>
          <w:sz w:val="18"/>
          <w:szCs w:val="18"/>
          <w:shd w:fill="F2F2F2" w:val="clear"/>
        </w:rPr>
        <w:t>vars</w:t>
      </w:r>
      <w:r>
        <w:rPr/>
        <w:t>).</w:t>
      </w:r>
      <w:r>
        <w:br w:type="page"/>
      </w:r>
    </w:p>
    <w:p>
      <w:pPr>
        <w:pStyle w:val="Heading1"/>
        <w:numPr>
          <w:ilvl w:val="0"/>
          <w:numId w:val="0"/>
        </w:numPr>
        <w:spacing w:before="0" w:after="120"/>
        <w:outlineLvl w:val="0"/>
        <w:rPr/>
      </w:pPr>
      <w:bookmarkStart w:id="58" w:name="__RefHeading___Toc5613_3214599740"/>
      <w:bookmarkEnd w:id="58"/>
      <w:r>
        <w:rPr/>
        <w:t>7 Vue und Komponenten-Co-Location</w:t>
      </w:r>
    </w:p>
    <w:p>
      <w:pPr>
        <w:pStyle w:val="Normal"/>
        <w:spacing w:before="0" w:after="120"/>
        <w:jc w:val="both"/>
        <w:rPr/>
      </w:pPr>
      <w:r>
        <w:rPr/>
        <w:t xml:space="preserve">Komponenten-Frameworks wie Vue halten Styles üblicherweise in </w:t>
      </w:r>
      <w:r>
        <w:rPr>
          <w:rFonts w:eastAsia="Consolas" w:cs="Consolas" w:ascii="Consolas" w:hAnsi="Consolas"/>
          <w:sz w:val="18"/>
          <w:szCs w:val="18"/>
          <w:shd w:fill="F2F2F2" w:val="clear"/>
        </w:rPr>
        <w:t>&lt;style scoped&gt;</w:t>
      </w:r>
      <w:r>
        <w:rPr/>
        <w:t xml:space="preserve"> innerhalb der </w:t>
      </w:r>
      <w:r>
        <w:rPr>
          <w:rFonts w:eastAsia="Consolas" w:cs="Consolas" w:ascii="Consolas" w:hAnsi="Consolas"/>
          <w:sz w:val="18"/>
          <w:szCs w:val="18"/>
          <w:shd w:fill="F2F2F2" w:val="clear"/>
        </w:rPr>
        <w:t>.vue</w:t>
      </w:r>
      <w:r>
        <w:rPr/>
        <w:t xml:space="preserve">-Datei. Das funktioniert, aber jede Komponente bekommt eigene </w:t>
      </w:r>
      <w:r>
        <w:rPr>
          <w:rFonts w:eastAsia="Consolas" w:cs="Consolas" w:ascii="Consolas" w:hAnsi="Consolas"/>
          <w:sz w:val="18"/>
          <w:szCs w:val="18"/>
          <w:shd w:fill="F2F2F2" w:val="clear"/>
        </w:rPr>
        <w:t>data-v-…</w:t>
      </w:r>
      <w:r>
        <w:rPr/>
        <w:t>-Attribute, das CSS wächst schnell und Live-Bearbeitung in den Browser-DevTools wird über viele Scoped-Blöcke hinweg unhandlich.</w:t>
      </w:r>
    </w:p>
    <w:p>
      <w:pPr>
        <w:pStyle w:val="Normal"/>
        <w:spacing w:before="0" w:after="120"/>
        <w:jc w:val="both"/>
        <w:rPr/>
      </w:pPr>
      <w:r>
        <w:rPr/>
        <w:t xml:space="preserve">µCSS™ verfolgt einen anderen Ansatz: </w:t>
      </w:r>
      <w:r>
        <w:rPr>
          <w:b/>
          <w:bCs/>
        </w:rPr>
        <w:t>Co-Location ohne Vue-Verarbeitung der Styles</w:t>
      </w:r>
      <w:r>
        <w:rPr/>
        <w:t xml:space="preserve">. Jede Komponente behält eine Style-Datei </w:t>
      </w:r>
      <w:r>
        <w:rPr>
          <w:b/>
          <w:bCs/>
        </w:rPr>
        <w:t>neben</w:t>
      </w:r>
      <w:r>
        <w:rPr/>
        <w:t xml:space="preserve"> ihrer </w:t>
      </w:r>
      <w:r>
        <w:rPr>
          <w:rFonts w:eastAsia="Consolas" w:cs="Consolas" w:ascii="Consolas" w:hAnsi="Consolas"/>
          <w:sz w:val="18"/>
          <w:szCs w:val="18"/>
          <w:shd w:fill="F2F2F2" w:val="clear"/>
        </w:rPr>
        <w:t>.vue</w:t>
      </w:r>
      <w:r>
        <w:rPr/>
        <w:t xml:space="preserve">-Datei, aber mit einer privaten Endung wie </w:t>
      </w:r>
      <w:r>
        <w:rPr>
          <w:rFonts w:eastAsia="Consolas" w:cs="Consolas" w:ascii="Consolas" w:hAnsi="Consolas"/>
          <w:sz w:val="18"/>
          <w:szCs w:val="18"/>
          <w:shd w:fill="F2F2F2" w:val="clear"/>
        </w:rPr>
        <w:t>*.π.css</w:t>
      </w:r>
      <w:r>
        <w:rPr/>
        <w:t xml:space="preserve"> (griechisches Pi — Vite und Vue ignorieren sie). Ein Haupt-Stylesheet sammelt alles zur Build-Zeit ein; µCSS™ bündelt daraus eine einzige, statische CSS-Datei.</w:t>
      </w:r>
    </w:p>
    <w:p>
      <w:pPr>
        <w:pStyle w:val="Heading2"/>
        <w:numPr>
          <w:ilvl w:val="0"/>
          <w:numId w:val="0"/>
        </w:numPr>
        <w:spacing w:before="240" w:after="120"/>
        <w:outlineLvl w:val="1"/>
        <w:rPr/>
      </w:pPr>
      <w:bookmarkStart w:id="59" w:name="__RefHeading___Toc5615_3214599740"/>
      <w:bookmarkEnd w:id="59"/>
      <w:r>
        <w:rPr/>
        <w:t>7.1 Ablauf</w:t>
      </w:r>
    </w:p>
    <w:p>
      <w:pPr>
        <w:pStyle w:val="Normal"/>
        <w:spacing w:before="0" w:after="60"/>
        <w:ind w:start="360"/>
        <w:rPr/>
      </w:pPr>
      <w:r>
        <w:rPr>
          <w:b/>
          <w:bCs/>
        </w:rPr>
        <w:t xml:space="preserve">1. </w:t>
      </w:r>
      <w:r>
        <w:rPr/>
        <w:t xml:space="preserve">Komponenten-Styles in </w:t>
      </w:r>
      <w:r>
        <w:rPr>
          <w:rFonts w:eastAsia="Consolas" w:cs="Consolas" w:ascii="Consolas" w:hAnsi="Consolas"/>
          <w:sz w:val="18"/>
          <w:szCs w:val="18"/>
          <w:shd w:fill="F2F2F2" w:val="clear"/>
        </w:rPr>
        <w:t>MyButton.π.css</w:t>
      </w:r>
      <w:r>
        <w:rPr/>
        <w:t xml:space="preserve"> neben </w:t>
      </w:r>
      <w:r>
        <w:rPr>
          <w:rFonts w:eastAsia="Consolas" w:cs="Consolas" w:ascii="Consolas" w:hAnsi="Consolas"/>
          <w:sz w:val="18"/>
          <w:szCs w:val="18"/>
          <w:shd w:fill="F2F2F2" w:val="clear"/>
        </w:rPr>
        <w:t>MyButton.vue</w:t>
      </w:r>
      <w:r>
        <w:rPr/>
        <w:t xml:space="preserve"> ablegen.</w:t>
      </w:r>
    </w:p>
    <w:p>
      <w:pPr>
        <w:pStyle w:val="Normal"/>
        <w:spacing w:before="0" w:after="60"/>
        <w:ind w:start="360"/>
        <w:rPr/>
      </w:pPr>
      <w:r>
        <w:rPr>
          <w:b/>
          <w:bCs/>
        </w:rPr>
        <w:t xml:space="preserve">2. </w:t>
      </w:r>
      <w:r>
        <w:rPr/>
        <w:t xml:space="preserve">Im Haupteinstieg (z. B. </w:t>
      </w:r>
      <w:r>
        <w:rPr>
          <w:rFonts w:eastAsia="Consolas" w:cs="Consolas" w:ascii="Consolas" w:hAnsi="Consolas"/>
          <w:sz w:val="18"/>
          <w:szCs w:val="18"/>
          <w:shd w:fill="F2F2F2" w:val="clear"/>
        </w:rPr>
        <w:t>main.µ.css</w:t>
      </w:r>
      <w:r>
        <w:rPr/>
        <w:t>) per Build-Time-Import einsammeln:</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Regel-Merge im Manifest aktivieren, wenn viele Komponenten dieselben Selektoren nutzen (z. B.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Im Vue-Template </w:t>
      </w:r>
      <w:r>
        <w:rPr>
          <w:b/>
          <w:bCs/>
        </w:rPr>
        <w:t>normale Klassennamen</w:t>
      </w:r>
      <w:r>
        <w:rPr/>
        <w:t xml:space="preserve"> verwenden — kein </w:t>
      </w:r>
      <w:r>
        <w:rPr>
          <w:rFonts w:eastAsia="Consolas" w:cs="Consolas" w:ascii="Consolas" w:hAnsi="Consolas"/>
          <w:sz w:val="18"/>
          <w:szCs w:val="18"/>
          <w:shd w:fill="F2F2F2" w:val="clear"/>
        </w:rPr>
        <w:t>&lt;style scoped&gt;</w:t>
      </w:r>
      <w:r>
        <w:rPr/>
        <w:t xml:space="preserve">, kein </w:t>
      </w:r>
      <w:r>
        <w:rPr>
          <w:rFonts w:eastAsia="Consolas" w:cs="Consolas" w:ascii="Consolas" w:hAnsi="Consolas"/>
          <w:sz w:val="18"/>
          <w:szCs w:val="18"/>
          <w:shd w:fill="F2F2F2" w:val="clear"/>
        </w:rPr>
        <w:t>data-v-…</w:t>
      </w:r>
      <w:r>
        <w:rPr/>
        <w:t>. Der Browser lädt eine echte CSS-Datei; die DevTools bleiben voll nutzbar.</w:t>
      </w:r>
    </w:p>
    <w:p>
      <w:pPr>
        <w:pStyle w:val="Heading2"/>
        <w:numPr>
          <w:ilvl w:val="0"/>
          <w:numId w:val="0"/>
        </w:numPr>
        <w:spacing w:before="240" w:after="120"/>
        <w:outlineLvl w:val="1"/>
        <w:rPr/>
      </w:pPr>
      <w:bookmarkStart w:id="60" w:name="__RefHeading___Toc5617_3214599740"/>
      <w:bookmarkEnd w:id="60"/>
      <w:r>
        <w:rPr/>
        <w:t>7.2 Namespaces und globale State-Klassen</w:t>
      </w:r>
    </w:p>
    <w:p>
      <w:pPr>
        <w:pStyle w:val="Normal"/>
        <w:spacing w:before="0" w:after="120"/>
        <w:jc w:val="both"/>
        <w:rPr/>
      </w:pPr>
      <w:r>
        <w:rPr/>
        <w:t xml:space="preserve">Wenn zwei Komponenten </w:t>
      </w:r>
      <w:r>
        <w:rPr>
          <w:rFonts w:eastAsia="Consolas" w:cs="Consolas" w:ascii="Consolas" w:hAnsi="Consolas"/>
          <w:sz w:val="18"/>
          <w:szCs w:val="18"/>
          <w:shd w:fill="F2F2F2" w:val="clear"/>
        </w:rPr>
        <w:t>.card</w:t>
      </w:r>
      <w:r>
        <w:rPr/>
        <w:t xml:space="preserve"> definieren, Merge aktivieren (oben) oder Kollisionen mit </w:t>
      </w:r>
      <w:r>
        <w:rPr>
          <w:rFonts w:eastAsia="Consolas" w:cs="Consolas" w:ascii="Consolas" w:hAnsi="Consolas"/>
          <w:sz w:val="18"/>
          <w:szCs w:val="18"/>
          <w:shd w:fill="F2F2F2" w:val="clear"/>
        </w:rPr>
        <w:t>@µ-namespace</w:t>
      </w:r>
      <w:r>
        <w:rPr/>
        <w:t xml:space="preserve"> pro Komponentendatei vermeiden:</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Nur Klassen dieser Datei werden präfixiert (</w:t>
      </w:r>
      <w:r>
        <w:rPr>
          <w:rFonts w:eastAsia="Consolas" w:cs="Consolas" w:ascii="Consolas" w:hAnsi="Consolas"/>
          <w:sz w:val="18"/>
          <w:szCs w:val="18"/>
          <w:shd w:fill="F2F2F2" w:val="clear"/>
        </w:rPr>
        <w:t>.MyButton-btn</w:t>
      </w:r>
      <w:r>
        <w:rPr/>
        <w:t>). Von JavaScript gesetzte State-Klassen (</w:t>
      </w:r>
      <w:r>
        <w:rPr>
          <w:rFonts w:eastAsia="Consolas" w:cs="Consolas" w:ascii="Consolas" w:hAnsi="Consolas"/>
          <w:sz w:val="18"/>
          <w:szCs w:val="18"/>
          <w:shd w:fill="F2F2F2" w:val="clear"/>
        </w:rPr>
        <w:t>.is-active</w:t>
      </w:r>
      <w:r>
        <w:rPr/>
        <w:t xml:space="preserve">, geteilte Utilities) bleiben über </w:t>
      </w:r>
      <w:r>
        <w:rPr>
          <w:rFonts w:eastAsia="Consolas" w:cs="Consolas" w:ascii="Consolas" w:hAnsi="Consolas"/>
          <w:sz w:val="18"/>
          <w:szCs w:val="18"/>
          <w:shd w:fill="F2F2F2" w:val="clear"/>
        </w:rPr>
        <w:t>:global(...)</w:t>
      </w:r>
      <w:r>
        <w:rPr/>
        <w:t xml:space="preserve"> global.</w:t>
      </w:r>
    </w:p>
    <w:p>
      <w:pPr>
        <w:pStyle w:val="Heading2"/>
        <w:numPr>
          <w:ilvl w:val="0"/>
          <w:numId w:val="0"/>
        </w:numPr>
        <w:spacing w:before="240" w:after="120"/>
        <w:outlineLvl w:val="1"/>
        <w:rPr/>
      </w:pPr>
      <w:bookmarkStart w:id="61" w:name="__RefHeading___Toc5619_3214599740"/>
      <w:bookmarkEnd w:id="61"/>
      <w:r>
        <w:rPr/>
        <w:t>7.3 Bestehende Vue-SFCs migrieren</w:t>
      </w:r>
    </w:p>
    <w:p>
      <w:pPr>
        <w:pStyle w:val="Normal"/>
        <w:spacing w:before="0" w:after="120"/>
        <w:jc w:val="both"/>
        <w:rPr/>
      </w:pPr>
      <w:r>
        <w:rPr/>
        <w:t xml:space="preserve">Im Repository gibt es eine Migrationshilfe analog zum LESS-Konverter. Sie extrahiert </w:t>
      </w:r>
      <w:r>
        <w:rPr>
          <w:rFonts w:eastAsia="Consolas" w:cs="Consolas" w:ascii="Consolas" w:hAnsi="Consolas"/>
          <w:sz w:val="18"/>
          <w:szCs w:val="18"/>
          <w:shd w:fill="F2F2F2" w:val="clear"/>
        </w:rPr>
        <w:t>&lt;style&gt;</w:t>
      </w:r>
      <w:r>
        <w:rPr/>
        <w:t xml:space="preserve">-Blöcke aus </w:t>
      </w:r>
      <w:r>
        <w:rPr>
          <w:rFonts w:eastAsia="Consolas" w:cs="Consolas" w:ascii="Consolas" w:hAnsi="Consolas"/>
          <w:sz w:val="18"/>
          <w:szCs w:val="18"/>
          <w:shd w:fill="F2F2F2" w:val="clear"/>
        </w:rPr>
        <w:t>.vue</w:t>
      </w:r>
      <w:r>
        <w:rPr/>
        <w:t xml:space="preserve">-Dateien, schreibt die Sidecar-Datei </w:t>
      </w:r>
      <w:r>
        <w:rPr>
          <w:rFonts w:eastAsia="Consolas" w:cs="Consolas" w:ascii="Consolas" w:hAnsi="Consolas"/>
          <w:sz w:val="18"/>
          <w:szCs w:val="18"/>
          <w:shd w:fill="F2F2F2" w:val="clear"/>
        </w:rPr>
        <w:t>ComponentName.π.css</w:t>
      </w:r>
      <w:r>
        <w:rPr/>
        <w:t xml:space="preserve">, setzt </w:t>
      </w:r>
      <w:r>
        <w:rPr>
          <w:rFonts w:eastAsia="Consolas" w:cs="Consolas" w:ascii="Consolas" w:hAnsi="Consolas"/>
          <w:sz w:val="18"/>
          <w:szCs w:val="18"/>
          <w:shd w:fill="F2F2F2" w:val="clear"/>
        </w:rPr>
        <w:t>@µ-namespace</w:t>
      </w:r>
      <w:r>
        <w:rPr/>
        <w:t>, entfernt Scoped-</w:t>
      </w:r>
      <w:r>
        <w:rPr>
          <w:rFonts w:eastAsia="Consolas" w:cs="Consolas" w:ascii="Consolas" w:hAnsi="Consolas"/>
          <w:sz w:val="18"/>
          <w:szCs w:val="18"/>
          <w:shd w:fill="F2F2F2" w:val="clear"/>
        </w:rPr>
        <w:t>[data-v-…]</w:t>
      </w:r>
      <w:r>
        <w:rPr/>
        <w:t xml:space="preserve">-Selektoren und löscht den </w:t>
      </w:r>
      <w:r>
        <w:rPr>
          <w:rFonts w:eastAsia="Consolas" w:cs="Consolas" w:ascii="Consolas" w:hAnsi="Consolas"/>
          <w:sz w:val="18"/>
          <w:szCs w:val="18"/>
          <w:shd w:fill="F2F2F2" w:val="clear"/>
        </w:rPr>
        <w:t>&lt;style&gt;</w:t>
      </w:r>
      <w:r>
        <w:rPr/>
        <w:t>-Block aus der SFC (ein HTML-Kommentar verweist auf die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oder: VUE_IN=gulp-mu-css/examples/vue VUE_OUT=out npx gulp convert:vue</w:t>
      </w:r>
    </w:p>
    <w:p>
      <w:pPr>
        <w:pStyle w:val="Normal"/>
        <w:spacing w:before="0" w:after="120"/>
        <w:jc w:val="both"/>
        <w:rPr/>
      </w:pPr>
      <w:r>
        <w:rPr/>
        <w:t xml:space="preserve">Beispielquellen liegen unter </w:t>
      </w:r>
      <w:r>
        <w:rPr>
          <w:rFonts w:eastAsia="Consolas" w:cs="Consolas" w:ascii="Consolas" w:hAnsi="Consolas"/>
          <w:sz w:val="18"/>
          <w:szCs w:val="18"/>
          <w:shd w:fill="F2F2F2" w:val="clear"/>
        </w:rPr>
        <w:t>gulp-mu-css/examples/vue/</w:t>
      </w:r>
      <w:r>
        <w:rPr/>
        <w:t xml:space="preserve">. Das Tool schreibt zusätzlich </w:t>
      </w:r>
      <w:r>
        <w:rPr>
          <w:rFonts w:eastAsia="Consolas" w:cs="Consolas" w:ascii="Consolas" w:hAnsi="Consolas"/>
          <w:sz w:val="18"/>
          <w:szCs w:val="18"/>
          <w:shd w:fill="F2F2F2" w:val="clear"/>
        </w:rPr>
        <w:t>main.µ.css</w:t>
      </w:r>
      <w:r>
        <w:rPr/>
        <w:t xml:space="preserve"> mit </w:t>
      </w:r>
      <w:r>
        <w:rPr>
          <w:rFonts w:eastAsia="Consolas" w:cs="Consolas" w:ascii="Consolas" w:hAnsi="Consolas"/>
          <w:sz w:val="18"/>
          <w:szCs w:val="18"/>
          <w:shd w:fill="F2F2F2" w:val="clear"/>
        </w:rPr>
        <w:t>@import "**/*.π.css";</w:t>
      </w:r>
      <w:r>
        <w:rPr/>
        <w:t xml:space="preserve"> und ein Manifest-Skelett inkl. </w:t>
      </w:r>
      <w:r>
        <w:rPr>
          <w:rFonts w:eastAsia="Consolas" w:cs="Consolas" w:ascii="Consolas" w:hAnsi="Consolas"/>
          <w:sz w:val="18"/>
          <w:szCs w:val="18"/>
          <w:shd w:fill="F2F2F2" w:val="clear"/>
        </w:rPr>
        <w:t>merge.onConflict: "error"</w:t>
      </w:r>
      <w:r>
        <w:rPr/>
        <w:t xml:space="preserve">. Warnungen vor dem Einsatz prüfen — </w:t>
      </w:r>
      <w:r>
        <w:rPr>
          <w:rFonts w:eastAsia="Consolas" w:cs="Consolas" w:ascii="Consolas" w:hAnsi="Consolas"/>
          <w:sz w:val="18"/>
          <w:szCs w:val="18"/>
          <w:shd w:fill="F2F2F2" w:val="clear"/>
        </w:rPr>
        <w:t>lang="scss"</w:t>
      </w:r>
      <w:r>
        <w:rPr/>
        <w:t xml:space="preserve">, CSS Modules und </w:t>
      </w:r>
      <w:r>
        <w:rPr>
          <w:rFonts w:eastAsia="Consolas" w:cs="Consolas" w:ascii="Consolas" w:hAnsi="Consolas"/>
          <w:sz w:val="18"/>
          <w:szCs w:val="18"/>
          <w:shd w:fill="F2F2F2" w:val="clear"/>
        </w:rPr>
        <w:t>v-bind()</w:t>
      </w:r>
      <w:r>
        <w:rPr/>
        <w:t xml:space="preserve"> in CSS erfordern manuelle Nacharbeit; </w:t>
      </w:r>
      <w:r>
        <w:rPr>
          <w:rFonts w:eastAsia="Consolas" w:cs="Consolas" w:ascii="Consolas" w:hAnsi="Consolas"/>
          <w:sz w:val="18"/>
          <w:szCs w:val="18"/>
          <w:shd w:fill="F2F2F2" w:val="clear"/>
        </w:rPr>
        <w:t>lang="less"</w:t>
      </w:r>
      <w:r>
        <w:rPr/>
        <w:t xml:space="preserve"> wird zuerst durch den LESS-Konverter geleitet.</w:t>
      </w:r>
      <w:r>
        <w:br w:type="page"/>
      </w:r>
    </w:p>
    <w:p>
      <w:pPr>
        <w:pStyle w:val="Heading1"/>
        <w:numPr>
          <w:ilvl w:val="0"/>
          <w:numId w:val="0"/>
        </w:numPr>
        <w:spacing w:before="0" w:after="120"/>
        <w:outlineLvl w:val="0"/>
        <w:rPr/>
      </w:pPr>
      <w:bookmarkStart w:id="62" w:name="__RefHeading___Toc5621_3214599740"/>
      <w:bookmarkEnd w:id="62"/>
      <w:r>
        <w:rPr/>
        <w:t>8 Grundideen von µCSS™</w:t>
      </w:r>
    </w:p>
    <w:p>
      <w:pPr>
        <w:pStyle w:val="Heading2"/>
        <w:numPr>
          <w:ilvl w:val="0"/>
          <w:numId w:val="0"/>
        </w:numPr>
        <w:spacing w:before="240" w:after="120"/>
        <w:outlineLvl w:val="1"/>
        <w:rPr/>
      </w:pPr>
      <w:bookmarkStart w:id="63" w:name="__RefHeading___Toc5623_3214599740"/>
      <w:bookmarkEnd w:id="63"/>
      <w:r>
        <w:rPr/>
        <w:t>8.1 Das .µ.css-Format</w:t>
      </w:r>
    </w:p>
    <w:p>
      <w:pPr>
        <w:pStyle w:val="Normal"/>
        <w:spacing w:before="0" w:after="120"/>
        <w:jc w:val="both"/>
        <w:rPr/>
      </w:pPr>
      <w:r>
        <w:rPr/>
        <w:t xml:space="preserve">Quell-Stylesheets heißen </w:t>
      </w:r>
      <w:r>
        <w:rPr>
          <w:rFonts w:eastAsia="Consolas" w:cs="Consolas" w:ascii="Consolas" w:hAnsi="Consolas"/>
          <w:sz w:val="18"/>
          <w:szCs w:val="18"/>
          <w:shd w:fill="F2F2F2" w:val="clear"/>
        </w:rPr>
        <w:t>*.µ.css</w:t>
      </w:r>
      <w:r>
        <w:rPr/>
        <w:t xml:space="preserve">. Das Doppelsuffix sorgt dafür, dass Editoren die Dateien als normales CSS erkennen und das Syntax-Highlighting ohne weitere Konfiguration funktioniert. Für den Compiler ist die Endung irrelevant — das Manifest referenziert die Quellen explizit; wer das µ-Zeichen in Dateinamen vermeiden möchte, kann ebenso </w:t>
      </w:r>
      <w:r>
        <w:rPr>
          <w:rFonts w:eastAsia="Consolas" w:cs="Consolas" w:ascii="Consolas" w:hAnsi="Consolas"/>
          <w:sz w:val="18"/>
          <w:szCs w:val="18"/>
          <w:shd w:fill="F2F2F2" w:val="clear"/>
        </w:rPr>
        <w:t>*.mu.css</w:t>
      </w:r>
      <w:r>
        <w:rPr/>
        <w:t xml:space="preserve"> verwenden. Inhaltlich ist eine </w:t>
      </w:r>
      <w:r>
        <w:rPr>
          <w:rFonts w:eastAsia="Consolas" w:cs="Consolas" w:ascii="Consolas" w:hAnsi="Consolas"/>
          <w:sz w:val="18"/>
          <w:szCs w:val="18"/>
          <w:shd w:fill="F2F2F2" w:val="clear"/>
        </w:rPr>
        <w:t>.µ.css</w:t>
      </w:r>
      <w:r>
        <w:rPr/>
        <w:t>-Datei Standard-CSS mit genau zwei Erweiterungspunkten — beide sind syntaktisch valides CSS, so dass Editoren und Linter normal funktionieren:</w:t>
      </w:r>
    </w:p>
    <w:p>
      <w:pPr>
        <w:pStyle w:val="Normal"/>
        <w:spacing w:before="0" w:after="60"/>
        <w:ind w:start="360"/>
        <w:rPr/>
      </w:pPr>
      <w:r>
        <w:rPr>
          <w:b/>
          <w:bCs/>
        </w:rPr>
        <w:t>1. Werte-Interpolation</w:t>
      </w:r>
      <w:r>
        <w:rPr/>
        <w:t xml:space="preserve"> </w:t>
      </w:r>
      <w:r>
        <w:rPr>
          <w:rFonts w:eastAsia="Consolas" w:cs="Consolas" w:ascii="Consolas" w:hAnsi="Consolas"/>
          <w:sz w:val="18"/>
          <w:szCs w:val="18"/>
          <w:shd w:fill="F2F2F2" w:val="clear"/>
        </w:rPr>
        <w:t>µ(Ausdruck)</w:t>
      </w:r>
      <w:r>
        <w:rPr/>
        <w:t xml:space="preserve"> — überall, wo ein CSS-Wert steht.</w:t>
      </w:r>
    </w:p>
    <w:p>
      <w:pPr>
        <w:pStyle w:val="Normal"/>
        <w:spacing w:before="0" w:after="60"/>
        <w:ind w:start="360"/>
        <w:rPr/>
      </w:pPr>
      <w:r>
        <w:rPr>
          <w:b/>
          <w:bCs/>
        </w:rPr>
        <w:t>2. Direktiven</w:t>
      </w:r>
      <w:r>
        <w:rPr/>
        <w:t xml:space="preserve"> </w:t>
      </w:r>
      <w:r>
        <w:rPr>
          <w:rFonts w:eastAsia="Consolas" w:cs="Consolas" w:ascii="Consolas" w:hAnsi="Consolas"/>
          <w:sz w:val="18"/>
          <w:szCs w:val="18"/>
          <w:shd w:fill="F2F2F2" w:val="clear"/>
        </w:rPr>
        <w:t>-µ: Ausdruck;</w:t>
      </w:r>
      <w:r>
        <w:rPr/>
        <w:t xml:space="preserve"> — als Deklaration innerhalb einer Regel.</w:t>
      </w:r>
    </w:p>
    <w:p>
      <w:pPr>
        <w:pStyle w:val="Normal"/>
        <w:spacing w:before="0" w:after="120"/>
        <w:jc w:val="both"/>
        <w:rPr/>
      </w:pPr>
      <w:r>
        <w:rPr/>
        <w:t xml:space="preserve">Wer das µ-Zeichen nicht auf der Tastatur hat, verwendet die ASCII-Aliasse </w:t>
      </w:r>
      <w:r>
        <w:rPr>
          <w:rFonts w:eastAsia="Consolas" w:cs="Consolas" w:ascii="Consolas" w:hAnsi="Consolas"/>
          <w:sz w:val="18"/>
          <w:szCs w:val="18"/>
          <w:shd w:fill="F2F2F2" w:val="clear"/>
        </w:rPr>
        <w:t>mu(...)</w:t>
      </w:r>
      <w:r>
        <w:rPr/>
        <w:t xml:space="preserve"> und </w:t>
      </w:r>
      <w:r>
        <w:rPr>
          <w:rFonts w:eastAsia="Consolas" w:cs="Consolas" w:ascii="Consolas" w:hAnsi="Consolas"/>
          <w:sz w:val="18"/>
          <w:szCs w:val="18"/>
          <w:shd w:fill="F2F2F2" w:val="clear"/>
        </w:rPr>
        <w:t>-mu:</w:t>
      </w:r>
      <w:r>
        <w:rPr/>
        <w:t xml:space="preserve"> — beide Formen sind gleichwertig.</w:t>
      </w:r>
    </w:p>
    <w:p>
      <w:pPr>
        <w:pStyle w:val="Normal"/>
        <w:spacing w:before="0" w:after="120"/>
        <w:jc w:val="both"/>
        <w:rPr/>
      </w:pPr>
      <w:r>
        <w:rPr/>
        <w:t xml:space="preserve">Anders als beim alten µCSS™ gibt es </w:t>
      </w:r>
      <w:r>
        <w:rPr>
          <w:b/>
          <w:bCs/>
        </w:rPr>
        <w:t>keine Steuer-Regeln</w:t>
      </w:r>
      <w:r>
        <w:rPr/>
        <w:t xml:space="preserve"> (</w:t>
      </w:r>
      <w:r>
        <w:rPr>
          <w:rFonts w:eastAsia="Consolas" w:cs="Consolas" w:ascii="Consolas" w:hAnsi="Consolas"/>
          <w:sz w:val="18"/>
          <w:szCs w:val="18"/>
          <w:shd w:fill="F2F2F2" w:val="clear"/>
        </w:rPr>
        <w:t>::-µcss-init</w:t>
      </w:r>
      <w:r>
        <w:rPr/>
        <w:t xml:space="preserve"> usw.) mehr im Stylesheet: Alles, was die Kompilierung steuert (Variablen, Cursor-Definitionen, Medienerzeugung, Dateizuordnung), steht im Skin-Manifest — einer normalen JavaScript-Datei (siehe unten).</w:t>
      </w:r>
    </w:p>
    <w:p>
      <w:pPr>
        <w:pStyle w:val="Heading2"/>
        <w:numPr>
          <w:ilvl w:val="0"/>
          <w:numId w:val="0"/>
        </w:numPr>
        <w:spacing w:before="240" w:after="120"/>
        <w:outlineLvl w:val="1"/>
        <w:rPr/>
      </w:pPr>
      <w:bookmarkStart w:id="64" w:name="__RefHeading___Toc5625_3214599740"/>
      <w:bookmarkEnd w:id="64"/>
      <w:r>
        <w:rPr/>
        <w:t>8.2 Werte-Interpolation µ(Ausdruck)</w:t>
      </w:r>
    </w:p>
    <w:p>
      <w:pPr>
        <w:pStyle w:val="Normal"/>
        <w:spacing w:before="0" w:after="120"/>
        <w:jc w:val="both"/>
        <w:rPr/>
      </w:pPr>
      <w:r>
        <w:rPr>
          <w:rFonts w:eastAsia="Consolas" w:cs="Consolas" w:ascii="Consolas" w:hAnsi="Consolas"/>
          <w:sz w:val="18"/>
          <w:szCs w:val="18"/>
          <w:shd w:fill="F2F2F2" w:val="clear"/>
        </w:rPr>
        <w:t>µ(...)</w:t>
      </w:r>
      <w:r>
        <w:rPr/>
        <w:t xml:space="preserve"> ist aus CSS-Sicht eine unbekannte, aber valide Funktion. Beim Kompilieren wird der Inhalt als JavaScript-Ausdruck ausgewertet und das </w:t>
      </w:r>
      <w:r>
        <w:rPr>
          <w:rFonts w:eastAsia="Consolas" w:cs="Consolas" w:ascii="Consolas" w:hAnsi="Consolas"/>
          <w:sz w:val="18"/>
          <w:szCs w:val="18"/>
          <w:shd w:fill="F2F2F2" w:val="clear"/>
        </w:rPr>
        <w:t>µ(...)</w:t>
      </w:r>
      <w:r>
        <w:rPr/>
        <w:t>-Vorkommen durch das Ergebnis ersetzt: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Mehrere Interpolationen pro Wert sind erlaubt (</w:t>
      </w:r>
      <w:r>
        <w:rPr>
          <w:rFonts w:eastAsia="Consolas" w:cs="Consolas" w:ascii="Consolas" w:hAnsi="Consolas"/>
          <w:sz w:val="18"/>
          <w:szCs w:val="18"/>
          <w:shd w:fill="F2F2F2" w:val="clear"/>
        </w:rPr>
        <w:t>padding: µ($.padY)px µ($.padX)px;</w:t>
      </w:r>
      <w:r>
        <w:rPr/>
        <w:t xml:space="preserve">), ebenso Interpolationen in At-Rule-Parametern (z. B. </w:t>
      </w:r>
      <w:r>
        <w:rPr>
          <w:rFonts w:eastAsia="Consolas" w:cs="Consolas" w:ascii="Consolas" w:hAnsi="Consolas"/>
          <w:sz w:val="18"/>
          <w:szCs w:val="18"/>
          <w:shd w:fill="F2F2F2" w:val="clear"/>
        </w:rPr>
        <w:t>@media (max-width: µ($.breakpoint)px)</w:t>
      </w:r>
      <w:r>
        <w:rPr/>
        <w:t xml:space="preserve">). Liefert ein Ausdruck </w:t>
      </w:r>
      <w:r>
        <w:rPr>
          <w:rFonts w:eastAsia="Consolas" w:cs="Consolas" w:ascii="Consolas" w:hAnsi="Consolas"/>
          <w:sz w:val="18"/>
          <w:szCs w:val="18"/>
          <w:shd w:fill="F2F2F2" w:val="clear"/>
        </w:rPr>
        <w:t>null</w:t>
      </w:r>
      <w:r>
        <w:rPr/>
        <w:t xml:space="preserve"> oder </w:t>
      </w:r>
      <w:r>
        <w:rPr>
          <w:rFonts w:eastAsia="Consolas" w:cs="Consolas" w:ascii="Consolas" w:hAnsi="Consolas"/>
          <w:sz w:val="18"/>
          <w:szCs w:val="18"/>
          <w:shd w:fill="F2F2F2" w:val="clear"/>
        </w:rPr>
        <w:t>undefined</w:t>
      </w:r>
      <w:r>
        <w:rPr/>
        <w:t>, bricht die Kompilierung mit einer Fehlermeldung ab — so fallen Tippfehler in Variablennamen sofort auf.</w:t>
      </w:r>
    </w:p>
    <w:p>
      <w:pPr>
        <w:pStyle w:val="Normal"/>
        <w:spacing w:before="0" w:after="120"/>
        <w:jc w:val="both"/>
        <w:rPr/>
      </w:pPr>
      <w:r>
        <w:rPr/>
        <w:t xml:space="preserve">Diese eine Erweiterung ersetzt die komplette </w:t>
      </w:r>
      <w:r>
        <w:rPr>
          <w:rFonts w:eastAsia="Consolas" w:cs="Consolas" w:ascii="Consolas" w:hAnsi="Consolas"/>
          <w:sz w:val="18"/>
          <w:szCs w:val="18"/>
          <w:shd w:fill="F2F2F2" w:val="clear"/>
        </w:rPr>
        <w:t>Set*</w:t>
      </w:r>
      <w:r>
        <w:rPr/>
        <w:t>-Familie des alten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für einfache Werte usw.): Die Property steht wieder an ihrem Platz, ein Platzhalter-Wert ist nicht mehr nötig.</w:t>
      </w:r>
    </w:p>
    <w:p>
      <w:pPr>
        <w:pStyle w:val="Heading2"/>
        <w:numPr>
          <w:ilvl w:val="0"/>
          <w:numId w:val="0"/>
        </w:numPr>
        <w:spacing w:before="240" w:after="120"/>
        <w:outlineLvl w:val="1"/>
        <w:rPr/>
      </w:pPr>
      <w:bookmarkStart w:id="65" w:name="__RefHeading___Toc5627_3214599740"/>
      <w:bookmarkEnd w:id="65"/>
      <w:r>
        <w:rPr/>
        <w:t>8.3 Direktiven -µ: Ausdruck</w:t>
      </w:r>
    </w:p>
    <w:p>
      <w:pPr>
        <w:pStyle w:val="Normal"/>
        <w:spacing w:before="0" w:after="120"/>
        <w:jc w:val="both"/>
        <w:rPr/>
      </w:pPr>
      <w:r>
        <w:rPr/>
        <w:t xml:space="preserve">Direktiven sind Deklarationen mit dem Property-Namen </w:t>
      </w:r>
      <w:r>
        <w:rPr>
          <w:rFonts w:eastAsia="Consolas" w:cs="Consolas" w:ascii="Consolas" w:hAnsi="Consolas"/>
          <w:sz w:val="18"/>
          <w:szCs w:val="18"/>
          <w:shd w:fill="F2F2F2" w:val="clear"/>
        </w:rPr>
        <w:t>-µ</w:t>
      </w:r>
      <w:r>
        <w:rPr/>
        <w:t xml:space="preserve"> (oder </w:t>
      </w:r>
      <w:r>
        <w:rPr>
          <w:rFonts w:eastAsia="Consolas" w:cs="Consolas" w:ascii="Consolas" w:hAnsi="Consolas"/>
          <w:sz w:val="18"/>
          <w:szCs w:val="18"/>
          <w:shd w:fill="F2F2F2" w:val="clear"/>
        </w:rPr>
        <w:t>-mu</w:t>
      </w:r>
      <w:r>
        <w:rPr/>
        <w:t>). Ihr Wert ist ein einzelner JavaScript-Ausdruck, der mit Zugriff auf die umgebende Regel und das Dokument ausgeführt wird. Die Direktive selbst wird aus der Ausgabe entfernt: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Sprite("imgs/logos/company_logo.png");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div.carbon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Das </w:t>
      </w:r>
      <w:r>
        <w:rPr>
          <w:rFonts w:eastAsia="Consolas" w:cs="Consolas" w:ascii="Consolas" w:hAnsi="Consolas"/>
          <w:sz w:val="18"/>
          <w:szCs w:val="18"/>
          <w:shd w:fill="F2F2F2" w:val="clear"/>
        </w:rPr>
        <w:t>µ.</w:t>
      </w:r>
      <w:r>
        <w:rPr/>
        <w:t>-Präfix des alten µCSS™ entfällt — der Kontext ist implizit. Direktiven werden in Dokumentreihenfolge ausgewertet.</w:t>
      </w:r>
    </w:p>
    <w:p>
      <w:pPr>
        <w:pStyle w:val="Heading2"/>
        <w:numPr>
          <w:ilvl w:val="0"/>
          <w:numId w:val="0"/>
        </w:numPr>
        <w:spacing w:before="240" w:after="120"/>
        <w:outlineLvl w:val="1"/>
        <w:rPr/>
      </w:pPr>
      <w:bookmarkStart w:id="66" w:name="__RefHeading___Toc5629_3214599740"/>
      <w:bookmarkEnd w:id="66"/>
      <w:r>
        <w:rPr/>
        <w:t>8.4 Das Skin-Manifest</w:t>
      </w:r>
    </w:p>
    <w:p>
      <w:pPr>
        <w:pStyle w:val="Normal"/>
        <w:spacing w:before="0" w:after="120"/>
        <w:jc w:val="both"/>
        <w:rPr/>
      </w:pPr>
      <w:r>
        <w:rPr/>
        <w:t xml:space="preserve">Pro Skin (CSS-Thema) liegt im Quellverzeichnis eine Manifest-Datei </w:t>
      </w:r>
      <w:r>
        <w:rPr>
          <w:rFonts w:eastAsia="Consolas" w:cs="Consolas" w:ascii="Consolas" w:hAnsi="Consolas"/>
          <w:sz w:val="18"/>
          <w:szCs w:val="18"/>
          <w:shd w:fill="F2F2F2" w:val="clear"/>
        </w:rPr>
        <w:t>&lt;skinname&gt;.µcss.mjs</w:t>
      </w:r>
      <w:r>
        <w:rPr/>
        <w:t xml:space="preserve"> — normales JavaScript (ES6+), importierbar und testbar. Das Doppelsuffix </w:t>
      </w:r>
      <w:r>
        <w:rPr>
          <w:rFonts w:eastAsia="Consolas" w:cs="Consolas" w:ascii="Consolas" w:hAnsi="Consolas"/>
          <w:sz w:val="18"/>
          <w:szCs w:val="18"/>
          <w:shd w:fill="F2F2F2" w:val="clear"/>
        </w:rPr>
        <w:t>.µcss.mjs</w:t>
      </w:r>
      <w:r>
        <w:rPr/>
        <w:t xml:space="preserve"> (ASCII-Alternative </w:t>
      </w:r>
      <w:r>
        <w:rPr>
          <w:rFonts w:eastAsia="Consolas" w:cs="Consolas" w:ascii="Consolas" w:hAnsi="Consolas"/>
          <w:sz w:val="18"/>
          <w:szCs w:val="18"/>
          <w:shd w:fill="F2F2F2" w:val="clear"/>
        </w:rPr>
        <w:t>.mucss.mjs</w:t>
      </w:r>
      <w:r>
        <w:rPr/>
        <w:t>) kennzeichnet die Datei eindeutig als µCSS™-Skin-Manifest, damit sie nicht mit einem gewöhnlichen Modul oder Gulpfile verwechselt wird; der Skin-Name ergibt sich aus dem Teil davor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Sie ersetzt die alte Steuerdatei </w:t>
      </w:r>
      <w:r>
        <w:rPr>
          <w:rFonts w:eastAsia="Consolas" w:cs="Consolas" w:ascii="Consolas" w:hAnsi="Consolas"/>
          <w:sz w:val="18"/>
          <w:szCs w:val="18"/>
          <w:shd w:fill="F2F2F2" w:val="clear"/>
        </w:rPr>
        <w:t>µ.std.css</w:t>
      </w:r>
      <w:r>
        <w:rPr/>
        <w:t xml:space="preserve"> vollständig:</w:t>
      </w:r>
    </w:p>
    <w:p>
      <w:pPr>
        <w:pStyle w:val="Normal"/>
        <w:shd w:val="clear" w:fill="F2F2F2"/>
        <w:spacing w:before="0" w:after="0"/>
        <w:rPr/>
      </w:pPr>
      <w:r>
        <w:rPr>
          <w:rFonts w:eastAsia="Consolas" w:cs="Consolas" w:ascii="Consolas" w:hAnsi="Consolas"/>
          <w:sz w:val="18"/>
          <w:szCs w:val="18"/>
        </w:rPr>
        <w:t>// skins/src/std.µcss.mjs — Skin "std", Ziel: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Der Skin-Name ergibt sich aus dem Dateinamen des Manifests, das Ausgabeverzeichnis aus dem Skin-Namen. Die vollständige Feld-Referenz steht im Kapitel „Manifest-Referenz".</w:t>
      </w:r>
    </w:p>
    <w:p>
      <w:pPr>
        <w:pStyle w:val="Heading2"/>
        <w:numPr>
          <w:ilvl w:val="0"/>
          <w:numId w:val="0"/>
        </w:numPr>
        <w:spacing w:before="240" w:after="120"/>
        <w:outlineLvl w:val="1"/>
        <w:rPr/>
      </w:pPr>
      <w:bookmarkStart w:id="67" w:name="__RefHeading___Toc5631_3214599740"/>
      <w:bookmarkEnd w:id="67"/>
      <w:r>
        <w:rPr/>
        <w:t>8.5 JavaScript ohne Ersatzzeichen</w:t>
      </w:r>
    </w:p>
    <w:p>
      <w:pPr>
        <w:pStyle w:val="Normal"/>
        <w:spacing w:before="0" w:after="120"/>
        <w:jc w:val="both"/>
        <w:rPr/>
      </w:pPr>
      <w:r>
        <w:rPr/>
        <w:t xml:space="preserve">Bei µCSS™ 1 mussten die Zeichen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in JavaScript-Anweisungen durch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ersetzt werden, um CSS-Syntaxkonflikte zu vermeiden. Dieses Muster entfällt in Version 2 ersatzlos:</w:t>
      </w:r>
    </w:p>
    <w:p>
      <w:pPr>
        <w:pStyle w:val="ListParagraph"/>
        <w:numPr>
          <w:ilvl w:val="0"/>
          <w:numId w:val="1"/>
        </w:numPr>
        <w:spacing w:before="0" w:after="60"/>
        <w:rPr/>
      </w:pPr>
      <w:r>
        <w:rPr/>
        <w:t xml:space="preserve">In </w:t>
      </w:r>
      <w:r>
        <w:rPr>
          <w:rFonts w:eastAsia="Consolas" w:cs="Consolas" w:ascii="Consolas" w:hAnsi="Consolas"/>
          <w:sz w:val="18"/>
          <w:szCs w:val="18"/>
          <w:shd w:fill="F2F2F2" w:val="clear"/>
        </w:rPr>
        <w:t>µ(...)</w:t>
      </w:r>
      <w:r>
        <w:rPr/>
        <w:t xml:space="preserve"> und </w:t>
      </w:r>
      <w:r>
        <w:rPr>
          <w:rFonts w:eastAsia="Consolas" w:cs="Consolas" w:ascii="Consolas" w:hAnsi="Consolas"/>
          <w:sz w:val="18"/>
          <w:szCs w:val="18"/>
          <w:shd w:fill="F2F2F2" w:val="clear"/>
        </w:rPr>
        <w:t>-µ: ...</w:t>
      </w:r>
      <w:r>
        <w:rPr/>
        <w:t xml:space="preserve"> stehen </w:t>
      </w:r>
      <w:r>
        <w:rPr>
          <w:b/>
          <w:bCs/>
        </w:rPr>
        <w:t>einzelne Ausdrücke</w:t>
      </w:r>
      <w:r>
        <w:rPr/>
        <w:t xml:space="preserve"> — der Parser zählt Klammern und berücksichtigt Strings, so dass auch Objekt-Literale (</w:t>
      </w:r>
      <w:r>
        <w:rPr>
          <w:rFonts w:eastAsia="Consolas" w:cs="Consolas" w:ascii="Consolas" w:hAnsi="Consolas"/>
          <w:sz w:val="18"/>
          <w:szCs w:val="18"/>
          <w:shd w:fill="F2F2F2" w:val="clear"/>
        </w:rPr>
        <w:t>{ afterWork: ... }</w:t>
      </w:r>
      <w:r>
        <w:rPr/>
        <w:t>) und verschachtelte Aufrufe problemlos funktionieren.</w:t>
      </w:r>
    </w:p>
    <w:p>
      <w:pPr>
        <w:pStyle w:val="ListParagraph"/>
        <w:numPr>
          <w:ilvl w:val="0"/>
          <w:numId w:val="1"/>
        </w:numPr>
        <w:spacing w:before="0" w:after="60"/>
        <w:rPr/>
      </w:pPr>
      <w:r>
        <w:rPr>
          <w:b/>
          <w:bCs/>
        </w:rPr>
        <w:t>Mehrzeilige Logik</w:t>
      </w:r>
      <w:r>
        <w:rPr/>
        <w:t xml:space="preserve"> (Schleifen, Funktionsdefinitionen) gehört nicht ins Stylesheet, sondern in die Helper-Module des Manifests — echte </w:t>
      </w:r>
      <w:r>
        <w:rPr>
          <w:rFonts w:eastAsia="Consolas" w:cs="Consolas" w:ascii="Consolas" w:hAnsi="Consolas"/>
          <w:sz w:val="18"/>
          <w:szCs w:val="18"/>
          <w:shd w:fill="F2F2F2" w:val="clear"/>
        </w:rPr>
        <w:t>.mjs</w:t>
      </w:r>
      <w:r>
        <w:rPr/>
        <w:t>-Dateien mit Syntax-Highlighting, Linting und Debugger.</w:t>
      </w:r>
      <w:r>
        <w:br w:type="page"/>
      </w:r>
    </w:p>
    <w:p>
      <w:pPr>
        <w:pStyle w:val="Heading1"/>
        <w:numPr>
          <w:ilvl w:val="0"/>
          <w:numId w:val="0"/>
        </w:numPr>
        <w:spacing w:before="0" w:after="120"/>
        <w:outlineLvl w:val="0"/>
        <w:rPr/>
      </w:pPr>
      <w:bookmarkStart w:id="68" w:name="__RefHeading___Toc5633_3214599740"/>
      <w:bookmarkEnd w:id="68"/>
      <w:r>
        <w:rPr/>
        <w:t>9 Build-Ablauf und Gulp-Integration</w:t>
      </w:r>
    </w:p>
    <w:p>
      <w:pPr>
        <w:pStyle w:val="Normal"/>
        <w:spacing w:before="0" w:after="120"/>
        <w:jc w:val="both"/>
        <w:rPr/>
      </w:pPr>
      <w:r>
        <w:rPr/>
        <w:t xml:space="preserve">Das alte µCSS™ wurde über ein modales Dialogfenster in Photoshop bedient. An dessen Stelle treten </w:t>
      </w:r>
      <w:r>
        <w:rPr>
          <w:rFonts w:eastAsia="Consolas" w:cs="Consolas" w:ascii="Consolas" w:hAnsi="Consolas"/>
          <w:sz w:val="18"/>
          <w:szCs w:val="18"/>
          <w:shd w:fill="F2F2F2" w:val="clear"/>
        </w:rPr>
        <w:t>BuildSkin</w:t>
      </w:r>
      <w:r>
        <w:rPr/>
        <w:t xml:space="preserve"> und Gulp: Der Build ist ein normaler, skriptbarer Node-Prozess — geeignet für Watch-Modus, CI und Automatisierung.</w:t>
      </w:r>
    </w:p>
    <w:p>
      <w:pPr>
        <w:pStyle w:val="Heading2"/>
        <w:numPr>
          <w:ilvl w:val="0"/>
          <w:numId w:val="0"/>
        </w:numPr>
        <w:spacing w:before="240" w:after="120"/>
        <w:outlineLvl w:val="1"/>
        <w:rPr/>
      </w:pPr>
      <w:bookmarkStart w:id="69" w:name="__RefHeading___Toc5635_3214599740"/>
      <w:bookmarkEnd w:id="69"/>
      <w:r>
        <w:rPr/>
        <w:t>9.1 Verzeichniskonventionen</w:t>
      </w:r>
    </w:p>
    <w:p>
      <w:pPr>
        <w:pStyle w:val="Normal"/>
        <w:spacing w:before="0" w:after="120"/>
        <w:jc w:val="both"/>
        <w:rPr/>
      </w:pPr>
      <w:r>
        <w:rPr/>
        <w:t xml:space="preserve">Für ein Manifest </w:t>
      </w:r>
      <w:r>
        <w:rPr>
          <w:rFonts w:eastAsia="Consolas" w:cs="Consolas" w:ascii="Consolas" w:hAnsi="Consolas"/>
          <w:sz w:val="18"/>
          <w:szCs w:val="18"/>
          <w:shd w:fill="F2F2F2" w:val="clear"/>
        </w:rPr>
        <w:t>skins/src/std.µcss.mjs</w:t>
      </w:r>
      <w:r>
        <w:rPr/>
        <w:t xml:space="preserve"> gilt (alle Pfade überschreibbar):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Manifeste, </w:t>
            </w:r>
            <w:r>
              <w:rPr>
                <w:rFonts w:eastAsia="Consolas" w:cs="Consolas" w:ascii="Consolas" w:hAnsi="Consolas"/>
                <w:sz w:val="18"/>
                <w:szCs w:val="18"/>
                <w:shd w:fill="F2F2F2" w:val="clear"/>
              </w:rPr>
              <w:t>.µ.css</w:t>
            </w:r>
            <w:r>
              <w:rPr/>
              <w:t>-Dateien, Helper-Module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Ausgabeverzeichnis des Skins „std": CSS, Bilder,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Build-Cache des Skins (Fingerprints, Atlas-Positionen)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Projektstamm</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Zwei Ebenen über dem Manifest; Basis für </w:t>
            </w:r>
            <w:r>
              <w:rPr>
                <w:rFonts w:eastAsia="Consolas" w:cs="Consolas" w:ascii="Consolas" w:hAnsi="Consolas"/>
                <w:sz w:val="18"/>
                <w:szCs w:val="18"/>
                <w:shd w:fill="F2F2F2" w:val="clear"/>
              </w:rPr>
              <w:t>media</w:t>
            </w:r>
            <w:r>
              <w:rPr/>
              <w:t xml:space="preserve">-Quellpfade wie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BuildSkin(manifestPfad, optionen)</w:t>
      </w:r>
      <w:r>
        <w:rPr/>
        <w:t xml:space="preserve"> akzeptiert </w:t>
      </w:r>
      <w:r>
        <w:rPr>
          <w:rFonts w:eastAsia="Consolas" w:cs="Consolas" w:ascii="Consolas" w:hAnsi="Consolas"/>
          <w:sz w:val="18"/>
          <w:szCs w:val="18"/>
          <w:shd w:fill="F2F2F2" w:val="clear"/>
        </w:rPr>
        <w:t>{ outputDir, rootDir, force }</w:t>
      </w:r>
      <w:r>
        <w:rPr/>
        <w:t xml:space="preserve"> zum Übersteuern.</w:t>
      </w:r>
    </w:p>
    <w:p>
      <w:pPr>
        <w:pStyle w:val="Heading2"/>
        <w:numPr>
          <w:ilvl w:val="0"/>
          <w:numId w:val="0"/>
        </w:numPr>
        <w:spacing w:before="240" w:after="120"/>
        <w:outlineLvl w:val="1"/>
        <w:rPr/>
      </w:pPr>
      <w:bookmarkStart w:id="70" w:name="__RefHeading___Toc5637_3214599740"/>
      <w:bookmarkEnd w:id="70"/>
      <w:r>
        <w:rPr/>
        <w:t>9.2 Kompilierungs-Ablauf</w:t>
      </w:r>
    </w:p>
    <w:p>
      <w:pPr>
        <w:pStyle w:val="Normal"/>
        <w:spacing w:before="0" w:after="120"/>
        <w:jc w:val="both"/>
        <w:rPr/>
      </w:pPr>
      <w:r>
        <w:rPr/>
        <w:t xml:space="preserve">Ein </w:t>
      </w:r>
      <w:r>
        <w:rPr>
          <w:rFonts w:eastAsia="Consolas" w:cs="Consolas" w:ascii="Consolas" w:hAnsi="Consolas"/>
          <w:sz w:val="18"/>
          <w:szCs w:val="18"/>
          <w:shd w:fill="F2F2F2" w:val="clear"/>
        </w:rPr>
        <w:t>BuildSkin</w:t>
      </w:r>
      <w:r>
        <w:rPr/>
        <w:t>-Lauf führt fünf Schritte aus:</w:t>
      </w:r>
    </w:p>
    <w:p>
      <w:pPr>
        <w:pStyle w:val="Normal"/>
        <w:spacing w:before="0" w:after="60"/>
        <w:ind w:start="360"/>
        <w:rPr/>
      </w:pPr>
      <w:r>
        <w:rPr>
          <w:b/>
          <w:bCs/>
        </w:rPr>
        <w:t>1. media-Steps</w:t>
      </w:r>
      <w:r>
        <w:rPr/>
        <w:t>: Alle Bilder werden erzeugt bzw. kopiert (microPS) — sie müssen existieren, bevor Atlas und Cursor-Prüfungen laufen.</w:t>
      </w:r>
    </w:p>
    <w:p>
      <w:pPr>
        <w:pStyle w:val="Normal"/>
        <w:spacing w:before="0" w:after="60"/>
        <w:ind w:start="360"/>
        <w:rPr/>
      </w:pPr>
      <w:r>
        <w:rPr>
          <w:b/>
          <w:bCs/>
        </w:rPr>
        <w:t>2. Kompilierung</w:t>
      </w:r>
      <w:r>
        <w:rPr/>
        <w:t xml:space="preserve">: Jede </w:t>
      </w:r>
      <w:r>
        <w:rPr>
          <w:rFonts w:eastAsia="Consolas" w:cs="Consolas" w:ascii="Consolas" w:hAnsi="Consolas"/>
          <w:sz w:val="18"/>
          <w:szCs w:val="18"/>
          <w:shd w:fill="F2F2F2" w:val="clear"/>
        </w:rPr>
        <w:t>files</w:t>
      </w:r>
      <w:r>
        <w:rPr/>
        <w:t xml:space="preserve">-Quelle wird geparst (PostCSS); Direktiven und Interpolationen werden in Dokumentreihenfolge ausgewertet.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 xml:space="preserve">-Aufrufe registrieren zunächst nur ihre Bildreferenzen; </w:t>
      </w:r>
      <w:r>
        <w:rPr>
          <w:rFonts w:eastAsia="Consolas" w:cs="Consolas" w:ascii="Consolas" w:hAnsi="Consolas"/>
          <w:b/>
          <w:bCs/>
          <w:sz w:val="18"/>
          <w:szCs w:val="18"/>
          <w:shd w:fill="F2F2F2" w:val="clear"/>
        </w:rPr>
        <w:t>DataUri()</w:t>
      </w:r>
      <w:r>
        <w:rPr>
          <w:b/>
          <w:bCs/>
        </w:rPr>
        <w:t xml:space="preserve"> bettet die Datei sofort ein</w:t>
      </w:r>
      <w:r>
        <w:rPr/>
        <w:t xml:space="preserve"> (benötigt </w:t>
      </w:r>
      <w:r>
        <w:rPr>
          <w:rFonts w:eastAsia="Consolas" w:cs="Consolas" w:ascii="Consolas" w:hAnsi="Consolas"/>
          <w:sz w:val="18"/>
          <w:szCs w:val="18"/>
          <w:shd w:fill="F2F2F2" w:val="clear"/>
        </w:rPr>
        <w:t>baseDir</w:t>
      </w:r>
      <w:r>
        <w:rPr/>
        <w:t xml:space="preserve"> = Skin-Ausgabeverzeichnis).</w:t>
      </w:r>
    </w:p>
    <w:p>
      <w:pPr>
        <w:pStyle w:val="Normal"/>
        <w:spacing w:before="0" w:after="60"/>
        <w:ind w:start="360"/>
        <w:rPr/>
      </w:pPr>
      <w:r>
        <w:rPr>
          <w:b/>
          <w:bCs/>
        </w:rPr>
        <w:t>3. Sprite-Atlas</w:t>
      </w:r>
      <w:r>
        <w:rPr/>
        <w:t xml:space="preserve">: Alle registrierten Bilder werden gepackt (inkl. </w:t>
      </w:r>
      <w:r>
        <w:rPr>
          <w:rFonts w:eastAsia="Consolas" w:cs="Consolas" w:ascii="Consolas" w:hAnsi="Consolas"/>
          <w:sz w:val="18"/>
          <w:szCs w:val="18"/>
          <w:shd w:fill="F2F2F2" w:val="clear"/>
        </w:rPr>
        <w:t>@2x</w:t>
      </w:r>
      <w:r>
        <w:rPr/>
        <w:t>); danach werden die betroffenen Regeln umgeschrieben.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-Callbacks laufen mit Atlas-Ergebnis und AST-Zugriff.</w:t>
      </w:r>
    </w:p>
    <w:p>
      <w:pPr>
        <w:pStyle w:val="Normal"/>
        <w:spacing w:before="0" w:after="60"/>
        <w:ind w:start="360"/>
        <w:rPr/>
      </w:pPr>
      <w:r>
        <w:rPr>
          <w:b/>
          <w:bCs/>
        </w:rPr>
        <w:t>5. Ausgabe</w:t>
      </w:r>
      <w:r>
        <w:rPr/>
        <w:t xml:space="preserve">: Die kompilierten CSS-Dateien werden in das Skin-Verzeichnis geschrieben (optional minifiziert über </w:t>
      </w:r>
      <w:r>
        <w:rPr>
          <w:rFonts w:eastAsia="Consolas" w:cs="Consolas" w:ascii="Consolas" w:hAnsi="Consolas"/>
          <w:sz w:val="18"/>
          <w:szCs w:val="18"/>
          <w:shd w:fill="F2F2F2" w:val="clear"/>
        </w:rPr>
        <w:t>minify</w:t>
      </w:r>
      <w:r>
        <w:rPr/>
        <w:t>), der Cache wird gespeichert.</w:t>
      </w:r>
    </w:p>
    <w:p>
      <w:pPr>
        <w:pStyle w:val="Heading2"/>
        <w:numPr>
          <w:ilvl w:val="0"/>
          <w:numId w:val="0"/>
        </w:numPr>
        <w:spacing w:before="240" w:after="120"/>
        <w:outlineLvl w:val="1"/>
        <w:rPr/>
      </w:pPr>
      <w:bookmarkStart w:id="71" w:name="__RefHeading___Toc5639_3214599740"/>
      <w:bookmarkEnd w:id="71"/>
      <w:r>
        <w:rPr/>
        <w:t>9.3 Inkrementeller Build und Cache</w:t>
      </w:r>
    </w:p>
    <w:p>
      <w:pPr>
        <w:pStyle w:val="Normal"/>
        <w:spacing w:before="0" w:after="120"/>
        <w:jc w:val="both"/>
        <w:rPr/>
      </w:pPr>
      <w:r>
        <w:rPr/>
        <w:t>Jeder Lauf erzeugt nur das neu, was sich tatsächlich geändert hat. Primärer Mechanismus sind Datei-Modifikations-Zeitstempel (</w:t>
      </w:r>
      <w:r>
        <w:rPr>
          <w:rFonts w:eastAsia="Consolas" w:cs="Consolas" w:ascii="Consolas" w:hAnsi="Consolas"/>
          <w:sz w:val="18"/>
          <w:szCs w:val="18"/>
          <w:shd w:fill="F2F2F2" w:val="clear"/>
        </w:rPr>
        <w:t>mtime</w:t>
      </w:r>
      <w:r>
        <w:rPr/>
        <w:t xml:space="preserve"> plus Dateigröße) — bei großen PSD-Quellen um Größenordnungen schneller als Inhalts-Hashes:</w:t>
      </w:r>
    </w:p>
    <w:p>
      <w:pPr>
        <w:pStyle w:val="ListParagraph"/>
        <w:numPr>
          <w:ilvl w:val="0"/>
          <w:numId w:val="1"/>
        </w:numPr>
        <w:spacing w:before="0" w:after="60"/>
        <w:rPr/>
      </w:pPr>
      <w:r>
        <w:rPr>
          <w:b/>
          <w:bCs/>
        </w:rPr>
        <w:t>Generator-Steps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werden übersprungen, wenn ihre Konfiguration unverändert ist, alle Quelldateien unveränderte Fingerprints haben und alle Ausgabedateien noch existieren. PSD-Rendering ist der teuerste Posten des Builds — hier zahlt der Cache am meisten.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arbeiten Make-artig: kopiert wird nur, wenn die Quelle neuer als das Ziel ist.</w:t>
      </w:r>
    </w:p>
    <w:p>
      <w:pPr>
        <w:pStyle w:val="ListParagraph"/>
        <w:numPr>
          <w:ilvl w:val="0"/>
          <w:numId w:val="1"/>
        </w:numPr>
        <w:spacing w:before="0" w:after="60"/>
        <w:rPr/>
      </w:pPr>
      <w:r>
        <w:rPr>
          <w:b/>
          <w:bCs/>
        </w:rPr>
        <w:t>Der Sprite-Atlas</w:t>
      </w:r>
      <w:r>
        <w:rPr/>
        <w:t xml:space="preserve"> wird nur neu gepackt, wenn sich die Bildmenge oder ein Quellbild (inkl. </w:t>
      </w:r>
      <w:r>
        <w:rPr>
          <w:rFonts w:eastAsia="Consolas" w:cs="Consolas" w:ascii="Consolas" w:hAnsi="Consolas"/>
          <w:sz w:val="18"/>
          <w:szCs w:val="18"/>
          <w:shd w:fill="F2F2F2" w:val="clear"/>
        </w:rPr>
        <w:t>@2x</w:t>
      </w:r>
      <w:r>
        <w:rPr/>
        <w:t>) geändert hat — sonst werden die gespeicherten Positionen wiederverwendet und nur die CSS-Regeln damit umgeschrieben.</w:t>
      </w:r>
    </w:p>
    <w:p>
      <w:pPr>
        <w:pStyle w:val="ListParagraph"/>
        <w:numPr>
          <w:ilvl w:val="0"/>
          <w:numId w:val="1"/>
        </w:numPr>
        <w:spacing w:before="0" w:after="60"/>
        <w:rPr/>
      </w:pPr>
      <w:r>
        <w:rPr>
          <w:b/>
          <w:bCs/>
        </w:rPr>
        <w:t>Die CSS-Kompilierung</w:t>
      </w:r>
      <w:r>
        <w:rPr/>
        <w:t xml:space="preserve"> selbst ist billig und läuft im Zweifel immer.</w:t>
      </w:r>
    </w:p>
    <w:p>
      <w:pPr>
        <w:pStyle w:val="Normal"/>
        <w:spacing w:before="0" w:after="120"/>
        <w:jc w:val="both"/>
        <w:rPr/>
      </w:pPr>
      <w:r>
        <w:rPr/>
        <w:t xml:space="preserve">Der Cache liegt pro Skin in </w:t>
      </w:r>
      <w:r>
        <w:rPr>
          <w:rFonts w:eastAsia="Consolas" w:cs="Consolas" w:ascii="Consolas" w:hAnsi="Consolas"/>
          <w:sz w:val="18"/>
          <w:szCs w:val="18"/>
          <w:shd w:fill="F2F2F2" w:val="clear"/>
        </w:rPr>
        <w:t>&lt;outputDir&gt;/.cache/build.json</w:t>
      </w:r>
      <w:r>
        <w:rPr/>
        <w:t xml:space="preserve"> und trägt die Versionsnummern von µCSS™ und das Cache-Schema; bei Abweichung wird er verworfen (Vollbuild). </w:t>
      </w:r>
      <w:r>
        <w:rPr>
          <w:rFonts w:eastAsia="Consolas" w:cs="Consolas" w:ascii="Consolas" w:hAnsi="Consolas"/>
          <w:sz w:val="18"/>
          <w:szCs w:val="18"/>
          <w:shd w:fill="F2F2F2" w:val="clear"/>
        </w:rPr>
        <w:t>BuildSkin(manifest, { force: true })</w:t>
      </w:r>
      <w:r>
        <w:rPr/>
        <w:t xml:space="preserve"> oder das Löschen von </w:t>
      </w:r>
      <w:r>
        <w:rPr>
          <w:rFonts w:eastAsia="Consolas" w:cs="Consolas" w:ascii="Consolas" w:hAnsi="Consolas"/>
          <w:sz w:val="18"/>
          <w:szCs w:val="18"/>
          <w:shd w:fill="F2F2F2" w:val="clear"/>
        </w:rPr>
        <w:t>.cache/</w:t>
      </w:r>
      <w:r>
        <w:rPr/>
        <w:t xml:space="preserve"> erzwingt den Vollbuild explizit.</w:t>
      </w:r>
    </w:p>
    <w:p>
      <w:pPr>
        <w:pStyle w:val="Heading2"/>
        <w:numPr>
          <w:ilvl w:val="0"/>
          <w:numId w:val="0"/>
        </w:numPr>
        <w:spacing w:before="240" w:after="120"/>
        <w:outlineLvl w:val="1"/>
        <w:rPr/>
      </w:pPr>
      <w:bookmarkStart w:id="72" w:name="__RefHeading___Toc5641_3214599740"/>
      <w:bookmarkEnd w:id="72"/>
      <w:r>
        <w:rPr/>
        <w:t>9.4 Gulp-Tasks und Watch</w:t>
      </w:r>
    </w:p>
    <w:p>
      <w:pPr>
        <w:pStyle w:val="Normal"/>
        <w:spacing w:before="0" w:after="120"/>
        <w:jc w:val="both"/>
        <w:rPr/>
      </w:pPr>
      <w:r>
        <w:rPr/>
        <w:t xml:space="preserve">Ein Task pro Skin genügt; </w:t>
      </w:r>
      <w:r>
        <w:rPr>
          <w:rFonts w:eastAsia="Consolas" w:cs="Consolas" w:ascii="Consolas" w:hAnsi="Consolas"/>
          <w:sz w:val="18"/>
          <w:szCs w:val="18"/>
          <w:shd w:fill="F2F2F2" w:val="clear"/>
        </w:rPr>
        <w:t>BuildSkin</w:t>
      </w:r>
      <w:r>
        <w:rPr/>
        <w:t xml:space="preserve"> ist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Dateien, Atlas ${report.atlasSkipped ? "aus Cache" : "neu gepackt"},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Rückgabewert von </w:t>
      </w:r>
      <w:r>
        <w:rPr>
          <w:rFonts w:eastAsia="Consolas" w:cs="Consolas" w:ascii="Consolas" w:hAnsi="Consolas"/>
          <w:sz w:val="18"/>
          <w:szCs w:val="18"/>
          <w:shd w:fill="F2F2F2" w:val="clear"/>
        </w:rPr>
        <w:t>BuildSkin</w:t>
      </w:r>
      <w:r>
        <w:rPr/>
        <w:t xml:space="preserve"> ist ein Report mit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(Step-Ergebnisse mit </w:t>
      </w:r>
      <w:r>
        <w:rPr>
          <w:rFonts w:eastAsia="Consolas" w:cs="Consolas" w:ascii="Consolas" w:hAnsi="Consolas"/>
          <w:sz w:val="18"/>
          <w:szCs w:val="18"/>
          <w:shd w:fill="F2F2F2" w:val="clear"/>
        </w:rPr>
        <w:t>skipped</w:t>
      </w:r>
      <w:r>
        <w:rPr/>
        <w:t xml:space="preserve">-Flag),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(gelöschte Sprite-Quell-URLs bei </w:t>
      </w:r>
      <w:r>
        <w:rPr>
          <w:rFonts w:eastAsia="Consolas" w:cs="Consolas" w:ascii="Consolas" w:hAnsi="Consolas"/>
          <w:sz w:val="18"/>
          <w:szCs w:val="18"/>
          <w:shd w:fill="F2F2F2" w:val="clear"/>
        </w:rPr>
        <w:t>sprites.pruneSources</w:t>
      </w:r>
      <w:r>
        <w:rPr/>
        <w:t xml:space="preserve">), </w:t>
      </w:r>
      <w:r>
        <w:rPr>
          <w:rFonts w:eastAsia="Consolas" w:cs="Consolas" w:ascii="Consolas" w:hAnsi="Consolas"/>
          <w:sz w:val="18"/>
          <w:szCs w:val="18"/>
          <w:shd w:fill="F2F2F2" w:val="clear"/>
        </w:rPr>
        <w:t>keptSources</w:t>
      </w:r>
      <w:r>
        <w:rPr/>
        <w:t xml:space="preserve"> (geschützte Quellen bei </w:t>
      </w:r>
      <w:r>
        <w:rPr>
          <w:rFonts w:eastAsia="Consolas" w:cs="Consolas" w:ascii="Consolas" w:hAnsi="Consolas"/>
          <w:sz w:val="18"/>
          <w:szCs w:val="18"/>
          <w:shd w:fill="F2F2F2" w:val="clear"/>
        </w:rPr>
        <w:t>sprites.pruneKeep</w:t>
      </w:r>
      <w:r>
        <w:rPr/>
        <w:t xml:space="preserve">), </w:t>
      </w:r>
      <w:r>
        <w:rPr>
          <w:rFonts w:eastAsia="Consolas" w:cs="Consolas" w:ascii="Consolas" w:hAnsi="Consolas"/>
          <w:sz w:val="18"/>
          <w:szCs w:val="18"/>
          <w:shd w:fill="F2F2F2" w:val="clear"/>
        </w:rPr>
        <w:t>minified</w:t>
      </w:r>
      <w:r>
        <w:rPr/>
        <w:t xml:space="preserve"> (</w:t>
      </w:r>
      <w:r>
        <w:rPr>
          <w:rFonts w:eastAsia="Consolas" w:cs="Consolas" w:ascii="Consolas" w:hAnsi="Consolas"/>
          <w:sz w:val="18"/>
          <w:szCs w:val="18"/>
          <w:shd w:fill="F2F2F2" w:val="clear"/>
        </w:rPr>
        <w:t>true</w:t>
      </w:r>
      <w:r>
        <w:rPr/>
        <w:t xml:space="preserve">, wenn </w:t>
      </w:r>
      <w:r>
        <w:rPr>
          <w:rFonts w:eastAsia="Consolas" w:cs="Consolas" w:ascii="Consolas" w:hAnsi="Consolas"/>
          <w:sz w:val="18"/>
          <w:szCs w:val="18"/>
          <w:shd w:fill="F2F2F2" w:val="clear"/>
        </w:rPr>
        <w:t>minify</w:t>
      </w:r>
      <w:r>
        <w:rPr/>
        <w:t xml:space="preserve"> aktiv war) und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73" w:name="__RefHeading___Toc5643_3214599740"/>
      <w:bookmarkEnd w:id="73"/>
      <w:r>
        <w:rPr/>
        <w:t>10 Manifest-Referenz (DefineSkin)</w:t>
      </w:r>
    </w:p>
    <w:p>
      <w:pPr>
        <w:pStyle w:val="Normal"/>
        <w:spacing w:before="0" w:after="120"/>
        <w:jc w:val="both"/>
        <w:rPr/>
      </w:pPr>
      <w:r>
        <w:rPr>
          <w:rFonts w:eastAsia="Consolas" w:cs="Consolas" w:ascii="Consolas" w:hAnsi="Consolas"/>
          <w:sz w:val="18"/>
          <w:szCs w:val="18"/>
          <w:shd w:fill="F2F2F2" w:val="clear"/>
        </w:rPr>
        <w:t>DefineSkin(konfiguration)</w:t>
      </w:r>
      <w:r>
        <w:rPr/>
        <w:t xml:space="preserve"> deklariert die Skin-Konfiguration (Default-Export des Manifests) und validiert die Grundstruktur. Alle Felder sind optional, sofern nicht anders angegeben.</w:t>
      </w:r>
    </w:p>
    <w:p>
      <w:pPr>
        <w:pStyle w:val="Heading2"/>
        <w:numPr>
          <w:ilvl w:val="0"/>
          <w:numId w:val="0"/>
        </w:numPr>
        <w:spacing w:before="240" w:after="120"/>
        <w:outlineLvl w:val="1"/>
        <w:rPr/>
      </w:pPr>
      <w:bookmarkStart w:id="74" w:name="__RefHeading___Toc5645_3214599740"/>
      <w:bookmarkEnd w:id="74"/>
      <w:r>
        <w:rPr/>
        <w:t>10.1 vars</w:t>
      </w:r>
    </w:p>
    <w:p>
      <w:pPr>
        <w:pStyle w:val="Normal"/>
        <w:spacing w:before="0" w:after="120"/>
        <w:jc w:val="both"/>
        <w:rPr/>
      </w:pPr>
      <w:r>
        <w:rPr/>
        <w:t xml:space="preserve">Objekt mit den Skin-Variablen — der Ersatz für </w:t>
      </w:r>
      <w:r>
        <w:rPr>
          <w:rFonts w:eastAsia="Consolas" w:cs="Consolas" w:ascii="Consolas" w:hAnsi="Consolas"/>
          <w:sz w:val="18"/>
          <w:szCs w:val="18"/>
          <w:shd w:fill="F2F2F2" w:val="clear"/>
        </w:rPr>
        <w:t>µ.$.*</w:t>
      </w:r>
      <w:r>
        <w:rPr/>
        <w:t xml:space="preserve">. In </w:t>
      </w:r>
      <w:r>
        <w:rPr>
          <w:rFonts w:eastAsia="Consolas" w:cs="Consolas" w:ascii="Consolas" w:hAnsi="Consolas"/>
          <w:sz w:val="18"/>
          <w:szCs w:val="18"/>
          <w:shd w:fill="F2F2F2" w:val="clear"/>
        </w:rPr>
        <w:t>.µ.css</w:t>
      </w:r>
      <w:r>
        <w:rPr/>
        <w:t xml:space="preserve">-Ausdrücken als </w:t>
      </w:r>
      <w:r>
        <w:rPr>
          <w:rFonts w:eastAsia="Consolas" w:cs="Consolas" w:ascii="Consolas" w:hAnsi="Consolas"/>
          <w:sz w:val="18"/>
          <w:szCs w:val="18"/>
          <w:shd w:fill="F2F2F2" w:val="clear"/>
        </w:rPr>
        <w:t>$.name</w:t>
      </w:r>
      <w:r>
        <w:rPr/>
        <w:t xml:space="preserve"> zugreifbar, in Helper-Funktionen als </w:t>
      </w:r>
      <w:r>
        <w:rPr>
          <w:rFonts w:eastAsia="Consolas" w:cs="Consolas" w:ascii="Consolas" w:hAnsi="Consolas"/>
          <w:sz w:val="18"/>
          <w:szCs w:val="18"/>
          <w:shd w:fill="F2F2F2" w:val="clear"/>
        </w:rPr>
        <w:t>this.$.name</w:t>
      </w:r>
      <w:r>
        <w:rPr/>
        <w:t>. Werte sind beliebige JavaScript-Werte (Strings, Zahlen, Objekte, auch berechnete).</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75" w:name="__RefHeading___Toc5647_3214599740"/>
      <w:bookmarkEnd w:id="75"/>
      <w:r>
        <w:rPr/>
        <w:t>10.2 helpers</w:t>
      </w:r>
    </w:p>
    <w:p>
      <w:pPr>
        <w:pStyle w:val="Normal"/>
        <w:spacing w:before="0" w:after="120"/>
        <w:jc w:val="both"/>
        <w:rPr/>
      </w:pPr>
      <w:r>
        <w:rPr/>
        <w:t xml:space="preserve">Objekt mit benutzerdefinierten Funktionen (Makros und Hooks). Sie stehen in </w:t>
      </w:r>
      <w:r>
        <w:rPr>
          <w:rFonts w:eastAsia="Consolas" w:cs="Consolas" w:ascii="Consolas" w:hAnsi="Consolas"/>
          <w:sz w:val="18"/>
          <w:szCs w:val="18"/>
          <w:shd w:fill="F2F2F2" w:val="clear"/>
        </w:rPr>
        <w:t>.µ.css</w:t>
      </w:r>
      <w:r>
        <w:rPr/>
        <w:t xml:space="preserve">-Ausdrücken unter ihrem Namen zur Verfügung. Funktionen, die mit </w:t>
      </w:r>
      <w:r>
        <w:rPr>
          <w:rFonts w:eastAsia="Consolas" w:cs="Consolas" w:ascii="Consolas" w:hAnsi="Consolas"/>
          <w:sz w:val="18"/>
          <w:szCs w:val="18"/>
          <w:shd w:fill="F2F2F2" w:val="clear"/>
        </w:rPr>
        <w:t>function</w:t>
      </w:r>
      <w:r>
        <w:rPr/>
        <w:t xml:space="preserve"> (nicht als Arrow-Function) deklariert sind, erhalten beim Aufruf </w:t>
      </w:r>
      <w:r>
        <w:rPr>
          <w:rFonts w:eastAsia="Consolas" w:cs="Consolas" w:ascii="Consolas" w:hAnsi="Consolas"/>
          <w:sz w:val="18"/>
          <w:szCs w:val="18"/>
          <w:shd w:fill="F2F2F2" w:val="clear"/>
        </w:rPr>
        <w:t>this</w:t>
      </w:r>
      <w:r>
        <w:rPr/>
        <w:t xml:space="preserve"> = Auswertungs-Scope (siehe Kapitel „µ-Auswertungskontext").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Normal"/>
        <w:spacing w:before="0" w:after="120"/>
        <w:jc w:val="both"/>
        <w:rPr/>
      </w:pPr>
      <w:r>
        <w:rPr>
          <w:b/>
          <w:bCs/>
        </w:rPr>
        <w:t>Abgrenzung:</w:t>
      </w:r>
      <w:r>
        <w:rPr/>
        <w:t xml:space="preserve"> Helpers = </w:t>
      </w:r>
      <w:r>
        <w:rPr>
          <w:b/>
          <w:bCs/>
        </w:rPr>
        <w:t>CSS zur Compile-Zeit</w:t>
      </w:r>
      <w:r>
        <w:rPr/>
        <w:t xml:space="preserve">. Geplant: </w:t>
      </w:r>
      <w:r>
        <w:rPr>
          <w:rFonts w:eastAsia="Consolas" w:cs="Consolas" w:ascii="Consolas" w:hAnsi="Consolas"/>
          <w:sz w:val="18"/>
          <w:szCs w:val="18"/>
          <w:shd w:fill="F2F2F2" w:val="clear"/>
        </w:rPr>
        <w:t>sounds.triggers</w:t>
      </w:r>
      <w:r>
        <w:rPr/>
        <w:t xml:space="preserve"> (Build → JSON-Daten) und </w:t>
      </w:r>
      <w:r>
        <w:rPr>
          <w:rFonts w:eastAsia="Consolas" w:cs="Consolas" w:ascii="Consolas" w:hAnsi="Consolas"/>
          <w:sz w:val="18"/>
          <w:szCs w:val="18"/>
          <w:shd w:fill="F2F2F2" w:val="clear"/>
        </w:rPr>
        <w:t>sounds.handlers</w:t>
      </w:r>
      <w:r>
        <w:rPr/>
        <w:t xml:space="preserve"> (Runtime → Verhalten patchen, optional) — strikt getrennt; siehe Kapitel *microAU*, Abschnitt „Pipeline“.</w:t>
      </w:r>
    </w:p>
    <w:p>
      <w:pPr>
        <w:pStyle w:val="Heading2"/>
        <w:numPr>
          <w:ilvl w:val="0"/>
          <w:numId w:val="0"/>
        </w:numPr>
        <w:spacing w:before="240" w:after="120"/>
        <w:outlineLvl w:val="1"/>
        <w:rPr/>
      </w:pPr>
      <w:bookmarkStart w:id="76" w:name="__RefHeading___Toc5649_3214599740"/>
      <w:bookmarkEnd w:id="76"/>
      <w:r>
        <w:rPr/>
        <w:t>10.3 cursors</w:t>
      </w:r>
    </w:p>
    <w:p>
      <w:pPr>
        <w:pStyle w:val="Normal"/>
        <w:spacing w:before="0" w:after="120"/>
        <w:jc w:val="both"/>
        <w:rPr/>
      </w:pPr>
      <w:r>
        <w:rPr/>
        <w:t xml:space="preserve">Liste der Cursor-Definitionen — der Ersatz für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unter dem der Cursor mit </w:t>
            </w:r>
            <w:r>
              <w:rPr>
                <w:rFonts w:eastAsia="Consolas" w:cs="Consolas" w:ascii="Consolas" w:hAnsi="Consolas"/>
                <w:sz w:val="18"/>
                <w:szCs w:val="18"/>
                <w:shd w:fill="F2F2F2" w:val="clear"/>
              </w:rPr>
              <w:t>Cursor("name")</w:t>
            </w:r>
            <w:r>
              <w:rPr/>
              <w:t xml:space="preserve"> verwendet wird.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Standard-Cursor-Name (W3C) als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 leer = Definition nur als Fallback-Mapping.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Klickpunkt </w:t>
            </w:r>
            <w:r>
              <w:rPr>
                <w:rFonts w:eastAsia="Consolas" w:cs="Consolas" w:ascii="Consolas" w:hAnsi="Consolas"/>
                <w:sz w:val="18"/>
                <w:szCs w:val="18"/>
                <w:shd w:fill="F2F2F2" w:val="clear"/>
              </w:rPr>
              <w:t>[x, y]</w:t>
            </w:r>
            <w:r>
              <w:rPr/>
              <w:t xml:space="preserve"> im Bild; </w:t>
            </w:r>
            <w:r>
              <w:rPr>
                <w:rFonts w:eastAsia="Consolas" w:cs="Consolas" w:ascii="Consolas" w:hAnsi="Consolas"/>
                <w:sz w:val="18"/>
                <w:szCs w:val="18"/>
                <w:shd w:fill="F2F2F2" w:val="clear"/>
              </w:rPr>
              <w:t>0,0</w:t>
            </w:r>
            <w:r>
              <w:rPr/>
              <w:t xml:space="preserve"> wird in der Ausgabe weggelassen.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den Fallback zusätzlich als letzte </w:t>
            </w:r>
            <w:r>
              <w:rPr>
                <w:rFonts w:eastAsia="Consolas" w:cs="Consolas" w:ascii="Consolas" w:hAnsi="Consolas"/>
                <w:sz w:val="18"/>
                <w:szCs w:val="18"/>
                <w:shd w:fill="F2F2F2" w:val="clear"/>
              </w:rPr>
              <w:t>cursor</w:t>
            </w:r>
            <w:r>
              <w:rPr/>
              <w:t>-Deklaration an.</w:t>
            </w:r>
          </w:p>
        </w:tc>
      </w:tr>
    </w:tbl>
    <w:p>
      <w:pPr>
        <w:pStyle w:val="Normal"/>
        <w:spacing w:before="0" w:after="60"/>
        <w:rPr/>
      </w:pPr>
      <w:r>
        <w:rPr/>
      </w:r>
    </w:p>
    <w:p>
      <w:pPr>
        <w:pStyle w:val="Normal"/>
        <w:spacing w:before="0" w:after="120"/>
        <w:jc w:val="both"/>
        <w:rPr/>
      </w:pPr>
      <w:r>
        <w:rPr/>
        <w:t>Cursor-Bilder werden automatisch in die Preload-Liste aufgenommen.</w:t>
      </w:r>
    </w:p>
    <w:p>
      <w:pPr>
        <w:pStyle w:val="Heading2"/>
        <w:numPr>
          <w:ilvl w:val="0"/>
          <w:numId w:val="0"/>
        </w:numPr>
        <w:spacing w:before="240" w:after="120"/>
        <w:outlineLvl w:val="1"/>
        <w:rPr/>
      </w:pPr>
      <w:bookmarkStart w:id="77" w:name="__RefHeading___Toc5651_3214599740"/>
      <w:bookmarkEnd w:id="77"/>
      <w:r>
        <w:rPr/>
        <w:t>10.4 media</w:t>
      </w:r>
    </w:p>
    <w:p>
      <w:pPr>
        <w:pStyle w:val="Normal"/>
        <w:spacing w:before="0" w:after="120"/>
        <w:jc w:val="both"/>
        <w:rPr/>
      </w:pPr>
      <w:r>
        <w:rPr/>
        <w:t>Liste der Medien-Steps; sie laufen in der angegebenen Reihenfolge vor der Kompilierung. Der Step-Typ ergibt sich aus dem Schlüsselfeld: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Pflichtfelder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Weitere 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Button-/Icon-Serien aus einem Entwurfsdokument rendern (microPS ButtonAndIconCreator). </w:t>
            </w:r>
            <w:r>
              <w:rPr>
                <w:rFonts w:eastAsia="Consolas" w:cs="Consolas" w:ascii="Consolas" w:hAnsi="Consolas"/>
                <w:sz w:val="18"/>
                <w:szCs w:val="18"/>
                <w:shd w:fill="F2F2F2" w:val="clear"/>
              </w:rPr>
              <w:t>mode: "topLayerSets"</w:t>
            </w:r>
            <w:r>
              <w:rPr/>
              <w:t xml:space="preserve"> schaltet auf „ein Bild pro Top-Untergruppe" um (Legacy-</w:t>
            </w:r>
            <w:r>
              <w:rPr>
                <w:rFonts w:eastAsia="Consolas" w:cs="Consolas" w:ascii="Consolas" w:hAnsi="Consolas"/>
                <w:sz w:val="18"/>
                <w:szCs w:val="18"/>
                <w:shd w:fill="F2F2F2" w:val="clear"/>
              </w:rPr>
              <w:t>CreateByTopLayerSets</w:t>
            </w:r>
            <w:r>
              <w:rPr/>
              <w:t xml:space="preserve">, ohne </w:t>
            </w:r>
            <w:r>
              <w:rPr>
                <w:rFonts w:eastAsia="Consolas" w:cs="Consolas" w:ascii="Consolas" w:hAnsi="Consolas"/>
                <w:sz w:val="18"/>
                <w:szCs w:val="18"/>
                <w:shd w:fill="F2F2F2" w:val="clear"/>
              </w:rPr>
              <w:t>icons</w:t>
            </w:r>
            <w:r>
              <w:rPr/>
              <w:t xml:space="preserve">-Gruppe — für Logos, Animationsframes, Emoticons); </w:t>
            </w:r>
            <w:r>
              <w:rPr>
                <w:rFonts w:eastAsia="Consolas" w:cs="Consolas" w:ascii="Consolas" w:hAnsi="Consolas"/>
                <w:sz w:val="18"/>
                <w:szCs w:val="18"/>
                <w:shd w:fill="F2F2F2" w:val="clear"/>
              </w:rPr>
              <w:t>setPattern</w:t>
            </w:r>
            <w:r>
              <w:rPr/>
              <w:t xml:space="preserve"> (Regex-String) filtert dabei die exportierten Gruppen.</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generieren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Quelle (Ordner oder DSD-Bild),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Horizontalen Animations-Strip plus JSON-Frame-Daten erzeugen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Quelldatei</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(Zielordner, Default Skin-Wurzel)</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Einzeldatei kopieren, wenn die Quelle neuer ist.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Quellordner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Ordnername), </w:t>
            </w:r>
            <w:r>
              <w:rPr>
                <w:rFonts w:eastAsia="Consolas" w:cs="Consolas" w:ascii="Consolas" w:hAnsi="Consolas"/>
                <w:sz w:val="18"/>
                <w:szCs w:val="18"/>
                <w:shd w:fill="F2F2F2" w:val="clear"/>
              </w:rPr>
              <w:t>filter</w:t>
            </w:r>
            <w:r>
              <w:rPr/>
              <w:t xml:space="preserve"> (Regex-String, z. B.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Ordner rekursiv kopieren (Make-artig), optional gefiltert.</w:t>
            </w:r>
          </w:p>
        </w:tc>
      </w:tr>
    </w:tbl>
    <w:p>
      <w:pPr>
        <w:pStyle w:val="Normal"/>
        <w:spacing w:before="0" w:after="60"/>
        <w:rPr/>
      </w:pPr>
      <w:r>
        <w:rPr/>
      </w:r>
    </w:p>
    <w:p>
      <w:pPr>
        <w:pStyle w:val="Normal"/>
        <w:spacing w:before="0" w:after="120"/>
        <w:jc w:val="both"/>
        <w:rPr/>
      </w:pPr>
      <w:r>
        <w:rPr/>
        <w:t xml:space="preserve">Quellpfade sind relativ zum Projektstamm, Zielpfade relativ zum Skin-Verzeichnis. Jeder Step akzeptiert zusätzlich </w:t>
      </w:r>
      <w:r>
        <w:rPr>
          <w:rFonts w:eastAsia="Consolas" w:cs="Consolas" w:ascii="Consolas" w:hAnsi="Consolas"/>
          <w:sz w:val="18"/>
          <w:szCs w:val="18"/>
          <w:shd w:fill="F2F2F2" w:val="clear"/>
        </w:rPr>
        <w:t>outputBase: "skin"</w:t>
      </w:r>
      <w:r>
        <w:rPr/>
        <w:t xml:space="preserve"> (Default) oder </w:t>
      </w:r>
      <w:r>
        <w:rPr>
          <w:rFonts w:eastAsia="Consolas" w:cs="Consolas" w:ascii="Consolas" w:hAnsi="Consolas"/>
          <w:sz w:val="18"/>
          <w:szCs w:val="18"/>
          <w:shd w:fill="F2F2F2" w:val="clear"/>
        </w:rPr>
        <w:t>"project"</w:t>
      </w:r>
      <w:r>
        <w:rPr/>
        <w:t xml:space="preserve">: Mit </w:t>
      </w:r>
      <w:r>
        <w:rPr>
          <w:rFonts w:eastAsia="Consolas" w:cs="Consolas" w:ascii="Consolas" w:hAnsi="Consolas"/>
          <w:sz w:val="18"/>
          <w:szCs w:val="18"/>
          <w:shd w:fill="F2F2F2" w:val="clear"/>
        </w:rPr>
        <w:t>"project"</w:t>
      </w:r>
      <w:r>
        <w:rPr/>
        <w:t xml:space="preserve"> ist der Zielpfad relativ zum Projektstamm — für Zwischenschritte wie raw → final (siehe Kapitel „Automatische Bilderzeugung").</w:t>
      </w:r>
    </w:p>
    <w:p>
      <w:pPr>
        <w:pStyle w:val="Heading2"/>
        <w:numPr>
          <w:ilvl w:val="0"/>
          <w:numId w:val="0"/>
        </w:numPr>
        <w:spacing w:before="240" w:after="120"/>
        <w:outlineLvl w:val="1"/>
        <w:rPr/>
      </w:pPr>
      <w:bookmarkStart w:id="78" w:name="__RefHeading___Toc5653_3214599740"/>
      <w:bookmarkEnd w:id="78"/>
      <w:r>
        <w:rPr/>
        <w:t>10.5 imageFormat</w:t>
      </w:r>
    </w:p>
    <w:p>
      <w:pPr>
        <w:pStyle w:val="Normal"/>
        <w:spacing w:before="0" w:after="120"/>
        <w:jc w:val="both"/>
        <w:rPr/>
      </w:pPr>
      <w:r>
        <w:rPr/>
        <w:t xml:space="preserve">Globaler Bildformat-Schalter: </w:t>
      </w:r>
      <w:r>
        <w:rPr>
          <w:rFonts w:eastAsia="Consolas" w:cs="Consolas" w:ascii="Consolas" w:hAnsi="Consolas"/>
          <w:sz w:val="18"/>
          <w:szCs w:val="18"/>
          <w:shd w:fill="F2F2F2" w:val="clear"/>
        </w:rPr>
        <w:t>"png"</w:t>
      </w:r>
      <w:r>
        <w:rPr/>
        <w:t xml:space="preserve"> (Default) oder </w:t>
      </w:r>
      <w:r>
        <w:rPr>
          <w:rFonts w:eastAsia="Consolas" w:cs="Consolas" w:ascii="Consolas" w:hAnsi="Consolas"/>
          <w:sz w:val="18"/>
          <w:szCs w:val="18"/>
          <w:shd w:fill="F2F2F2" w:val="clear"/>
        </w:rPr>
        <w:t>"webp"</w:t>
      </w:r>
      <w:r>
        <w:rPr/>
        <w:t xml:space="preserve">. </w:t>
      </w:r>
      <w:r>
        <w:rPr>
          <w:b/>
          <w:bCs/>
        </w:rPr>
        <w:t>Wirkungsbereich:</w:t>
      </w:r>
    </w:p>
    <w:p>
      <w:pPr>
        <w:pStyle w:val="ListParagraph"/>
        <w:numPr>
          <w:ilvl w:val="0"/>
          <w:numId w:val="1"/>
        </w:numPr>
        <w:spacing w:before="0" w:after="60"/>
        <w:rPr/>
      </w:pPr>
      <w:r>
        <w:rPr>
          <w:b/>
          <w:bCs/>
        </w:rPr>
        <w:t>Bilderzeugende media-Steps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und der </w:t>
      </w:r>
      <w:r>
        <w:rPr>
          <w:b/>
          <w:bCs/>
        </w:rPr>
        <w:t>Sprite-Atlas</w:t>
      </w:r>
      <w:r>
        <w:rPr/>
        <w:t xml:space="preserve"> (sofern </w:t>
      </w:r>
      <w:r>
        <w:rPr>
          <w:rFonts w:eastAsia="Consolas" w:cs="Consolas" w:ascii="Consolas" w:hAnsi="Consolas"/>
          <w:sz w:val="18"/>
          <w:szCs w:val="18"/>
          <w:shd w:fill="F2F2F2" w:val="clear"/>
        </w:rPr>
        <w:t>sprites.format</w:t>
      </w:r>
      <w:r>
        <w:rPr/>
        <w:t xml:space="preserve"> nicht gesetzt ist, siehe unten).</w:t>
      </w:r>
    </w:p>
    <w:p>
      <w:pPr>
        <w:pStyle w:val="ListParagraph"/>
        <w:numPr>
          <w:ilvl w:val="0"/>
          <w:numId w:val="1"/>
        </w:numPr>
        <w:spacing w:before="0" w:after="60"/>
        <w:rPr/>
      </w:pPr>
      <w:r>
        <w:rPr/>
        <w:t xml:space="preserve">Einzelne Steps können das Format per eigenem </w:t>
      </w:r>
      <w:r>
        <w:rPr>
          <w:rFonts w:eastAsia="Consolas" w:cs="Consolas" w:ascii="Consolas" w:hAnsi="Consolas"/>
          <w:sz w:val="18"/>
          <w:szCs w:val="18"/>
          <w:shd w:fill="F2F2F2" w:val="clear"/>
        </w:rPr>
        <w:t>format</w:t>
      </w:r>
      <w:r>
        <w:rPr/>
        <w:t>-Feld übersteuern.</w:t>
      </w:r>
    </w:p>
    <w:p>
      <w:pPr>
        <w:pStyle w:val="ListParagraph"/>
        <w:numPr>
          <w:ilvl w:val="0"/>
          <w:numId w:val="1"/>
        </w:numPr>
        <w:spacing w:before="0" w:after="60"/>
        <w:rPr/>
      </w:pPr>
      <w:r>
        <w:rPr/>
        <w:t>Direkt referenzierte Bestandsbilder (</w:t>
      </w:r>
      <w:r>
        <w:rPr>
          <w:rFonts w:eastAsia="Consolas" w:cs="Consolas" w:ascii="Consolas" w:hAnsi="Consolas"/>
          <w:sz w:val="18"/>
          <w:szCs w:val="18"/>
          <w:shd w:fill="F2F2F2" w:val="clear"/>
        </w:rPr>
        <w:t>url(...)</w:t>
      </w:r>
      <w:r>
        <w:rPr/>
        <w:t xml:space="preserve"> in den Quellen,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-Steps) bleiben unangetastet —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kopiert nur, was er durchlässt. Schließt der </w:t>
      </w:r>
      <w:r>
        <w:rPr>
          <w:rFonts w:eastAsia="Consolas" w:cs="Consolas" w:ascii="Consolas" w:hAnsi="Consolas"/>
          <w:sz w:val="18"/>
          <w:szCs w:val="18"/>
          <w:shd w:fill="F2F2F2" w:val="clear"/>
        </w:rPr>
        <w:t>filter</w:t>
      </w:r>
      <w:r>
        <w:rPr/>
        <w:t xml:space="preserve"> die aktive </w:t>
      </w:r>
      <w:r>
        <w:rPr>
          <w:rFonts w:eastAsia="Consolas" w:cs="Consolas" w:ascii="Consolas" w:hAnsi="Consolas"/>
          <w:sz w:val="18"/>
          <w:szCs w:val="18"/>
          <w:shd w:fill="F2F2F2" w:val="clear"/>
        </w:rPr>
        <w:t>imageFormat</w:t>
      </w:r>
      <w:r>
        <w:rPr/>
        <w:t xml:space="preserve">-Endung aus (z. B. </w:t>
      </w:r>
      <w:r>
        <w:rPr>
          <w:rFonts w:eastAsia="Consolas" w:cs="Consolas" w:ascii="Consolas" w:hAnsi="Consolas"/>
          <w:sz w:val="18"/>
          <w:szCs w:val="18"/>
          <w:shd w:fill="F2F2F2" w:val="clear"/>
        </w:rPr>
        <w:t>"\\.(png|json)$"</w:t>
      </w:r>
      <w:r>
        <w:rPr/>
        <w:t xml:space="preserve"> bei </w:t>
      </w:r>
      <w:r>
        <w:rPr>
          <w:rFonts w:eastAsia="Consolas" w:cs="Consolas" w:ascii="Consolas" w:hAnsi="Consolas"/>
          <w:sz w:val="18"/>
          <w:szCs w:val="18"/>
          <w:shd w:fill="F2F2F2" w:val="clear"/>
        </w:rPr>
        <w:t>imageFormat: "webp"</w:t>
      </w:r>
      <w:r>
        <w:rPr/>
        <w:t xml:space="preserve">), gibt der Build eine </w:t>
      </w:r>
      <w:r>
        <w:rPr>
          <w:b/>
          <w:bCs/>
        </w:rPr>
        <w:t>Warnung</w:t>
      </w:r>
      <w:r>
        <w:rPr/>
        <w:t xml:space="preserve"> aus, statt die gerade erzeugten Dateien stillschweigend zu verwerfen.</w:t>
      </w:r>
    </w:p>
    <w:p>
      <w:pPr>
        <w:pStyle w:val="Normal"/>
        <w:spacing w:before="0" w:after="120"/>
        <w:jc w:val="both"/>
        <w:rPr/>
      </w:pPr>
      <w:r>
        <w:rPr/>
        <w:t>*\*</w:t>
      </w:r>
      <w:r>
        <w:rPr>
          <w:rFonts w:eastAsia="Consolas" w:cs="Consolas" w:ascii="Consolas" w:hAnsi="Consolas"/>
          <w:sz w:val="18"/>
          <w:szCs w:val="18"/>
          <w:shd w:fill="F2F2F2" w:val="clear"/>
        </w:rPr>
        <w:t>appIcons</w:t>
      </w:r>
      <w:r>
        <w:rPr/>
        <w:t xml:space="preserve"> erzeugt plattformspezifische Icon-Sätze (PNG, teils ICO) und </w:t>
      </w:r>
      <w:r>
        <w:rPr>
          <w:b/>
          <w:bCs/>
        </w:rPr>
        <w:t xml:space="preserve">ignoriert </w:t>
      </w:r>
      <w:r>
        <w:rPr>
          <w:rFonts w:eastAsia="Consolas" w:cs="Consolas" w:ascii="Consolas" w:hAnsi="Consolas"/>
          <w:b/>
          <w:bCs/>
          <w:sz w:val="18"/>
          <w:szCs w:val="18"/>
          <w:shd w:fill="F2F2F2" w:val="clear"/>
        </w:rPr>
        <w:t>imageFormat</w:t>
      </w:r>
      <w:r>
        <w:rPr>
          <w:b/>
          <w:bCs/>
        </w:rPr>
        <w:t xml:space="preserve"> bewusst</w:t>
      </w:r>
      <w:r>
        <w:rPr/>
        <w:t xml:space="preserve"> — App-/Favicon-Formate sind festgelegt.*</w:t>
      </w:r>
    </w:p>
    <w:p>
      <w:pPr>
        <w:pStyle w:val="Heading2"/>
        <w:numPr>
          <w:ilvl w:val="0"/>
          <w:numId w:val="0"/>
        </w:numPr>
        <w:spacing w:before="240" w:after="120"/>
        <w:outlineLvl w:val="1"/>
        <w:rPr/>
      </w:pPr>
      <w:bookmarkStart w:id="79" w:name="__RefHeading___Toc5655_3214599740"/>
      <w:bookmarkEnd w:id="79"/>
      <w:r>
        <w:rPr/>
        <w:t>10.6 sprites</w:t>
      </w:r>
    </w:p>
    <w:p>
      <w:pPr>
        <w:pStyle w:val="Normal"/>
        <w:spacing w:before="0" w:after="120"/>
        <w:jc w:val="both"/>
        <w:rPr/>
      </w:pPr>
      <w:r>
        <w:rPr/>
        <w:t xml:space="preserve">Optionen des Sprite-Atlas — der Ersatz für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Atlas-Datei (URL, wie sie in der CSS erscheint).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Atlas-Ausgabeformat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unabhängig von </w:t>
            </w:r>
            <w:r>
              <w:rPr>
                <w:rFonts w:eastAsia="Consolas" w:cs="Consolas" w:ascii="Consolas" w:hAnsi="Consolas"/>
                <w:b/>
                <w:bCs/>
                <w:sz w:val="18"/>
                <w:szCs w:val="18"/>
                <w:shd w:fill="F2F2F2" w:val="clear"/>
              </w:rPr>
              <w:t>imageFormat</w:t>
            </w:r>
            <w:r>
              <w:rPr/>
              <w:t xml:space="preserve">. Gesetzt, überschreibt es die aus </w:t>
            </w:r>
            <w:r>
              <w:rPr>
                <w:rFonts w:eastAsia="Consolas" w:cs="Consolas" w:ascii="Consolas" w:hAnsi="Consolas"/>
                <w:sz w:val="18"/>
                <w:szCs w:val="18"/>
                <w:shd w:fill="F2F2F2" w:val="clear"/>
              </w:rPr>
              <w:t>imageFormat</w:t>
            </w:r>
            <w:r>
              <w:rPr/>
              <w:t xml:space="preserve"> abgeleitete Endung; sonst gilt </w:t>
            </w:r>
            <w:r>
              <w:rPr>
                <w:rFonts w:eastAsia="Consolas" w:cs="Consolas" w:ascii="Consolas" w:hAnsi="Consolas"/>
                <w:sz w:val="18"/>
                <w:szCs w:val="18"/>
                <w:shd w:fill="F2F2F2" w:val="clear"/>
              </w:rPr>
              <w:t>imageFormat</w:t>
            </w:r>
            <w:r>
              <w:rPr/>
              <w:t>. So lässt sich allein der Atlas auf WebP umstellen (</w:t>
            </w:r>
            <w:r>
              <w:rPr>
                <w:rFonts w:eastAsia="Consolas" w:cs="Consolas" w:ascii="Consolas" w:hAnsi="Consolas"/>
                <w:sz w:val="18"/>
                <w:szCs w:val="18"/>
                <w:shd w:fill="F2F2F2" w:val="clear"/>
              </w:rPr>
              <w:t>sprites: { file: "imgs/sprites.png", format: "webp" }</w:t>
            </w:r>
            <w:r>
              <w:rPr/>
              <w:t xml:space="preserve">), ohne die Generator-Steps anzufassen — die </w:t>
            </w:r>
            <w:r>
              <w:rPr>
                <w:rFonts w:eastAsia="Consolas" w:cs="Consolas" w:ascii="Consolas" w:hAnsi="Consolas"/>
                <w:sz w:val="18"/>
                <w:szCs w:val="18"/>
                <w:shd w:fill="F2F2F2" w:val="clear"/>
              </w:rPr>
              <w:t>Sprite()</w:t>
            </w:r>
            <w:r>
              <w:rPr/>
              <w:t>-Quellbilder dürfen weiterhin PNG sein.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zusätzlich </w:t>
            </w:r>
            <w:r>
              <w:rPr>
                <w:rFonts w:eastAsia="Consolas" w:cs="Consolas" w:ascii="Consolas" w:hAnsi="Consolas"/>
                <w:sz w:val="18"/>
                <w:szCs w:val="18"/>
                <w:shd w:fill="F2F2F2" w:val="clear"/>
              </w:rPr>
              <w:t>&lt;name&gt;@2x</w:t>
            </w:r>
            <w:r>
              <w:rPr/>
              <w:t xml:space="preserve"> aus den </w:t>
            </w:r>
            <w:r>
              <w:rPr>
                <w:rFonts w:eastAsia="Consolas" w:cs="Consolas" w:ascii="Consolas" w:hAnsi="Consolas"/>
                <w:sz w:val="18"/>
                <w:szCs w:val="18"/>
                <w:shd w:fill="F2F2F2" w:val="clear"/>
              </w:rPr>
              <w:t>@2x</w:t>
            </w:r>
            <w:r>
              <w:rPr/>
              <w:t>-Quellbildern (müssen neben den 1x-Quellen liegen).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in Pixeln zwischen den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die </w:t>
            </w:r>
            <w:r>
              <w:rPr>
                <w:rFonts w:eastAsia="Consolas" w:cs="Consolas" w:ascii="Consolas" w:hAnsi="Consolas"/>
                <w:sz w:val="18"/>
                <w:szCs w:val="18"/>
                <w:shd w:fill="F2F2F2" w:val="clear"/>
              </w:rPr>
              <w:t>div.csspreload</w:t>
            </w:r>
            <w:r>
              <w:rPr/>
              <w:t>-Regel im ersten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Einzelbilder oder Verzeichnisse (relativ zum Skin-Output), die </w:t>
            </w:r>
            <w:r>
              <w:rPr>
                <w:b/>
                <w:bCs/>
              </w:rPr>
              <w:t>ohne</w:t>
            </w:r>
            <w:r>
              <w:rPr/>
              <w:t xml:space="preserve"> CSS-Regel in den Atlas sollen (z. B. Preload-only oder JS-Assets).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Nach erfolgreichem Atlas-Build die </w:t>
            </w:r>
            <w:r>
              <w:rPr>
                <w:b/>
                <w:bCs/>
              </w:rPr>
              <w:t>Quell-PNGs/WebPs löschen</w:t>
            </w:r>
            <w:r>
              <w:rPr/>
              <w:t xml:space="preserve">, die nur noch im Atlas liegen (1x und </w:t>
            </w:r>
            <w:r>
              <w:rPr>
                <w:rFonts w:eastAsia="Consolas" w:cs="Consolas" w:ascii="Consolas" w:hAnsi="Consolas"/>
                <w:sz w:val="18"/>
                <w:szCs w:val="18"/>
                <w:shd w:fill="F2F2F2" w:val="clear"/>
              </w:rPr>
              <w:t>@2x</w:t>
            </w:r>
            <w:r>
              <w:rPr/>
              <w:t xml:space="preserve">). Ersatz für das alte </w:t>
            </w:r>
            <w:r>
              <w:rPr>
                <w:rFonts w:eastAsia="Consolas" w:cs="Consolas" w:ascii="Consolas" w:hAnsi="Consolas"/>
                <w:sz w:val="18"/>
                <w:szCs w:val="18"/>
                <w:shd w:fill="F2F2F2" w:val="clear"/>
              </w:rPr>
              <w:t>gulp-mu-spritereducer</w:t>
            </w:r>
            <w:r>
              <w:rPr/>
              <w:t xml:space="preserve">-Verhalten — </w:t>
            </w:r>
            <w:r>
              <w:rPr>
                <w:b/>
                <w:bCs/>
              </w:rPr>
              <w:t>opt-in</w:t>
            </w:r>
            <w:r>
              <w:rPr/>
              <w:t xml:space="preserve"> für Deploy/Release-Builds. Der Atlas selbst wird nie gelöscht. Der Build-Report enthält </w:t>
            </w:r>
            <w:r>
              <w:rPr>
                <w:rFonts w:eastAsia="Consolas" w:cs="Consolas" w:ascii="Consolas" w:hAnsi="Consolas"/>
                <w:sz w:val="18"/>
                <w:szCs w:val="18"/>
                <w:shd w:fill="F2F2F2" w:val="clear"/>
              </w:rPr>
              <w:t>prunedSources[]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pruneKeep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mit </w:t>
            </w:r>
            <w:r>
              <w:rPr>
                <w:rFonts w:eastAsia="Consolas" w:cs="Consolas" w:ascii="Consolas" w:hAnsi="Consolas"/>
                <w:sz w:val="18"/>
                <w:szCs w:val="18"/>
                <w:shd w:fill="F2F2F2" w:val="clear"/>
              </w:rPr>
              <w:t>pruneSources: true</w:t>
            </w:r>
            <w:r>
              <w:rPr/>
              <w:t xml:space="preserve">: skin-relative </w:t>
            </w:r>
            <w:r>
              <w:rPr>
                <w:b/>
                <w:bCs/>
              </w:rPr>
              <w:t>Dateien oder Verzeichnisse</w:t>
            </w:r>
            <w:r>
              <w:rPr/>
              <w:t xml:space="preserve">, die vom Trim </w:t>
            </w:r>
            <w:r>
              <w:rPr>
                <w:b/>
                <w:bCs/>
              </w:rPr>
              <w:t>ausgenommen</w:t>
            </w:r>
            <w:r>
              <w:rPr/>
              <w:t xml:space="preserve"> bleiben. Abgleich über die </w:t>
            </w:r>
            <w:r>
              <w:rPr>
                <w:b/>
                <w:bCs/>
              </w:rPr>
              <w:t>1x-URL</w:t>
            </w:r>
            <w:r>
              <w:rPr/>
              <w:t xml:space="preserve"> jedes Sprites (exakte Datei oder Verzeichnis-Präfix); </w:t>
            </w:r>
            <w:r>
              <w:rPr>
                <w:rFonts w:eastAsia="Consolas" w:cs="Consolas" w:ascii="Consolas" w:hAnsi="Consolas"/>
                <w:sz w:val="18"/>
                <w:szCs w:val="18"/>
                <w:shd w:fill="F2F2F2" w:val="clear"/>
              </w:rPr>
              <w:t>1x</w:t>
            </w:r>
            <w:r>
              <w:rPr/>
              <w:t xml:space="preserve"> und </w:t>
            </w:r>
            <w:r>
              <w:rPr>
                <w:rFonts w:eastAsia="Consolas" w:cs="Consolas" w:ascii="Consolas" w:hAnsi="Consolas"/>
                <w:sz w:val="18"/>
                <w:szCs w:val="18"/>
                <w:shd w:fill="F2F2F2" w:val="clear"/>
              </w:rPr>
              <w:t>@2x</w:t>
            </w:r>
            <w:r>
              <w:rPr/>
              <w:t xml:space="preserve"> bleiben erhalten. Beispiel: </w:t>
            </w:r>
            <w:r>
              <w:rPr>
                <w:rFonts w:eastAsia="Consolas" w:cs="Consolas" w:ascii="Consolas" w:hAnsi="Consolas"/>
                <w:sz w:val="18"/>
                <w:szCs w:val="18"/>
                <w:shd w:fill="F2F2F2" w:val="clear"/>
              </w:rPr>
              <w:t>["imgs/general/glittery", "imgs/x/y.png"]</w:t>
            </w:r>
            <w:r>
              <w:rPr/>
              <w:t xml:space="preserve">. Der Build-Report enthält </w:t>
            </w:r>
            <w:r>
              <w:rPr>
                <w:rFonts w:eastAsia="Consolas" w:cs="Consolas" w:ascii="Consolas" w:hAnsi="Consolas"/>
                <w:sz w:val="18"/>
                <w:szCs w:val="18"/>
                <w:shd w:fill="F2F2F2" w:val="clear"/>
              </w:rPr>
              <w:t>keptSources[]</w:t>
            </w:r>
            <w:r>
              <w:rPr/>
              <w:t>.</w:t>
            </w:r>
          </w:p>
        </w:tc>
      </w:tr>
    </w:tbl>
    <w:p>
      <w:pPr>
        <w:pStyle w:val="Normal"/>
        <w:spacing w:before="0" w:after="60"/>
        <w:rPr/>
      </w:pPr>
      <w:r>
        <w:rPr/>
      </w:r>
    </w:p>
    <w:p>
      <w:pPr>
        <w:pStyle w:val="Normal"/>
        <w:spacing w:before="0" w:after="120"/>
        <w:jc w:val="both"/>
        <w:rPr/>
      </w:pPr>
      <w:r>
        <w:rPr>
          <w:b/>
          <w:bCs/>
        </w:rPr>
        <w:t xml:space="preserve">Auflösung der </w:t>
      </w:r>
      <w:r>
        <w:rPr>
          <w:rFonts w:eastAsia="Consolas" w:cs="Consolas" w:ascii="Consolas" w:hAnsi="Consolas"/>
          <w:b/>
          <w:bCs/>
          <w:sz w:val="18"/>
          <w:szCs w:val="18"/>
          <w:shd w:fill="F2F2F2" w:val="clear"/>
        </w:rPr>
        <w:t>Sprite()</w:t>
      </w:r>
      <w:r>
        <w:rPr>
          <w:b/>
          <w:bCs/>
        </w:rPr>
        <w:t>-Quellbilder:</w:t>
      </w:r>
      <w:r>
        <w:rPr/>
        <w:t xml:space="preserve"> Der in </w:t>
      </w:r>
      <w:r>
        <w:rPr>
          <w:rFonts w:eastAsia="Consolas" w:cs="Consolas" w:ascii="Consolas" w:hAnsi="Consolas"/>
          <w:sz w:val="18"/>
          <w:szCs w:val="18"/>
          <w:shd w:fill="F2F2F2" w:val="clear"/>
        </w:rPr>
        <w:t>Sprite("…")</w:t>
      </w:r>
      <w:r>
        <w:rPr/>
        <w:t xml:space="preserve"> referenzierte Pfad wird formatunabhängig aufgelöst — zuerst der literale Pfad, dann derselbe Name mit einer der unterstützten Raster-Endungen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Liegt ein generiertes Quellbild also als PNG vor, obwohl die CSS-Referenz </w:t>
      </w:r>
      <w:r>
        <w:rPr>
          <w:rFonts w:eastAsia="Consolas" w:cs="Consolas" w:ascii="Consolas" w:hAnsi="Consolas"/>
          <w:sz w:val="18"/>
          <w:szCs w:val="18"/>
          <w:shd w:fill="F2F2F2" w:val="clear"/>
        </w:rPr>
        <w:t>.webp</w:t>
      </w:r>
      <w:r>
        <w:rPr/>
        <w:t xml:space="preserve"> nennt (oder umgekehrt), bricht der Build nicht ab. Ein Fehler entsteht nur, wenn </w:t>
      </w:r>
      <w:r>
        <w:rPr>
          <w:b/>
          <w:bCs/>
        </w:rPr>
        <w:t>keine</w:t>
      </w:r>
      <w:r>
        <w:rPr/>
        <w:t xml:space="preserve"> Variante existiert. Die </w:t>
      </w:r>
      <w:r>
        <w:rPr>
          <w:rFonts w:eastAsia="Consolas" w:cs="Consolas" w:ascii="Consolas" w:hAnsi="Consolas"/>
          <w:sz w:val="18"/>
          <w:szCs w:val="18"/>
          <w:shd w:fill="F2F2F2" w:val="clear"/>
        </w:rPr>
        <w:t>@2x</w:t>
      </w:r>
      <w:r>
        <w:rPr/>
        <w:t>-Variante muss dieselbe Endung wie das aufgelöste 1x-Bild haben.</w:t>
      </w:r>
    </w:p>
    <w:p>
      <w:pPr>
        <w:pStyle w:val="Heading2"/>
        <w:numPr>
          <w:ilvl w:val="0"/>
          <w:numId w:val="0"/>
        </w:numPr>
        <w:spacing w:before="240" w:after="120"/>
        <w:outlineLvl w:val="1"/>
        <w:rPr/>
      </w:pPr>
      <w:bookmarkStart w:id="80" w:name="__RefHeading___Toc5657_3214599740"/>
      <w:bookmarkEnd w:id="80"/>
      <w:r>
        <w:rPr/>
        <w:t>10.7 minify</w:t>
      </w:r>
    </w:p>
    <w:p>
      <w:pPr>
        <w:pStyle w:val="Normal"/>
        <w:spacing w:before="0" w:after="120"/>
        <w:jc w:val="both"/>
        <w:rPr/>
      </w:pPr>
      <w:r>
        <w:rPr/>
        <w:t xml:space="preserve">Optionales Top-Level-Feld für Deploy-/Release-Builds: Ist es gesetzt, wird jede erzeugte </w:t>
      </w:r>
      <w:r>
        <w:rPr>
          <w:rFonts w:eastAsia="Consolas" w:cs="Consolas" w:ascii="Consolas" w:hAnsi="Consolas"/>
          <w:sz w:val="18"/>
          <w:szCs w:val="18"/>
          <w:shd w:fill="F2F2F2" w:val="clear"/>
        </w:rPr>
        <w:t>files[].target</w:t>
      </w:r>
      <w:r>
        <w:rPr/>
        <w:t>-CSS beim Schreiben durch einen Minifier geleitet.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r>
              <w:rPr/>
              <w:t xml:space="preserve"> / entfällt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Keine Minifizierung; Zeilenumbrüche und Einrückung bleiben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rFonts w:eastAsia="Consolas" w:cs="Consolas" w:ascii="Consolas" w:hAnsi="Consolas"/>
                <w:sz w:val="18"/>
                <w:szCs w:val="18"/>
                <w:shd w:fill="F2F2F2" w:val="clear"/>
              </w:rPr>
              <w:t>uglifycss</w:t>
            </w:r>
            <w:r>
              <w:rPr/>
              <w:t xml:space="preserve">](https://www.npmjs.com/package/uglifycss) mit Defaults </w:t>
            </w:r>
            <w:r>
              <w:rPr>
                <w:rFonts w:eastAsia="Consolas" w:cs="Consolas" w:ascii="Consolas" w:hAnsi="Consolas"/>
                <w:sz w:val="18"/>
                <w:szCs w:val="18"/>
                <w:shd w:fill="F2F2F2" w:val="clear"/>
              </w:rPr>
              <w:t>{ maxLineLen: 1000, uglyComments: true }</w:t>
            </w:r>
            <w:r>
              <w:rPr/>
              <w:t xml:space="preserve"> (Lieferumfang von µCSS™).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Objekt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uglifycss</w:t>
            </w:r>
            <w:r>
              <w:rPr/>
              <w:t xml:space="preserve"> mit diesen Optionen über den Defaults.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Funktion </w:t>
            </w:r>
            <w:r>
              <w:rPr>
                <w:rFonts w:eastAsia="Consolas" w:cs="Consolas" w:ascii="Consolas" w:hAnsi="Consolas"/>
                <w:sz w:val="18"/>
                <w:szCs w:val="18"/>
                <w:shd w:fill="F2F2F2" w:val="clear"/>
              </w:rPr>
              <w:t>(css) =&gt; 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Eigener Minifier (beliebige Engine), ohne zusätzliche Abhängigkeit.</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uglifycss</w:t>
      </w:r>
      <w:r>
        <w:rPr/>
        <w:t xml:space="preserve"> ist konservativ: Es entfernt nur Whitespace und Kommentare, </w:t>
      </w:r>
      <w:r>
        <w:rPr>
          <w:b/>
          <w:bCs/>
        </w:rPr>
        <w:t>sortiert oder merged keine Regeln</w:t>
      </w:r>
      <w:r>
        <w:rPr/>
        <w:t xml:space="preserve"> — die Ausgabe bleibt semantisch gleichwertig zur unminifizierten CSS.</w:t>
      </w:r>
    </w:p>
    <w:p>
      <w:pPr>
        <w:pStyle w:val="Normal"/>
        <w:spacing w:before="0" w:after="120"/>
        <w:jc w:val="both"/>
        <w:rPr/>
      </w:pPr>
      <w:r>
        <w:rPr/>
        <w:t>Typisches Deploy-Manifest (Trim + Minify):</w:t>
      </w:r>
    </w:p>
    <w:p>
      <w:pPr>
        <w:pStyle w:val="Normal"/>
        <w:shd w:val="clear" w:fill="F2F2F2"/>
        <w:spacing w:before="0" w:after="0"/>
        <w:rPr/>
      </w:pPr>
      <w:r>
        <w:rPr>
          <w:rFonts w:eastAsia="Consolas" w:cs="Consolas" w:ascii="Consolas" w:hAnsi="Consolas"/>
          <w:sz w:val="18"/>
          <w:szCs w:val="18"/>
        </w:rPr>
        <w:t>minify: true,</w:t>
      </w:r>
    </w:p>
    <w:p>
      <w:pPr>
        <w:pStyle w:val="Normal"/>
        <w:shd w:val="clear" w:fill="F2F2F2"/>
        <w:spacing w:before="0" w:after="0"/>
        <w:rPr/>
      </w:pPr>
      <w:r>
        <w:rPr>
          <w:rFonts w:eastAsia="Consolas" w:cs="Consolas" w:ascii="Consolas" w:hAnsi="Consolas"/>
          <w:sz w:val="18"/>
          <w:szCs w:val="18"/>
        </w:rPr>
        <w:t>sprites: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 "imgs/sprites.png",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retina: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pruneSources: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pruneKeep: ["imgs/general/glittery"]</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81" w:name="__RefHeading___Toc5659_3214599740"/>
      <w:bookmarkEnd w:id="81"/>
      <w:r>
        <w:rPr/>
        <w:t>10.8 sounds</w:t>
      </w:r>
    </w:p>
    <w:p>
      <w:pPr>
        <w:pStyle w:val="Normal"/>
        <w:spacing w:before="0" w:after="120"/>
        <w:jc w:val="both"/>
        <w:rPr/>
      </w:pPr>
      <w:r>
        <w:rPr/>
        <w:t xml:space="preserve">Optionaler Block für die </w:t>
      </w:r>
      <w:r>
        <w:rPr>
          <w:b/>
          <w:bCs/>
        </w:rPr>
        <w:t>µAU</w:t>
      </w:r>
      <w:r>
        <w:rPr/>
        <w:t>-Bridge — baut einen Sound-Atlas vor der CSS-Kompilierung (siehe Kapitel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 zum Projektstamm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explizite Dateiliste (zusammen mit </w:t>
            </w:r>
            <w:r>
              <w:rPr>
                <w:rFonts w:eastAsia="Consolas" w:cs="Consolas" w:ascii="Consolas" w:hAnsi="Consolas"/>
                <w:sz w:val="18"/>
                <w:szCs w:val="18"/>
                <w:shd w:fill="F2F2F2" w:val="clear"/>
              </w:rPr>
              <w:t>src</w:t>
            </w:r>
            <w:r>
              <w:rPr/>
              <w:t xml:space="preserve"> möglich)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Ausgabe-Audio-Blob,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Ausgabe-JSON-Timing-Map,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 </w:t>
            </w:r>
            <w:r>
              <w:rPr>
                <w:rFonts w:eastAsia="Consolas" w:cs="Consolas" w:ascii="Consolas" w:hAnsi="Consolas"/>
                <w:sz w:val="18"/>
                <w:szCs w:val="18"/>
                <w:shd w:fill="F2F2F2" w:val="clear"/>
              </w:rPr>
              <w:t>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Werden an </w:t>
            </w:r>
            <w:r>
              <w:rPr>
                <w:rFonts w:eastAsia="Consolas" w:cs="Consolas" w:ascii="Consolas" w:hAnsi="Consolas"/>
                <w:sz w:val="18"/>
                <w:szCs w:val="18"/>
                <w:shd w:fill="F2F2F2" w:val="clear"/>
              </w:rPr>
              <w:t>SoundAtlasMaker</w:t>
            </w:r>
            <w:r>
              <w:rPr/>
              <w:t xml:space="preserve"> durchgereicht.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"wav"</w:t>
            </w:r>
            <w:r>
              <w:rPr/>
              <w:t xml:space="preserve"> | </w:t>
            </w:r>
            <w:r>
              <w:rPr>
                <w:rFonts w:eastAsia="Consolas" w:cs="Consolas" w:ascii="Consolas" w:hAnsi="Consolas"/>
                <w:sz w:val="18"/>
                <w:szCs w:val="18"/>
                <w:shd w:fill="F2F2F2" w:val="clear"/>
              </w:rPr>
              <w:t>"mp3"</w:t>
            </w:r>
            <w:r>
              <w:rPr/>
              <w:t xml:space="preserve"> | </w:t>
            </w:r>
            <w:r>
              <w:rPr>
                <w:rFonts w:eastAsia="Consolas" w:cs="Consolas" w:ascii="Consolas" w:hAnsi="Consolas"/>
                <w:sz w:val="18"/>
                <w:szCs w:val="18"/>
                <w:shd w:fill="F2F2F2" w:val="clear"/>
              </w:rPr>
              <w:t>"weba"</w:t>
            </w:r>
            <w:r>
              <w:rPr/>
              <w:t xml:space="preserve"> (audio-only WebM/Opus; Default aus </w:t>
            </w:r>
            <w:r>
              <w:rPr>
                <w:rFonts w:eastAsia="Consolas" w:cs="Consolas" w:ascii="Consolas" w:hAnsi="Consolas"/>
                <w:sz w:val="18"/>
                <w:szCs w:val="18"/>
                <w:shd w:fill="F2F2F2" w:val="clear"/>
              </w:rPr>
              <w:t>dataFile</w:t>
            </w:r>
            <w:r>
              <w:rPr/>
              <w:t>-Endung)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triggers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Pfad zu </w:t>
            </w:r>
            <w:r>
              <w:rPr>
                <w:rFonts w:eastAsia="Consolas" w:cs="Consolas" w:ascii="Consolas" w:hAnsi="Consolas"/>
                <w:sz w:val="18"/>
                <w:szCs w:val="18"/>
                <w:shd w:fill="F2F2F2" w:val="clear"/>
              </w:rPr>
              <w:t>soundTriggers.mjs</w:t>
            </w:r>
            <w:r>
              <w:rPr/>
              <w:t xml:space="preserve"> — </w:t>
            </w:r>
            <w:r>
              <w:rPr>
                <w:b/>
                <w:bCs/>
              </w:rPr>
              <w:t>nur Build-Zeit:</w:t>
            </w:r>
            <w:r>
              <w:rPr/>
              <w:t xml:space="preserve"> </w:t>
            </w:r>
            <w:r>
              <w:rPr>
                <w:rFonts w:eastAsia="Consolas" w:cs="Consolas" w:ascii="Consolas" w:hAnsi="Consolas"/>
                <w:sz w:val="18"/>
                <w:szCs w:val="18"/>
                <w:shd w:fill="F2F2F2" w:val="clear"/>
              </w:rPr>
              <w:t>bindings[]</w:t>
            </w:r>
            <w:r>
              <w:rPr/>
              <w:t xml:space="preserve"> ergänzen (Node, kein Browser)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handlers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Pfad zu </w:t>
            </w:r>
            <w:r>
              <w:rPr>
                <w:rFonts w:eastAsia="Consolas" w:cs="Consolas" w:ascii="Consolas" w:hAnsi="Consolas"/>
                <w:sz w:val="18"/>
                <w:szCs w:val="18"/>
                <w:shd w:fill="F2F2F2" w:val="clear"/>
              </w:rPr>
              <w:t>soundHandlers.mjs</w:t>
            </w:r>
            <w:r>
              <w:rPr/>
              <w:t xml:space="preserve"> — </w:t>
            </w:r>
            <w:r>
              <w:rPr>
                <w:b/>
                <w:bCs/>
              </w:rPr>
              <w:t>nur Runtime:</w:t>
            </w:r>
            <w:r>
              <w:rPr/>
              <w:t xml:space="preserve"> Default-Handler wrappen/ersetzen (Browser, JSON unverändert)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Normal"/>
        <w:spacing w:before="0" w:after="120"/>
        <w:jc w:val="both"/>
        <w:rPr/>
      </w:pPr>
      <w:r>
        <w:rPr/>
        <w:t xml:space="preserve">Der Build-Report enthält </w:t>
      </w:r>
      <w:r>
        <w:rPr>
          <w:rFonts w:eastAsia="Consolas" w:cs="Consolas" w:ascii="Consolas" w:hAnsi="Consolas"/>
          <w:sz w:val="18"/>
          <w:szCs w:val="18"/>
          <w:shd w:fill="F2F2F2" w:val="clear"/>
        </w:rPr>
        <w:t>sounds[]</w:t>
      </w:r>
      <w:r>
        <w:rPr/>
        <w:t xml:space="preserve"> mit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(Namen) und Pfaden. Ohne </w:t>
      </w:r>
      <w:r>
        <w:rPr>
          <w:rFonts w:eastAsia="Consolas" w:cs="Consolas" w:ascii="Consolas" w:hAnsi="Consolas"/>
          <w:sz w:val="18"/>
          <w:szCs w:val="18"/>
          <w:shd w:fill="F2F2F2" w:val="clear"/>
        </w:rPr>
        <w:t>sounds</w:t>
      </w:r>
      <w:r>
        <w:rPr/>
        <w:t xml:space="preserve">-Block: Sound-Dateien per </w:t>
      </w:r>
      <w:r>
        <w:rPr>
          <w:rFonts w:eastAsia="Consolas" w:cs="Consolas" w:ascii="Consolas" w:hAnsi="Consolas"/>
          <w:sz w:val="18"/>
          <w:szCs w:val="18"/>
          <w:shd w:fill="F2F2F2" w:val="clear"/>
        </w:rPr>
        <w:t>copyFolder</w:t>
      </w:r>
      <w:r>
        <w:rPr/>
        <w:t xml:space="preserve"> ins Skin kopieren.</w:t>
      </w:r>
    </w:p>
    <w:p>
      <w:pPr>
        <w:pStyle w:val="Heading2"/>
        <w:numPr>
          <w:ilvl w:val="0"/>
          <w:numId w:val="0"/>
        </w:numPr>
        <w:spacing w:before="240" w:after="120"/>
        <w:outlineLvl w:val="1"/>
        <w:rPr/>
      </w:pPr>
      <w:bookmarkStart w:id="82" w:name="__RefHeading___Toc5661_3214599740"/>
      <w:bookmarkEnd w:id="82"/>
      <w:r>
        <w:rPr/>
        <w:t>10.9 font</w:t>
      </w:r>
    </w:p>
    <w:p>
      <w:pPr>
        <w:pStyle w:val="Normal"/>
        <w:spacing w:before="0" w:after="120"/>
        <w:jc w:val="both"/>
        <w:rPr/>
      </w:pPr>
      <w:r>
        <w:rPr/>
        <w:t xml:space="preserve">Optionaler Block für die </w:t>
      </w:r>
      <w:r>
        <w:rPr>
          <w:b/>
          <w:bCs/>
        </w:rPr>
        <w:t>µFT</w:t>
      </w:r>
      <w:r>
        <w:rPr/>
        <w:t xml:space="preserve">-Bridge — baut einen Icon-Font aus SVG-Glyphen vor der CSS-Kompilierung (siehe Kapitel *microFT*). Symmetrie zu </w:t>
      </w:r>
      <w:r>
        <w:rPr>
          <w:rFonts w:eastAsia="Consolas" w:cs="Consolas" w:ascii="Consolas" w:hAnsi="Consolas"/>
          <w:sz w:val="18"/>
          <w:szCs w:val="18"/>
          <w:shd w:fill="F2F2F2" w:val="clear"/>
        </w:rPr>
        <w:t>sounds</w:t>
      </w:r>
      <w:r>
        <w:rPr/>
        <w:t xml:space="preserve"> und </w:t>
      </w:r>
      <w:r>
        <w:rPr>
          <w:rFonts w:eastAsia="Consolas" w:cs="Consolas" w:ascii="Consolas" w:hAnsi="Consolas"/>
          <w:sz w:val="18"/>
          <w:szCs w:val="18"/>
          <w:shd w:fill="F2F2F2" w:val="clear"/>
        </w:rPr>
        <w:t>sprites</w:t>
      </w:r>
      <w:r>
        <w:rPr/>
        <w:t xml:space="preserve">: </w:t>
      </w:r>
      <w:r>
        <w:rPr>
          <w:b/>
          <w:bCs/>
        </w:rPr>
        <w:t>Verzeichnis und/oder Einzeldateien</w:t>
      </w:r>
      <w:r>
        <w:rPr/>
        <w:t xml:space="preserve"> registrieren Glyphen im Font, auch ohne CSS-Referenz.</w:t>
      </w:r>
    </w:p>
    <w:p>
      <w:pPr>
        <w:pStyle w:val="Normal"/>
        <w:spacing w:before="0" w:after="120"/>
        <w:jc w:val="both"/>
        <w:rPr/>
      </w:pPr>
      <w:r>
        <w:rPr>
          <w:b/>
          <w:bCs/>
        </w:rPr>
        <w:t>Stand:</w:t>
      </w:r>
      <w:r>
        <w:rPr/>
        <w:t xml:space="preserve"> Die Manifest-Bridge ist </w:t>
      </w:r>
      <w:r>
        <w:rPr>
          <w:b/>
          <w:bCs/>
        </w:rPr>
        <w:t>geplant</w:t>
      </w:r>
      <w:r>
        <w:rPr/>
        <w:t xml:space="preserve"> (noch nicht in </w:t>
      </w:r>
      <w:r>
        <w:rPr>
          <w:rFonts w:eastAsia="Consolas" w:cs="Consolas" w:ascii="Consolas" w:hAnsi="Consolas"/>
          <w:sz w:val="18"/>
          <w:szCs w:val="18"/>
          <w:shd w:fill="F2F2F2" w:val="clear"/>
        </w:rPr>
        <w:t>BuildSkin</w:t>
      </w:r>
      <w:r>
        <w:rPr/>
        <w:t xml:space="preserve"> umgesetzt). Üblich heute: </w:t>
      </w:r>
      <w:r>
        <w:rPr>
          <w:rFonts w:eastAsia="Consolas" w:cs="Consolas" w:ascii="Consolas" w:hAnsi="Consolas"/>
          <w:sz w:val="18"/>
          <w:szCs w:val="18"/>
          <w:shd w:fill="F2F2F2" w:val="clear"/>
        </w:rPr>
        <w:t>FontGenerator.Create()</w:t>
      </w:r>
      <w:r>
        <w:rPr/>
        <w:t xml:space="preserve"> als eigener Gulp-Step, danach </w:t>
      </w:r>
      <w:r>
        <w:rPr>
          <w:rFonts w:eastAsia="Consolas" w:cs="Consolas" w:ascii="Consolas" w:hAnsi="Consolas"/>
          <w:sz w:val="18"/>
          <w:szCs w:val="18"/>
          <w:shd w:fill="F2F2F2" w:val="clear"/>
        </w:rPr>
        <w:t>copyFolder</w:t>
      </w:r>
      <w:r>
        <w:rPr/>
        <w:t xml:space="preserve"> (siehe unten).</w:t>
      </w:r>
    </w:p>
    <w:p>
      <w:pPr>
        <w:pStyle w:val="Normal"/>
        <w:shd w:val="clear" w:fill="F2F2F2"/>
        <w:spacing w:before="0" w:after="0"/>
        <w:rPr/>
      </w:pPr>
      <w:r>
        <w:rPr>
          <w:rFonts w:eastAsia="Consolas" w:cs="Consolas" w:ascii="Consolas" w:hAnsi="Consolas"/>
          <w:sz w:val="18"/>
          <w:szCs w:val="18"/>
        </w:rPr>
        <w:t>font: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"dev/media/svg",              // rekursives SVG-Verzeichnis, relativ zum Projektstamm</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include: ["dev/media/svg/extra/special-U0xE950.svg"],  // *(geplant)* zusätzliche Einzel-SVGs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                  // relativ zum Skin-Ausgabeverzeichnis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fontUrlBase: "../fonts/",            // URL-Präfix in der erzeugten CSS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Mehrere Fonts: </w:t>
      </w:r>
      <w:r>
        <w:rPr>
          <w:rFonts w:eastAsia="Consolas" w:cs="Consolas" w:ascii="Consolas" w:hAnsi="Consolas"/>
          <w:sz w:val="18"/>
          <w:szCs w:val="18"/>
          <w:shd w:fill="F2F2F2" w:val="clear"/>
        </w:rPr>
        <w:t>font: [ { fontName: "AppSymbol", … }, { fontName: "MedicalSymbol", … } ]</w:t>
      </w:r>
      <w:r>
        <w:rPr/>
        <w:t xml:space="preserve"> — analog zu </w:t>
      </w:r>
      <w:r>
        <w:rPr>
          <w:rFonts w:eastAsia="Consolas" w:cs="Consolas" w:ascii="Consolas" w:hAnsi="Consolas"/>
          <w:sz w:val="18"/>
          <w:szCs w:val="18"/>
          <w:shd w:fill="F2F2F2" w:val="clear"/>
        </w:rPr>
        <w:t>sounds</w:t>
      </w:r>
      <w:r>
        <w:rPr/>
        <w:t xml:space="preserve"> als Array.</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Font-Familienname (Pflicht) — Basis für Dateinamen (</w:t>
            </w:r>
            <w:r>
              <w:rPr>
                <w:rFonts w:eastAsia="Consolas" w:cs="Consolas" w:ascii="Consolas" w:hAnsi="Consolas"/>
                <w:sz w:val="18"/>
                <w:szCs w:val="18"/>
                <w:shd w:fill="F2F2F2" w:val="clear"/>
              </w:rPr>
              <w:t>AppSymbol.woff2</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mit SVG-Glyphen (rekursiv) </w:t>
            </w:r>
            <w:r>
              <w:rPr>
                <w:b/>
                <w:bCs/>
              </w:rPr>
              <w:t>oder</w:t>
            </w:r>
            <w:r>
              <w:rPr/>
              <w:t xml:space="preserve"> TTF/OTF/WOFF/WOFF2-Color-/Emoji-Fontdatei, relativ zum Projektstamm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zusätzliche Einzel-SVG-Dateien (relativ zum Projektstamm), kombinierbar mit </w:t>
            </w:r>
            <w:r>
              <w:rPr>
                <w:rFonts w:eastAsia="Consolas" w:cs="Consolas" w:ascii="Consolas" w:hAnsi="Consolas"/>
                <w:sz w:val="18"/>
                <w:szCs w:val="18"/>
                <w:shd w:fill="F2F2F2" w:val="clear"/>
              </w:rPr>
              <w:t>src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Zielverzeichnis im Skin (Font-Dateien, CSS, JSON, HTML-Übersicht)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Zu erzeugende Endungen (Default: svg, ttf, eot, woff, woff2)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r>
              <w:rPr/>
              <w:t xml:space="preserve">, </w:t>
            </w: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r>
              <w:rPr/>
              <w:t xml:space="preserve">, </w:t>
            </w:r>
            <w:r>
              <w:rPr>
                <w:rFonts w:eastAsia="Consolas" w:cs="Consolas" w:ascii="Consolas" w:hAnsi="Consolas"/>
                <w:sz w:val="18"/>
                <w:szCs w:val="18"/>
                <w:shd w:fill="F2F2F2" w:val="clear"/>
              </w:rPr>
              <w:t>classPrefix</w:t>
            </w:r>
            <w:r>
              <w:rPr/>
              <w:t xml:space="preserve">, </w:t>
            </w:r>
            <w:r>
              <w:rPr>
                <w:rFonts w:eastAsia="Consolas" w:cs="Consolas" w:ascii="Consolas" w:hAnsi="Consolas"/>
                <w:sz w:val="18"/>
                <w:szCs w:val="18"/>
                <w:shd w:fill="F2F2F2" w:val="clear"/>
              </w:rPr>
              <w:t>fontUrlBase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Werden an </w:t>
            </w:r>
            <w:r>
              <w:rPr>
                <w:rFonts w:eastAsia="Consolas" w:cs="Consolas" w:ascii="Consolas" w:hAnsi="Consolas"/>
                <w:sz w:val="18"/>
                <w:szCs w:val="18"/>
                <w:shd w:fill="F2F2F2" w:val="clear"/>
              </w:rPr>
              <w:t>FontGenerator</w:t>
            </w:r>
            <w:r>
              <w:rPr/>
              <w:t xml:space="preserve"> durchgereicht (Defaults wie in µFT)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Ausgabe steuern oder </w:t>
            </w:r>
            <w:r>
              <w:rPr>
                <w:rFonts w:eastAsia="Consolas" w:cs="Consolas" w:ascii="Consolas" w:hAnsi="Consolas"/>
                <w:sz w:val="18"/>
                <w:szCs w:val="18"/>
                <w:shd w:fill="F2F2F2" w:val="clear"/>
              </w:rPr>
              <w:t>false</w:t>
            </w:r>
            <w:r>
              <w:rPr/>
              <w:t xml:space="preserve"> zum Unterdrücken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Metadaten für die HTML-Übersicht (</w:t>
            </w:r>
            <w:r>
              <w:rPr>
                <w:b/>
                <w:bCs/>
              </w:rPr>
              <w:t>nur Englisch</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Normal"/>
        <w:spacing w:before="0" w:after="120"/>
        <w:jc w:val="both"/>
        <w:rPr/>
      </w:pPr>
      <w:r>
        <w:rPr>
          <w:b/>
          <w:bCs/>
        </w:rPr>
        <w:t>Glyphen-Benennung:</w:t>
      </w:r>
      <w:r>
        <w:rPr/>
        <w:t xml:space="preserve"> </w:t>
      </w:r>
      <w:r>
        <w:rPr>
          <w:rFonts w:eastAsia="Consolas" w:cs="Consolas" w:ascii="Consolas" w:hAnsi="Consolas"/>
          <w:sz w:val="18"/>
          <w:szCs w:val="18"/>
          <w:shd w:fill="F2F2F2" w:val="clear"/>
        </w:rPr>
        <w:t>&lt;name&gt;-U0x&lt;HEX&gt;.svg</w:t>
      </w:r>
      <w:r>
        <w:rPr/>
        <w:t xml:space="preserve"> — Codepoint aus dem Dateinamen, Gruppen-ID aus dem Verzeichnis unter </w:t>
      </w:r>
      <w:r>
        <w:rPr>
          <w:rFonts w:eastAsia="Consolas" w:cs="Consolas" w:ascii="Consolas" w:hAnsi="Consolas"/>
          <w:sz w:val="18"/>
          <w:szCs w:val="18"/>
          <w:shd w:fill="F2F2F2" w:val="clear"/>
        </w:rPr>
        <w:t>src</w:t>
      </w:r>
      <w:r>
        <w:rPr/>
        <w:t xml:space="preserve"> (Details im Kapitel *microFT*).</w:t>
      </w:r>
    </w:p>
    <w:p>
      <w:pPr>
        <w:pStyle w:val="Normal"/>
        <w:spacing w:before="0" w:after="120"/>
        <w:jc w:val="both"/>
        <w:rPr/>
      </w:pPr>
      <w:r>
        <w:rPr>
          <w:b/>
          <w:bCs/>
        </w:rPr>
        <w:t>Geplant — CSS-Einzelreferenz:</w:t>
      </w:r>
      <w:r>
        <w:rPr/>
        <w:t xml:space="preserve"> Direktive </w:t>
      </w:r>
      <w:r>
        <w:rPr>
          <w:rFonts w:eastAsia="Consolas" w:cs="Consolas" w:ascii="Consolas" w:hAnsi="Consolas"/>
          <w:sz w:val="18"/>
          <w:szCs w:val="18"/>
          <w:shd w:fill="F2F2F2" w:val="clear"/>
        </w:rPr>
        <w:t>-µ: Glyph("icons/edit.svg")</w:t>
      </w:r>
      <w:r>
        <w:rPr/>
        <w:t xml:space="preserve"> registriert ein SVG zusätzlich im Font und schreibt die Regel mit </w:t>
      </w:r>
      <w:r>
        <w:rPr>
          <w:rFonts w:eastAsia="Consolas" w:cs="Consolas" w:ascii="Consolas" w:hAnsi="Consolas"/>
          <w:sz w:val="18"/>
          <w:szCs w:val="18"/>
          <w:shd w:fill="F2F2F2" w:val="clear"/>
        </w:rPr>
        <w:t>content</w:t>
      </w:r>
      <w:r>
        <w:rPr/>
        <w:t>/</w:t>
      </w:r>
      <w:r>
        <w:rPr>
          <w:rFonts w:eastAsia="Consolas" w:cs="Consolas" w:ascii="Consolas" w:hAnsi="Consolas"/>
          <w:sz w:val="18"/>
          <w:szCs w:val="18"/>
          <w:shd w:fill="F2F2F2" w:val="clear"/>
        </w:rPr>
        <w:t>font-family</w:t>
      </w:r>
      <w:r>
        <w:rPr/>
        <w:t xml:space="preserve"> um (Gegenstück zu </w:t>
      </w:r>
      <w:r>
        <w:rPr>
          <w:rFonts w:eastAsia="Consolas" w:cs="Consolas" w:ascii="Consolas" w:hAnsi="Consolas"/>
          <w:sz w:val="18"/>
          <w:szCs w:val="18"/>
          <w:shd w:fill="F2F2F2" w:val="clear"/>
        </w:rPr>
        <w:t>sprites.include</w:t>
      </w:r>
      <w:r>
        <w:rPr/>
        <w:t xml:space="preserve"> / </w:t>
      </w:r>
      <w:r>
        <w:rPr>
          <w:rFonts w:eastAsia="Consolas" w:cs="Consolas" w:ascii="Consolas" w:hAnsi="Consolas"/>
          <w:sz w:val="18"/>
          <w:szCs w:val="18"/>
          <w:shd w:fill="F2F2F2" w:val="clear"/>
        </w:rPr>
        <w:t>Sound()</w:t>
      </w:r>
      <w:r>
        <w:rPr/>
        <w:t xml:space="preserve"> — siehe </w:t>
      </w:r>
      <w:r>
        <w:rPr>
          <w:rFonts w:eastAsia="Consolas" w:cs="Consolas" w:ascii="Consolas" w:hAnsi="Consolas"/>
          <w:sz w:val="18"/>
          <w:szCs w:val="18"/>
          <w:shd w:fill="F2F2F2" w:val="clear"/>
        </w:rPr>
        <w:t>gulp-mu-au/docs/CONCEPT.md</w:t>
      </w:r>
      <w:r>
        <w:rPr/>
        <w:t xml:space="preserve"> §1).</w:t>
      </w:r>
    </w:p>
    <w:p>
      <w:pPr>
        <w:pStyle w:val="Normal"/>
        <w:spacing w:before="0" w:after="120"/>
        <w:jc w:val="both"/>
        <w:rPr/>
      </w:pPr>
      <w:r>
        <w:rPr>
          <w:b/>
          <w:bCs/>
        </w:rPr>
        <w:t>Heute ohne Manifest-Bridge:</w:t>
      </w:r>
    </w:p>
    <w:p>
      <w:pPr>
        <w:pStyle w:val="Normal"/>
        <w:shd w:val="clear" w:fill="F2F2F2"/>
        <w:spacing w:before="0" w:after="0"/>
        <w:rPr/>
      </w:pPr>
      <w:r>
        <w:rPr>
          <w:rFonts w:eastAsia="Consolas" w:cs="Consolas" w:ascii="Consolas" w:hAnsi="Consolas"/>
          <w:sz w:val="18"/>
          <w:szCs w:val="18"/>
        </w:rPr>
        <w:t>// 1. Gulp-Task (vor BuildSkin): FontGenerator.Create({ fontName, src, outputDir: "dev/media/final/fonts" })</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Icon-Fonts in </w:t>
      </w:r>
      <w:r>
        <w:rPr>
          <w:rFonts w:eastAsia="Consolas" w:cs="Consolas" w:ascii="Consolas" w:hAnsi="Consolas"/>
          <w:sz w:val="18"/>
          <w:szCs w:val="18"/>
          <w:shd w:fill="F2F2F2" w:val="clear"/>
        </w:rPr>
        <w:t>.µ.css</w:t>
      </w:r>
      <w:r>
        <w:rPr/>
        <w:t xml:space="preserve"> per </w:t>
      </w:r>
      <w:r>
        <w:rPr>
          <w:rFonts w:eastAsia="Consolas" w:cs="Consolas" w:ascii="Consolas" w:hAnsi="Consolas"/>
          <w:sz w:val="18"/>
          <w:szCs w:val="18"/>
          <w:shd w:fill="F2F2F2" w:val="clear"/>
        </w:rPr>
        <w:t>@font-face</w:t>
      </w:r>
      <w:r>
        <w:rPr/>
        <w:t xml:space="preserve"> und Klassen; Codepoints oft als Escape in </w:t>
      </w:r>
      <w:r>
        <w:rPr>
          <w:rFonts w:eastAsia="Consolas" w:cs="Consolas" w:ascii="Consolas" w:hAnsi="Consolas"/>
          <w:sz w:val="18"/>
          <w:szCs w:val="18"/>
          <w:shd w:fill="F2F2F2" w:val="clear"/>
        </w:rPr>
        <w:t>vars</w:t>
      </w:r>
      <w:r>
        <w:rPr/>
        <w:t xml:space="preserve"> (z. B. </w:t>
      </w:r>
      <w:r>
        <w:rPr>
          <w:rFonts w:eastAsia="Consolas" w:cs="Consolas" w:ascii="Consolas" w:hAnsi="Consolas"/>
          <w:sz w:val="18"/>
          <w:szCs w:val="18"/>
          <w:shd w:fill="F2F2F2" w:val="clear"/>
        </w:rPr>
        <w:t>icon_pencil: "\\e91c"</w:t>
      </w:r>
      <w:r>
        <w:rPr/>
        <w:t>).</w:t>
      </w:r>
    </w:p>
    <w:p>
      <w:pPr>
        <w:pStyle w:val="Heading2"/>
        <w:numPr>
          <w:ilvl w:val="0"/>
          <w:numId w:val="0"/>
        </w:numPr>
        <w:spacing w:before="240" w:after="120"/>
        <w:outlineLvl w:val="1"/>
        <w:rPr/>
      </w:pPr>
      <w:bookmarkStart w:id="83" w:name="__RefHeading___Toc5663_3214599740"/>
      <w:bookmarkEnd w:id="83"/>
      <w:r>
        <w:rPr/>
        <w:t>10.10 files</w:t>
      </w:r>
    </w:p>
    <w:p>
      <w:pPr>
        <w:pStyle w:val="Normal"/>
        <w:spacing w:before="0" w:after="120"/>
        <w:jc w:val="both"/>
        <w:rPr/>
      </w:pPr>
      <w:r>
        <w:rPr/>
        <w:t xml:space="preserve">Liste der zu kompilierenden Stylesheets — der Ersatz für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ist relativ zum Quellverzeichnis, </w:t>
      </w:r>
      <w:r>
        <w:rPr>
          <w:rFonts w:eastAsia="Consolas" w:cs="Consolas" w:ascii="Consolas" w:hAnsi="Consolas"/>
          <w:sz w:val="18"/>
          <w:szCs w:val="18"/>
          <w:shd w:fill="F2F2F2" w:val="clear"/>
        </w:rPr>
        <w:t>target</w:t>
      </w:r>
      <w:r>
        <w:rPr/>
        <w:t xml:space="preserve"> relativ zum Skin-Verzeichnis; beide Felder sind Pflicht:</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Alle Dateien eines Skins teilen sich Variablen, Helpers und den Sprite-Atlas. Die Preload-Regel landet im ersten Stylesheet.</w:t>
      </w:r>
      <w:r>
        <w:br w:type="page"/>
      </w:r>
    </w:p>
    <w:p>
      <w:pPr>
        <w:pStyle w:val="Heading1"/>
        <w:numPr>
          <w:ilvl w:val="0"/>
          <w:numId w:val="0"/>
        </w:numPr>
        <w:spacing w:before="0" w:after="120"/>
        <w:outlineLvl w:val="0"/>
        <w:rPr/>
      </w:pPr>
      <w:bookmarkStart w:id="84" w:name="__RefHeading___Toc5665_3214599740"/>
      <w:bookmarkEnd w:id="84"/>
      <w:r>
        <w:rPr/>
        <w:t>11 µ-Auswertungskontext (Referenz)</w:t>
      </w:r>
    </w:p>
    <w:p>
      <w:pPr>
        <w:pStyle w:val="Normal"/>
        <w:spacing w:before="0" w:after="120"/>
        <w:jc w:val="both"/>
        <w:rPr/>
      </w:pPr>
      <w:r>
        <w:rPr/>
        <w:t xml:space="preserve">Jeder </w:t>
      </w:r>
      <w:r>
        <w:rPr>
          <w:rFonts w:eastAsia="Consolas" w:cs="Consolas" w:ascii="Consolas" w:hAnsi="Consolas"/>
          <w:sz w:val="18"/>
          <w:szCs w:val="18"/>
          <w:shd w:fill="F2F2F2" w:val="clear"/>
        </w:rPr>
        <w:t>µ(...)</w:t>
      </w:r>
      <w:r>
        <w:rPr/>
        <w:t xml:space="preserve">-Ausdruck und jede </w:t>
      </w:r>
      <w:r>
        <w:rPr>
          <w:rFonts w:eastAsia="Consolas" w:cs="Consolas" w:ascii="Consolas" w:hAnsi="Consolas"/>
          <w:sz w:val="18"/>
          <w:szCs w:val="18"/>
          <w:shd w:fill="F2F2F2" w:val="clear"/>
        </w:rPr>
        <w:t>-µ:</w:t>
      </w:r>
      <w:r>
        <w:rPr/>
        <w:t xml:space="preserve">-Direktive wird in einem Scope ausgewertet, der die folgenden Bindungen enthält. Er entspricht dem alten globalen </w:t>
      </w:r>
      <w:r>
        <w:rPr>
          <w:rFonts w:eastAsia="Consolas" w:cs="Consolas" w:ascii="Consolas" w:hAnsi="Consolas"/>
          <w:sz w:val="18"/>
          <w:szCs w:val="18"/>
          <w:shd w:fill="F2F2F2" w:val="clear"/>
        </w:rPr>
        <w:t>µ</w:t>
      </w:r>
      <w:r>
        <w:rPr/>
        <w:t>-Objekt — nur ohne Präfix.</w:t>
      </w:r>
    </w:p>
    <w:p>
      <w:pPr>
        <w:pStyle w:val="Heading2"/>
        <w:numPr>
          <w:ilvl w:val="0"/>
          <w:numId w:val="0"/>
        </w:numPr>
        <w:spacing w:before="240" w:after="120"/>
        <w:outlineLvl w:val="1"/>
        <w:rPr/>
      </w:pPr>
      <w:bookmarkStart w:id="85" w:name="__RefHeading___Toc5667_3214599740"/>
      <w:bookmarkEnd w:id="85"/>
      <w:r>
        <w:rPr/>
        <w:t>11.1 Das $-Objekt</w:t>
      </w:r>
    </w:p>
    <w:p>
      <w:pPr>
        <w:pStyle w:val="Normal"/>
        <w:spacing w:before="0" w:after="120"/>
        <w:jc w:val="both"/>
        <w:rPr/>
      </w:pPr>
      <w:r>
        <w:rPr>
          <w:rFonts w:eastAsia="Consolas" w:cs="Consolas" w:ascii="Consolas" w:hAnsi="Consolas"/>
          <w:sz w:val="18"/>
          <w:szCs w:val="18"/>
          <w:shd w:fill="F2F2F2" w:val="clear"/>
        </w:rPr>
        <w:t>$</w:t>
      </w:r>
      <w:r>
        <w:rPr/>
        <w:t xml:space="preserve"> enthält die </w:t>
      </w:r>
      <w:r>
        <w:rPr>
          <w:rFonts w:eastAsia="Consolas" w:cs="Consolas" w:ascii="Consolas" w:hAnsi="Consolas"/>
          <w:sz w:val="18"/>
          <w:szCs w:val="18"/>
          <w:shd w:fill="F2F2F2" w:val="clear"/>
        </w:rPr>
        <w:t>vars</w:t>
      </w:r>
      <w:r>
        <w:rPr/>
        <w:t xml:space="preserve"> des Manifests. Lesen und Schreiben ist möglich; Änderungen gelten für den weiteren Verlauf der Kompilierung (Dokumentreihenfolge, über alle </w:t>
      </w:r>
      <w:r>
        <w:rPr>
          <w:rFonts w:eastAsia="Consolas" w:cs="Consolas" w:ascii="Consolas" w:hAnsi="Consolas"/>
          <w:sz w:val="18"/>
          <w:szCs w:val="18"/>
          <w:shd w:fill="F2F2F2" w:val="clear"/>
        </w:rPr>
        <w:t>files</w:t>
      </w:r>
      <w:r>
        <w:rPr/>
        <w:t xml:space="preserve"> eines Skins hinweg).</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86" w:name="__RefHeading___Toc5669_3214599740"/>
      <w:bookmarkEnd w:id="86"/>
      <w:r>
        <w:rPr/>
        <w:t>11.2 Farb- und Wert-Funktionen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Hellt eine Farbe relativ auf (positiver </w:t>
            </w:r>
            <w:r>
              <w:rPr>
                <w:rFonts w:eastAsia="Consolas" w:cs="Consolas" w:ascii="Consolas" w:hAnsi="Consolas"/>
                <w:sz w:val="18"/>
                <w:szCs w:val="18"/>
                <w:shd w:fill="F2F2F2" w:val="clear"/>
              </w:rPr>
              <w:t>step</w:t>
            </w:r>
            <w:r>
              <w:rPr/>
              <w:t xml:space="preserve">) oder dunkelt sie ab (negativer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Das Modell </w:t>
            </w:r>
            <w:r>
              <w:rPr>
                <w:rFonts w:eastAsia="Consolas" w:cs="Consolas" w:ascii="Consolas" w:hAnsi="Consolas"/>
                <w:sz w:val="18"/>
                <w:szCs w:val="18"/>
                <w:shd w:fill="F2F2F2" w:val="clear"/>
              </w:rPr>
              <w:t>"hsl"</w:t>
            </w:r>
            <w:r>
              <w:rPr/>
              <w:t xml:space="preserve"> ist bitgenau zum alten µCSS™; </w:t>
            </w:r>
            <w:r>
              <w:rPr>
                <w:rFonts w:eastAsia="Consolas" w:cs="Consolas" w:ascii="Consolas" w:hAnsi="Consolas"/>
                <w:sz w:val="18"/>
                <w:szCs w:val="18"/>
                <w:shd w:fill="F2F2F2" w:val="clear"/>
              </w:rPr>
              <w:t>"oklch"</w:t>
            </w:r>
            <w:r>
              <w:rPr/>
              <w:t xml:space="preserve"> skaliert wahrnehmungsgleichmäßig. Alpha bleibt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Ersetzt den Alpha-Kanal einer Farbe. </w:t>
            </w:r>
            <w:r>
              <w:rPr>
                <w:rFonts w:eastAsia="Consolas" w:cs="Consolas" w:ascii="Consolas" w:hAnsi="Consolas"/>
                <w:sz w:val="18"/>
                <w:szCs w:val="18"/>
                <w:shd w:fill="F2F2F2" w:val="clear"/>
              </w:rPr>
              <w:t>alpha</w:t>
            </w:r>
            <w:r>
              <w:rPr/>
              <w:t xml:space="preserve"> nach den Regeln aus „Arbeiten mit Farben".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Kanalweiser Mittelwert zweier Farben (inklusive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Wandelt eine Alpha-Angabe in ein Byte (0–255) um.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Parst eine CSS-Farbe in die interne 32-Bit-Darstellung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Serialisiert die interne Darstellung zurück zu CSS (</w:t>
            </w:r>
            <w:r>
              <w:rPr>
                <w:rFonts w:eastAsia="Consolas" w:cs="Consolas" w:ascii="Consolas" w:hAnsi="Consolas"/>
                <w:sz w:val="18"/>
                <w:szCs w:val="18"/>
                <w:shd w:fill="F2F2F2" w:val="clear"/>
              </w:rPr>
              <w:t>#rrggbb</w:t>
            </w:r>
            <w:r>
              <w:rPr/>
              <w:t xml:space="preserve"> bzw.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Zahlen werden zu </w:t>
            </w:r>
            <w:r>
              <w:rPr>
                <w:rFonts w:eastAsia="Consolas" w:cs="Consolas" w:ascii="Consolas" w:hAnsi="Consolas"/>
                <w:sz w:val="18"/>
                <w:szCs w:val="18"/>
                <w:shd w:fill="F2F2F2" w:val="clear"/>
              </w:rPr>
              <w:t>"&lt;n&gt;px"</w:t>
            </w:r>
            <w:r>
              <w:rPr/>
              <w:t xml:space="preserve">, alles andere (z. B. </w:t>
            </w:r>
            <w:r>
              <w:rPr>
                <w:rFonts w:eastAsia="Consolas" w:cs="Consolas" w:ascii="Consolas" w:hAnsi="Consolas"/>
                <w:sz w:val="18"/>
                <w:szCs w:val="18"/>
                <w:shd w:fill="F2F2F2" w:val="clear"/>
              </w:rPr>
              <w:t>calc()</w:t>
            </w:r>
            <w:r>
              <w:rPr/>
              <w:t>-Strings) wird unverändert durchgereicht.</w:t>
            </w:r>
          </w:p>
        </w:tc>
      </w:tr>
    </w:tbl>
    <w:p>
      <w:pPr>
        <w:pStyle w:val="Normal"/>
        <w:spacing w:before="0" w:after="60"/>
        <w:rPr/>
      </w:pPr>
      <w:r>
        <w:rPr/>
      </w:r>
    </w:p>
    <w:p>
      <w:pPr>
        <w:pStyle w:val="Heading2"/>
        <w:numPr>
          <w:ilvl w:val="0"/>
          <w:numId w:val="0"/>
        </w:numPr>
        <w:spacing w:before="240" w:after="120"/>
        <w:outlineLvl w:val="1"/>
        <w:rPr/>
      </w:pPr>
      <w:bookmarkStart w:id="87" w:name="__RefHeading___Toc5671_3214599740"/>
      <w:bookmarkEnd w:id="87"/>
      <w:r>
        <w:rPr/>
        <w:t>11.3 Regel- und Dokument-Methoden</w:t>
      </w:r>
    </w:p>
    <w:p>
      <w:pPr>
        <w:pStyle w:val="Normal"/>
        <w:spacing w:before="0" w:after="120"/>
        <w:jc w:val="both"/>
        <w:rPr/>
      </w:pPr>
      <w:r>
        <w:rPr/>
        <w:t xml:space="preserve">Innerhalb von Direktiven (und Helper-Funktionen mit </w:t>
      </w:r>
      <w:r>
        <w:rPr>
          <w:rFonts w:eastAsia="Consolas" w:cs="Consolas" w:ascii="Consolas" w:hAnsi="Consolas"/>
          <w:sz w:val="18"/>
          <w:szCs w:val="18"/>
          <w:shd w:fill="F2F2F2" w:val="clear"/>
        </w:rPr>
        <w:t>this</w:t>
      </w:r>
      <w:r>
        <w:rPr/>
        <w:t>-Bindung) stehen zusätzlich die Manipulations-Methoden der umgebenden Regel bereit: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Methode / Eigenschaft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eine Deklaration an die Regel an (Duplikate erlaubt — für Fallback-Ketten wie mehrfache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Ändert alle Deklarationen der Property bzw. legt sie an, wenn sie fehlt.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Entfernt alle Deklarationen der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Fügt eine neue Regel am Dokumentende an; Rückgabe ist die Regel (mit denselben Methoden).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Fügt eine neue Regel direkt hinter der aktuellen Regel ein; aufeinanderfolgende Aufrufe behalten ihre Reihenfolge. Ersatz für das alte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Die umgebende Regel als </w:t>
            </w:r>
            <w:r>
              <w:rPr>
                <w:rFonts w:eastAsia="Consolas" w:cs="Consolas" w:ascii="Consolas" w:hAnsi="Consolas"/>
                <w:sz w:val="18"/>
                <w:szCs w:val="18"/>
                <w:shd w:fill="F2F2F2" w:val="clear"/>
              </w:rPr>
              <w:t>CssRule</w:t>
            </w:r>
            <w:r>
              <w:rPr/>
              <w:t>-Objekt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Das gesamte Stylesheet als </w:t>
            </w:r>
            <w:r>
              <w:rPr>
                <w:rFonts w:eastAsia="Consolas" w:cs="Consolas" w:ascii="Consolas" w:hAnsi="Consolas"/>
                <w:sz w:val="18"/>
                <w:szCs w:val="18"/>
                <w:shd w:fill="F2F2F2" w:val="clear"/>
              </w:rPr>
              <w:t>CssDocument</w:t>
            </w:r>
            <w:r>
              <w:rPr/>
              <w:t xml:space="preserve"> — z. B. für Pfad-Adressierung: </w:t>
            </w:r>
            <w:r>
              <w:rPr>
                <w:rFonts w:eastAsia="Consolas" w:cs="Consolas" w:ascii="Consolas" w:hAnsi="Consolas"/>
                <w:sz w:val="18"/>
                <w:szCs w:val="18"/>
                <w:shd w:fill="F2F2F2" w:val="clear"/>
              </w:rPr>
              <w:t>document.FindRule("@keyframes glittery", "from")</w:t>
            </w:r>
            <w:r>
              <w:rPr/>
              <w:t>. Ersatz für die alten RememberBlocks.</w:t>
            </w:r>
          </w:p>
        </w:tc>
      </w:tr>
    </w:tbl>
    <w:p>
      <w:pPr>
        <w:pStyle w:val="Normal"/>
        <w:spacing w:before="0" w:after="60"/>
        <w:rPr/>
      </w:pPr>
      <w:r>
        <w:rPr/>
      </w:r>
    </w:p>
    <w:p>
      <w:pPr>
        <w:pStyle w:val="Heading2"/>
        <w:numPr>
          <w:ilvl w:val="0"/>
          <w:numId w:val="0"/>
        </w:numPr>
        <w:spacing w:before="240" w:after="120"/>
        <w:outlineLvl w:val="1"/>
        <w:rPr/>
      </w:pPr>
      <w:bookmarkStart w:id="88" w:name="__RefHeading___Toc5673_3214599740"/>
      <w:bookmarkEnd w:id="88"/>
      <w:r>
        <w:rPr/>
        <w:t>11.4 Sprite()</w:t>
      </w:r>
    </w:p>
    <w:p>
      <w:pPr>
        <w:pStyle w:val="Normal"/>
        <w:spacing w:before="0" w:after="120"/>
        <w:jc w:val="both"/>
        <w:rPr/>
      </w:pPr>
      <w:r>
        <w:rPr/>
        <w:t>Registriert das Bild der Regel für den Sprite-Atlas (nur als Direktive):</w:t>
      </w:r>
    </w:p>
    <w:p>
      <w:pPr>
        <w:pStyle w:val="Normal"/>
        <w:shd w:val="clear" w:fill="F2F2F2"/>
        <w:spacing w:before="0" w:after="160"/>
        <w:rPr/>
      </w:pPr>
      <w:r>
        <w:rPr>
          <w:rFonts w:eastAsia="Consolas" w:cs="Consolas" w:ascii="Consolas" w:hAnsi="Consolas"/>
          <w:sz w:val="18"/>
          <w:szCs w:val="18"/>
        </w:rPr>
        <w:t>-µ: Sprite(url, optionen?);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width</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height</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-X-Koordinate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-Y-Koordinate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Hook-Funktion, läuft nach der Atlas-Auflösung (siehe unten).</w:t>
            </w:r>
          </w:p>
        </w:tc>
      </w:tr>
    </w:tbl>
    <w:p>
      <w:pPr>
        <w:pStyle w:val="Normal"/>
        <w:spacing w:before="0" w:after="60"/>
        <w:rPr/>
      </w:pPr>
      <w:r>
        <w:rPr/>
      </w:r>
    </w:p>
    <w:p>
      <w:pPr>
        <w:pStyle w:val="Normal"/>
        <w:spacing w:before="0" w:after="120"/>
        <w:jc w:val="both"/>
        <w:rPr/>
      </w:pPr>
      <w:r>
        <w:rPr/>
        <w:t xml:space="preserve">Beim Atlas-Auflösen werden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bei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und </w:t>
      </w:r>
      <w:r>
        <w:rPr>
          <w:rFonts w:eastAsia="Consolas" w:cs="Consolas" w:ascii="Consolas" w:hAnsi="Consolas"/>
          <w:sz w:val="18"/>
          <w:szCs w:val="18"/>
          <w:shd w:fill="F2F2F2" w:val="clear"/>
        </w:rPr>
        <w:t>height</w:t>
      </w:r>
      <w:r>
        <w:rPr/>
        <w:t xml:space="preserve"> der Regel gesetzt; vorhandene Deklarationen dieser Properties werden ersetzt.</w:t>
      </w:r>
    </w:p>
    <w:p>
      <w:pPr>
        <w:pStyle w:val="Heading2"/>
        <w:numPr>
          <w:ilvl w:val="0"/>
          <w:numId w:val="0"/>
        </w:numPr>
        <w:spacing w:before="240" w:after="120"/>
        <w:outlineLvl w:val="1"/>
        <w:rPr/>
      </w:pPr>
      <w:bookmarkStart w:id="89" w:name="__RefHeading___Toc5675_3214599740"/>
      <w:bookmarkEnd w:id="89"/>
      <w:r>
        <w:rPr/>
        <w:t>11.5 Cursor()</w:t>
      </w:r>
    </w:p>
    <w:p>
      <w:pPr>
        <w:pStyle w:val="Normal"/>
        <w:spacing w:before="0" w:after="120"/>
        <w:jc w:val="both"/>
        <w:rPr/>
      </w:pPr>
      <w:r>
        <w:rPr/>
        <w:t>Wendet eine Cursor-Definition aus dem Manifest an — als Direktive (</w:t>
      </w:r>
      <w:r>
        <w:rPr>
          <w:rFonts w:eastAsia="Consolas" w:cs="Consolas" w:ascii="Consolas" w:hAnsi="Consolas"/>
          <w:sz w:val="18"/>
          <w:szCs w:val="18"/>
          <w:shd w:fill="F2F2F2" w:val="clear"/>
        </w:rPr>
        <w:t>-µ: Cursor("zoom");</w:t>
      </w:r>
      <w:r>
        <w:rPr/>
        <w:t xml:space="preserve">, schreibt die </w:t>
      </w:r>
      <w:r>
        <w:rPr>
          <w:rFonts w:eastAsia="Consolas" w:cs="Consolas" w:ascii="Consolas" w:hAnsi="Consolas"/>
          <w:sz w:val="18"/>
          <w:szCs w:val="18"/>
          <w:shd w:fill="F2F2F2" w:val="clear"/>
        </w:rPr>
        <w:t>cursor</w:t>
      </w:r>
      <w:r>
        <w:rPr/>
        <w:t>-Deklarationen der Regel um) oder als Wertform (</w:t>
      </w:r>
      <w:r>
        <w:rPr>
          <w:rFonts w:eastAsia="Consolas" w:cs="Consolas" w:ascii="Consolas" w:hAnsi="Consolas"/>
          <w:sz w:val="18"/>
          <w:szCs w:val="18"/>
          <w:shd w:fill="F2F2F2" w:val="clear"/>
        </w:rPr>
        <w:t>cursor: µ(Cursor("zoom"));</w:t>
      </w:r>
      <w:r>
        <w:rPr/>
        <w:t xml:space="preserve">, liefert nur den </w:t>
      </w:r>
      <w:r>
        <w:rPr>
          <w:rFonts w:eastAsia="Consolas" w:cs="Consolas" w:ascii="Consolas" w:hAnsi="Consolas"/>
          <w:sz w:val="18"/>
          <w:szCs w:val="18"/>
          <w:shd w:fill="F2F2F2" w:val="clear"/>
        </w:rPr>
        <w:t>url(...) x y, fallback</w:t>
      </w:r>
      <w:r>
        <w:rPr/>
        <w:t xml:space="preserve">-String). Unbekannte Namen werden unverändert durchgereicht — Standard-Cursor wie </w:t>
      </w:r>
      <w:r>
        <w:rPr>
          <w:rFonts w:eastAsia="Consolas" w:cs="Consolas" w:ascii="Consolas" w:hAnsi="Consolas"/>
          <w:sz w:val="18"/>
          <w:szCs w:val="18"/>
          <w:shd w:fill="F2F2F2" w:val="clear"/>
        </w:rPr>
        <w:t>pointer</w:t>
      </w:r>
      <w:r>
        <w:rPr/>
        <w:t xml:space="preserve"> funktionieren so ohne Definition.</w:t>
      </w:r>
    </w:p>
    <w:p>
      <w:pPr>
        <w:pStyle w:val="Heading2"/>
        <w:numPr>
          <w:ilvl w:val="0"/>
          <w:numId w:val="0"/>
        </w:numPr>
        <w:spacing w:before="240" w:after="120"/>
        <w:outlineLvl w:val="1"/>
        <w:rPr/>
      </w:pPr>
      <w:bookmarkStart w:id="90" w:name="__RefHeading___Toc5677_3214599740"/>
      <w:bookmarkEnd w:id="90"/>
      <w:r>
        <w:rPr/>
        <w:t>11.6 DataUri()</w:t>
      </w:r>
    </w:p>
    <w:p>
      <w:pPr>
        <w:pStyle w:val="Normal"/>
        <w:spacing w:before="0" w:after="120"/>
        <w:jc w:val="both"/>
        <w:rPr/>
      </w:pPr>
      <w:r>
        <w:rPr/>
        <w:t xml:space="preserve">Bettet eine skin-relative Bilddatei als </w:t>
      </w:r>
      <w:r>
        <w:rPr>
          <w:rFonts w:eastAsia="Consolas" w:cs="Consolas" w:ascii="Consolas" w:hAnsi="Consolas"/>
          <w:sz w:val="18"/>
          <w:szCs w:val="18"/>
          <w:shd w:fill="F2F2F2" w:val="clear"/>
        </w:rPr>
        <w:t>data:</w:t>
      </w:r>
      <w:r>
        <w:rPr/>
        <w:t xml:space="preserve">-URI in die kompilierte CSS ein — </w:t>
      </w:r>
      <w:r>
        <w:rPr>
          <w:b/>
          <w:bCs/>
        </w:rPr>
        <w:t>nicht</w:t>
      </w:r>
      <w:r>
        <w:rPr/>
        <w:t xml:space="preserve"> im Sprite-Atlas. Als Direktive (</w:t>
      </w:r>
      <w:r>
        <w:rPr>
          <w:rFonts w:eastAsia="Consolas" w:cs="Consolas" w:ascii="Consolas" w:hAnsi="Consolas"/>
          <w:sz w:val="18"/>
          <w:szCs w:val="18"/>
          <w:shd w:fill="F2F2F2" w:val="clear"/>
        </w:rPr>
        <w:t>-µ: DataUri("imgs/icon.png");</w:t>
      </w:r>
      <w:r>
        <w:rPr/>
        <w:t xml:space="preserve">, schreibt standardmäßig </w:t>
      </w:r>
      <w:r>
        <w:rPr>
          <w:rFonts w:eastAsia="Consolas" w:cs="Consolas" w:ascii="Consolas" w:hAnsi="Consolas"/>
          <w:sz w:val="18"/>
          <w:szCs w:val="18"/>
          <w:shd w:fill="F2F2F2" w:val="clear"/>
        </w:rPr>
        <w:t>background-image</w:t>
      </w:r>
      <w:r>
        <w:rPr/>
        <w:t>) oder als Wert (</w:t>
      </w:r>
      <w:r>
        <w:rPr>
          <w:rFonts w:eastAsia="Consolas" w:cs="Consolas" w:ascii="Consolas" w:hAnsi="Consolas"/>
          <w:sz w:val="18"/>
          <w:szCs w:val="18"/>
          <w:shd w:fill="F2F2F2" w:val="clear"/>
        </w:rPr>
        <w:t>background-image: µ(DataUri("imgs/icon.png"));</w:t>
      </w:r>
      <w:r>
        <w:rPr/>
        <w:t>). Beispiele, Optionen (</w:t>
      </w:r>
      <w:r>
        <w:rPr>
          <w:rFonts w:eastAsia="Consolas" w:cs="Consolas" w:ascii="Consolas" w:hAnsi="Consolas"/>
          <w:sz w:val="18"/>
          <w:szCs w:val="18"/>
          <w:shd w:fill="F2F2F2" w:val="clear"/>
        </w:rPr>
        <w:t>retina</w:t>
      </w:r>
      <w:r>
        <w:rPr/>
        <w:t xml:space="preserve">, </w:t>
      </w:r>
      <w:r>
        <w:rPr>
          <w:rFonts w:eastAsia="Consolas" w:cs="Consolas" w:ascii="Consolas" w:hAnsi="Consolas"/>
          <w:sz w:val="18"/>
          <w:szCs w:val="18"/>
          <w:shd w:fill="F2F2F2" w:val="clear"/>
        </w:rPr>
        <w:t>wrap</w:t>
      </w:r>
      <w:r>
        <w:rPr/>
        <w:t xml:space="preserve">, </w:t>
      </w:r>
      <w:r>
        <w:rPr>
          <w:rFonts w:eastAsia="Consolas" w:cs="Consolas" w:ascii="Consolas" w:hAnsi="Consolas"/>
          <w:sz w:val="18"/>
          <w:szCs w:val="18"/>
          <w:shd w:fill="F2F2F2" w:val="clear"/>
        </w:rPr>
        <w:t>mime</w:t>
      </w:r>
      <w:r>
        <w:rPr/>
        <w:t xml:space="preserve">, </w:t>
      </w:r>
      <w:r>
        <w:rPr>
          <w:rFonts w:eastAsia="Consolas" w:cs="Consolas" w:ascii="Consolas" w:hAnsi="Consolas"/>
          <w:sz w:val="18"/>
          <w:szCs w:val="18"/>
          <w:shd w:fill="F2F2F2" w:val="clear"/>
        </w:rPr>
        <w:t>property</w:t>
      </w:r>
      <w:r>
        <w:rPr/>
        <w:t xml:space="preserve">) und Abgrenzung zu </w:t>
      </w:r>
      <w:r>
        <w:rPr>
          <w:rFonts w:eastAsia="Consolas" w:cs="Consolas" w:ascii="Consolas" w:hAnsi="Consolas"/>
          <w:sz w:val="18"/>
          <w:szCs w:val="18"/>
          <w:shd w:fill="F2F2F2" w:val="clear"/>
        </w:rPr>
        <w:t>Sprite()</w:t>
      </w:r>
      <w:r>
        <w:rPr/>
        <w:t xml:space="preserve">: Kapitel </w:t>
      </w:r>
      <w:r>
        <w:rPr>
          <w:b/>
          <w:bCs/>
        </w:rPr>
        <w:t>Data-URI-Inlining (DataUri)</w:t>
      </w:r>
      <w:r>
        <w:rPr/>
        <w:t xml:space="preserve"> oben.</w:t>
      </w:r>
    </w:p>
    <w:p>
      <w:pPr>
        <w:pStyle w:val="Heading2"/>
        <w:numPr>
          <w:ilvl w:val="0"/>
          <w:numId w:val="0"/>
        </w:numPr>
        <w:spacing w:before="240" w:after="120"/>
        <w:outlineLvl w:val="1"/>
        <w:rPr/>
      </w:pPr>
      <w:bookmarkStart w:id="91" w:name="__RefHeading___Toc5679_3214599740"/>
      <w:bookmarkEnd w:id="91"/>
      <w:r>
        <w:rPr/>
        <w:t>11.7 Helper-Funktionen und this-Bindung</w:t>
      </w:r>
    </w:p>
    <w:p>
      <w:pPr>
        <w:pStyle w:val="Normal"/>
        <w:spacing w:before="0" w:after="120"/>
        <w:jc w:val="both"/>
        <w:rPr/>
      </w:pPr>
      <w:r>
        <w:rPr/>
        <w:t xml:space="preserve">Helper aus dem Manifest, die mit </w:t>
      </w:r>
      <w:r>
        <w:rPr>
          <w:rFonts w:eastAsia="Consolas" w:cs="Consolas" w:ascii="Consolas" w:hAnsi="Consolas"/>
          <w:sz w:val="18"/>
          <w:szCs w:val="18"/>
          <w:shd w:fill="F2F2F2" w:val="clear"/>
        </w:rPr>
        <w:t>function</w:t>
      </w:r>
      <w:r>
        <w:rPr/>
        <w:t xml:space="preserve"> deklariert sind, werden mit </w:t>
      </w:r>
      <w:r>
        <w:rPr>
          <w:rFonts w:eastAsia="Consolas" w:cs="Consolas" w:ascii="Consolas" w:hAnsi="Consolas"/>
          <w:sz w:val="18"/>
          <w:szCs w:val="18"/>
          <w:shd w:fill="F2F2F2" w:val="clear"/>
        </w:rPr>
        <w:t>this</w:t>
      </w:r>
      <w:r>
        <w:rPr/>
        <w:t xml:space="preserve"> = Auswertungs-Scope aufgerufen. Damit lassen sich Makros im Stil der alten </w:t>
      </w:r>
      <w:r>
        <w:rPr>
          <w:rFonts w:eastAsia="Consolas" w:cs="Consolas" w:ascii="Consolas" w:hAnsi="Consolas"/>
          <w:sz w:val="18"/>
          <w:szCs w:val="18"/>
          <w:shd w:fill="F2F2F2" w:val="clear"/>
        </w:rPr>
        <w:t>µ.$.Funktionen</w:t>
      </w:r>
      <w:r>
        <w:rPr/>
        <w:t xml:space="preserve"> schreiben — nur als normales, testbares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Über </w:t>
      </w:r>
      <w:r>
        <w:rPr>
          <w:rFonts w:eastAsia="Consolas" w:cs="Consolas" w:ascii="Consolas" w:hAnsi="Consolas"/>
          <w:sz w:val="18"/>
          <w:szCs w:val="18"/>
          <w:shd w:fill="F2F2F2" w:val="clear"/>
        </w:rPr>
        <w:t>this</w:t>
      </w:r>
      <w:r>
        <w:rPr/>
        <w:t xml:space="preserve"> sind alle Scope-Bindungen erreichbar: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und </w:t>
      </w:r>
      <w:r>
        <w:rPr>
          <w:rFonts w:eastAsia="Consolas" w:cs="Consolas" w:ascii="Consolas" w:hAnsi="Consolas"/>
          <w:sz w:val="18"/>
          <w:szCs w:val="18"/>
          <w:shd w:fill="F2F2F2" w:val="clear"/>
        </w:rPr>
        <w:t>this.$</w:t>
      </w:r>
      <w:r>
        <w:rPr/>
        <w:t xml:space="preserve">. Die Bindung bleibt auch erhalten, wenn ein Helper als </w:t>
      </w:r>
      <w:r>
        <w:rPr>
          <w:rFonts w:eastAsia="Consolas" w:cs="Consolas" w:ascii="Consolas" w:hAnsi="Consolas"/>
          <w:sz w:val="18"/>
          <w:szCs w:val="18"/>
          <w:shd w:fill="F2F2F2" w:val="clear"/>
        </w:rPr>
        <w:t>afterWork</w:t>
      </w:r>
      <w:r>
        <w:rPr/>
        <w:t xml:space="preserve">-Wert an </w:t>
      </w:r>
      <w:r>
        <w:rPr>
          <w:rFonts w:eastAsia="Consolas" w:cs="Consolas" w:ascii="Consolas" w:hAnsi="Consolas"/>
          <w:sz w:val="18"/>
          <w:szCs w:val="18"/>
          <w:shd w:fill="F2F2F2" w:val="clear"/>
        </w:rPr>
        <w:t>Sprite()</w:t>
      </w:r>
      <w:r>
        <w:rPr/>
        <w:t xml:space="preserve"> übergeben wird. Arrow-Functions haben kein eigenes </w:t>
      </w:r>
      <w:r>
        <w:rPr>
          <w:rFonts w:eastAsia="Consolas" w:cs="Consolas" w:ascii="Consolas" w:hAnsi="Consolas"/>
          <w:sz w:val="18"/>
          <w:szCs w:val="18"/>
          <w:shd w:fill="F2F2F2" w:val="clear"/>
        </w:rPr>
        <w:t>this</w:t>
      </w:r>
      <w:r>
        <w:rPr/>
        <w:t xml:space="preserve"> und eignen sich daher nur für Helpers ohne Regel-Zugriff.</w:t>
      </w:r>
    </w:p>
    <w:p>
      <w:pPr>
        <w:pStyle w:val="Normal"/>
        <w:spacing w:before="0" w:after="120"/>
        <w:jc w:val="both"/>
        <w:rPr/>
      </w:pPr>
      <w:r>
        <w:rPr/>
        <w:t>Portierte Referenz-Makros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liegen im µCSS™-Repository unter </w:t>
      </w:r>
      <w:r>
        <w:rPr>
          <w:rFonts w:eastAsia="Consolas" w:cs="Consolas" w:ascii="Consolas" w:hAnsi="Consolas"/>
          <w:sz w:val="18"/>
          <w:szCs w:val="18"/>
          <w:shd w:fill="F2F2F2" w:val="clear"/>
        </w:rPr>
        <w:t>test/fixtures/reference-macros.mjs</w:t>
      </w:r>
      <w:r>
        <w:rPr/>
        <w:t xml:space="preserve"> (Demo-/Test-Fixture, nicht Teil der npm-API).</w:t>
      </w:r>
    </w:p>
    <w:p>
      <w:pPr>
        <w:pStyle w:val="Heading2"/>
        <w:numPr>
          <w:ilvl w:val="0"/>
          <w:numId w:val="0"/>
        </w:numPr>
        <w:spacing w:before="240" w:after="120"/>
        <w:outlineLvl w:val="1"/>
        <w:rPr/>
      </w:pPr>
      <w:bookmarkStart w:id="92" w:name="__RefHeading___Toc5681_3214599740"/>
      <w:bookmarkEnd w:id="92"/>
      <w:r>
        <w:rPr/>
        <w:t>11.8 afterWork-Hooks</w:t>
      </w:r>
    </w:p>
    <w:p>
      <w:pPr>
        <w:pStyle w:val="Normal"/>
        <w:spacing w:before="0" w:after="120"/>
        <w:jc w:val="both"/>
        <w:rPr/>
      </w:pPr>
      <w:r>
        <w:rPr/>
        <w:t xml:space="preserve">Der </w:t>
      </w:r>
      <w:r>
        <w:rPr>
          <w:rFonts w:eastAsia="Consolas" w:cs="Consolas" w:ascii="Consolas" w:hAnsi="Consolas"/>
          <w:sz w:val="18"/>
          <w:szCs w:val="18"/>
          <w:shd w:fill="F2F2F2" w:val="clear"/>
        </w:rPr>
        <w:t>afterWork</w:t>
      </w:r>
      <w:r>
        <w:rPr/>
        <w:t>-Hook einer Sprite-Registrierung läuft, nachdem der Atlas gepackt und die Regel umgeschrieben wurde. Er erhält einen Kontext mit allen Ergebnisdaten: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umgeschriebene Regel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Das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registrierte Bild-URL.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Skin-Verzeichnis (zum Auflösen von Nachbar-Dateien, z. B. </w:t>
            </w:r>
            <w:r>
              <w:rPr>
                <w:rFonts w:eastAsia="Consolas" w:cs="Consolas" w:ascii="Consolas" w:hAnsi="Consolas"/>
                <w:sz w:val="18"/>
                <w:szCs w:val="18"/>
                <w:shd w:fill="F2F2F2" w:val="clear"/>
              </w:rPr>
              <w:t>.json</w:t>
            </w:r>
            <w:r>
              <w:rPr/>
              <w:t>-Maps).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und Größe im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die Atlas-Dateien und -Gesamtgröße.</w:t>
            </w:r>
          </w:p>
        </w:tc>
      </w:tr>
    </w:tbl>
    <w:p>
      <w:pPr>
        <w:pStyle w:val="Normal"/>
        <w:spacing w:before="0" w:after="60"/>
        <w:rPr/>
      </w:pPr>
      <w:r>
        <w:rPr/>
      </w:r>
    </w:p>
    <w:p>
      <w:pPr>
        <w:pStyle w:val="Normal"/>
        <w:spacing w:before="0" w:after="120"/>
        <w:jc w:val="both"/>
        <w:rPr/>
      </w:pPr>
      <w:r>
        <w:rPr/>
        <w:t xml:space="preserve">Typischer Einsatz: Animations-Keyframes aus den Frame-Daten eines </w:t>
      </w:r>
      <w:r>
        <w:rPr>
          <w:rFonts w:eastAsia="Consolas" w:cs="Consolas" w:ascii="Consolas" w:hAnsi="Consolas"/>
          <w:sz w:val="18"/>
          <w:szCs w:val="18"/>
          <w:shd w:fill="F2F2F2" w:val="clear"/>
        </w:rPr>
        <w:t>sequenceStrip</w:t>
      </w:r>
      <w:r>
        <w:rPr/>
        <w:t xml:space="preserve"> generieren (siehe </w:t>
      </w:r>
      <w:r>
        <w:rPr>
          <w:rFonts w:eastAsia="Consolas" w:cs="Consolas" w:ascii="Consolas" w:hAnsi="Consolas"/>
          <w:sz w:val="18"/>
          <w:szCs w:val="18"/>
          <w:shd w:fill="F2F2F2" w:val="clear"/>
        </w:rPr>
        <w:t>GlitterySprite</w:t>
      </w:r>
      <w:r>
        <w:rPr/>
        <w:t xml:space="preserve"> in den Referenz-Makros).</w:t>
      </w:r>
      <w:r>
        <w:br w:type="page"/>
      </w:r>
    </w:p>
    <w:p>
      <w:pPr>
        <w:pStyle w:val="Heading1"/>
        <w:numPr>
          <w:ilvl w:val="0"/>
          <w:numId w:val="0"/>
        </w:numPr>
        <w:spacing w:before="0" w:after="120"/>
        <w:outlineLvl w:val="0"/>
        <w:rPr/>
      </w:pPr>
      <w:bookmarkStart w:id="93" w:name="__RefHeading___Toc5683_3214599740"/>
      <w:bookmarkEnd w:id="93"/>
      <w:r>
        <w:rPr/>
        <w:t>12 Arbeiten mit Farben</w:t>
      </w:r>
    </w:p>
    <w:p>
      <w:pPr>
        <w:pStyle w:val="Heading2"/>
        <w:numPr>
          <w:ilvl w:val="0"/>
          <w:numId w:val="0"/>
        </w:numPr>
        <w:spacing w:before="240" w:after="120"/>
        <w:outlineLvl w:val="1"/>
        <w:rPr/>
      </w:pPr>
      <w:bookmarkStart w:id="94" w:name="__RefHeading___Toc5685_3214599740"/>
      <w:bookmarkEnd w:id="94"/>
      <w:r>
        <w:rPr/>
        <w:t>12.1 Farben definieren</w:t>
      </w:r>
    </w:p>
    <w:p>
      <w:pPr>
        <w:pStyle w:val="Normal"/>
        <w:spacing w:before="0" w:after="120"/>
        <w:jc w:val="both"/>
        <w:rPr/>
      </w:pPr>
      <w:r>
        <w:rPr/>
        <w:t xml:space="preserve">Die interne Darstellung einer Farbe ist ein vorzeichenloser 32-Bit-Integer der Form </w:t>
      </w:r>
      <w:r>
        <w:rPr>
          <w:rFonts w:eastAsia="Consolas" w:cs="Consolas" w:ascii="Consolas" w:hAnsi="Consolas"/>
          <w:sz w:val="18"/>
          <w:szCs w:val="18"/>
          <w:shd w:fill="F2F2F2" w:val="clear"/>
        </w:rPr>
        <w:t>0xAARRGGBB</w:t>
      </w:r>
      <w:r>
        <w:rPr/>
        <w:t xml:space="preserve"> (Alpha, Rot, Grün, Blau; je 8 Bit). In allen Farb-Funktionen sind folgende Eingabeformen möglich:</w:t>
      </w:r>
    </w:p>
    <w:p>
      <w:pPr>
        <w:pStyle w:val="ListParagraph"/>
        <w:numPr>
          <w:ilvl w:val="0"/>
          <w:numId w:val="1"/>
        </w:numPr>
        <w:spacing w:before="0" w:after="60"/>
        <w:rPr/>
      </w:pPr>
      <w:r>
        <w:rPr>
          <w:b/>
          <w:bCs/>
        </w:rPr>
        <w:t>32-Bit-Integer</w:t>
      </w:r>
      <w:r>
        <w:rPr/>
        <w:t xml:space="preserve"> wie die interne Darstellung, z. B. </w:t>
      </w:r>
      <w:r>
        <w:rPr>
          <w:rFonts w:eastAsia="Consolas" w:cs="Consolas" w:ascii="Consolas" w:hAnsi="Consolas"/>
          <w:sz w:val="18"/>
          <w:szCs w:val="18"/>
          <w:shd w:fill="F2F2F2" w:val="clear"/>
        </w:rPr>
        <w:t>0xffff0000</w:t>
      </w:r>
      <w:r>
        <w:rPr/>
        <w:t xml:space="preserve"> für deckendes Rot.</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-Notation</w:t>
      </w:r>
      <w:r>
        <w:rPr/>
        <w:t xml:space="preserve"> mit zwei Hex-Ziffern pro Kanal, z. B. </w:t>
      </w:r>
      <w:r>
        <w:rPr>
          <w:rFonts w:eastAsia="Consolas" w:cs="Consolas" w:ascii="Consolas" w:hAnsi="Consolas"/>
          <w:sz w:val="18"/>
          <w:szCs w:val="18"/>
          <w:shd w:fill="F2F2F2" w:val="clear"/>
        </w:rPr>
        <w:t>"#00ff00"</w:t>
      </w:r>
      <w:r>
        <w:rPr/>
        <w:t xml:space="preserve"> (Alpha wird auf deckend gesetzt).</w:t>
      </w:r>
    </w:p>
    <w:p>
      <w:pPr>
        <w:pStyle w:val="ListParagraph"/>
        <w:numPr>
          <w:ilvl w:val="0"/>
          <w:numId w:val="1"/>
        </w:numPr>
        <w:spacing w:before="0" w:after="60"/>
        <w:rPr/>
      </w:pPr>
      <w:r>
        <w:rPr>
          <w:b/>
          <w:bCs/>
        </w:rPr>
        <w:t xml:space="preserve">Kurze </w:t>
      </w:r>
      <w:r>
        <w:rPr>
          <w:rFonts w:eastAsia="Consolas" w:cs="Consolas" w:ascii="Consolas" w:hAnsi="Consolas"/>
          <w:b/>
          <w:bCs/>
          <w:sz w:val="18"/>
          <w:szCs w:val="18"/>
          <w:shd w:fill="F2F2F2" w:val="clear"/>
        </w:rPr>
        <w:t>#</w:t>
      </w:r>
      <w:r>
        <w:rPr>
          <w:b/>
          <w:bCs/>
        </w:rPr>
        <w:t>-Notation</w:t>
      </w:r>
      <w:r>
        <w:rPr/>
        <w:t xml:space="preserve"> mit einer Hex-Ziffer pro Kanal, z. B.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Erweiterte </w:t>
      </w:r>
      <w:r>
        <w:rPr>
          <w:rFonts w:eastAsia="Consolas" w:cs="Consolas" w:ascii="Consolas" w:hAnsi="Consolas"/>
          <w:b/>
          <w:bCs/>
          <w:sz w:val="18"/>
          <w:szCs w:val="18"/>
          <w:shd w:fill="F2F2F2" w:val="clear"/>
        </w:rPr>
        <w:t>#</w:t>
      </w:r>
      <w:r>
        <w:rPr>
          <w:b/>
          <w:bCs/>
        </w:rPr>
        <w:t>-Notation</w:t>
      </w:r>
      <w:r>
        <w:rPr/>
        <w:t xml:space="preserve"> mit Alpha-Kanal als vierte Komponente, z. B. </w:t>
      </w:r>
      <w:r>
        <w:rPr>
          <w:rFonts w:eastAsia="Consolas" w:cs="Consolas" w:ascii="Consolas" w:hAnsi="Consolas"/>
          <w:sz w:val="18"/>
          <w:szCs w:val="18"/>
          <w:shd w:fill="F2F2F2" w:val="clear"/>
        </w:rPr>
        <w:t>"#0000ff80"</w:t>
      </w:r>
      <w:r>
        <w:rPr/>
        <w:t xml:space="preserve"> für halbtransparentes Blau.</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-Notation</w:t>
      </w:r>
      <w:r>
        <w:rPr/>
        <w:t xml:space="preserve">, absolut oder prozentual, z. B. </w:t>
      </w:r>
      <w:r>
        <w:rPr>
          <w:rFonts w:eastAsia="Consolas" w:cs="Consolas" w:ascii="Consolas" w:hAnsi="Consolas"/>
          <w:sz w:val="18"/>
          <w:szCs w:val="18"/>
          <w:shd w:fill="F2F2F2" w:val="clear"/>
        </w:rPr>
        <w:t>"rgb(255,0,0)"</w:t>
      </w:r>
      <w:r>
        <w:rPr/>
        <w:t xml:space="preserve"> oder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-Notation</w:t>
      </w:r>
      <w:r>
        <w:rPr/>
        <w:t xml:space="preserve"> mit Float-Alpha, z. B.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CSS-Farbnamen</w:t>
      </w:r>
      <w:r>
        <w:rPr/>
        <w:t xml:space="preserve"> (W3C CSS Color Module, erweiterte Liste), z. B.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sowie </w:t>
      </w:r>
      <w:r>
        <w:rPr>
          <w:rFonts w:eastAsia="Consolas" w:cs="Consolas" w:ascii="Consolas" w:hAnsi="Consolas"/>
          <w:sz w:val="18"/>
          <w:szCs w:val="18"/>
          <w:shd w:fill="F2F2F2" w:val="clear"/>
        </w:rPr>
        <w:t>"transparent"</w:t>
      </w:r>
      <w:r>
        <w:rPr/>
        <w:t>.</w:t>
      </w:r>
    </w:p>
    <w:p>
      <w:pPr>
        <w:pStyle w:val="Normal"/>
        <w:spacing w:before="0" w:after="120"/>
        <w:jc w:val="both"/>
        <w:rPr/>
      </w:pPr>
      <w:r>
        <w:rPr/>
        <w:t>Werte außerhalb des gültigen Bereichs werden begrenzt (geclippt).</w:t>
      </w:r>
    </w:p>
    <w:p>
      <w:pPr>
        <w:pStyle w:val="Heading2"/>
        <w:numPr>
          <w:ilvl w:val="0"/>
          <w:numId w:val="0"/>
        </w:numPr>
        <w:spacing w:before="240" w:after="120"/>
        <w:outlineLvl w:val="1"/>
        <w:rPr/>
      </w:pPr>
      <w:bookmarkStart w:id="95" w:name="__RefHeading___Toc5687_3214599740"/>
      <w:bookmarkEnd w:id="95"/>
      <w:r>
        <w:rPr/>
        <w:t>12.2 Alpha-Werte</w:t>
      </w:r>
    </w:p>
    <w:p>
      <w:pPr>
        <w:pStyle w:val="Normal"/>
        <w:spacing w:before="0" w:after="120"/>
        <w:jc w:val="both"/>
        <w:rPr/>
      </w:pPr>
      <w:r>
        <w:rPr/>
        <w:t xml:space="preserve">Alpha-Angaben (z. B. für </w:t>
      </w:r>
      <w:r>
        <w:rPr>
          <w:rFonts w:eastAsia="Consolas" w:cs="Consolas" w:ascii="Consolas" w:hAnsi="Consolas"/>
          <w:sz w:val="18"/>
          <w:szCs w:val="18"/>
          <w:shd w:fill="F2F2F2" w:val="clear"/>
        </w:rPr>
        <w:t>Alpha(color, a)</w:t>
      </w:r>
      <w:r>
        <w:rPr/>
        <w:t>) sind in mehreren Formen möglich:</w:t>
      </w:r>
    </w:p>
    <w:p>
      <w:pPr>
        <w:pStyle w:val="ListParagraph"/>
        <w:numPr>
          <w:ilvl w:val="0"/>
          <w:numId w:val="1"/>
        </w:numPr>
        <w:spacing w:before="0" w:after="60"/>
        <w:rPr/>
      </w:pPr>
      <w:r>
        <w:rPr>
          <w:b/>
          <w:bCs/>
        </w:rPr>
        <w:t>Float</w:t>
      </w:r>
      <w:r>
        <w:rPr/>
        <w:t xml:space="preserve"> zwischen </w:t>
      </w:r>
      <w:r>
        <w:rPr>
          <w:rFonts w:eastAsia="Consolas" w:cs="Consolas" w:ascii="Consolas" w:hAnsi="Consolas"/>
          <w:sz w:val="18"/>
          <w:szCs w:val="18"/>
          <w:shd w:fill="F2F2F2" w:val="clear"/>
        </w:rPr>
        <w:t>0.0</w:t>
      </w:r>
      <w:r>
        <w:rPr/>
        <w:t xml:space="preserve"> (transparent) und </w:t>
      </w:r>
      <w:r>
        <w:rPr>
          <w:rFonts w:eastAsia="Consolas" w:cs="Consolas" w:ascii="Consolas" w:hAnsi="Consolas"/>
          <w:sz w:val="18"/>
          <w:szCs w:val="18"/>
          <w:shd w:fill="F2F2F2" w:val="clear"/>
        </w:rPr>
        <w:t>1.0</w:t>
      </w:r>
      <w:r>
        <w:rPr/>
        <w:t xml:space="preserve"> (deckend).</w:t>
      </w:r>
    </w:p>
    <w:p>
      <w:pPr>
        <w:pStyle w:val="ListParagraph"/>
        <w:numPr>
          <w:ilvl w:val="0"/>
          <w:numId w:val="1"/>
        </w:numPr>
        <w:spacing w:before="0" w:after="60"/>
        <w:rPr/>
      </w:pPr>
      <w:r>
        <w:rPr>
          <w:b/>
          <w:bCs/>
        </w:rPr>
        <w:t>Integer</w:t>
      </w:r>
      <w:r>
        <w:rPr/>
        <w:t xml:space="preserve"> zwischen </w:t>
      </w:r>
      <w:r>
        <w:rPr>
          <w:rFonts w:eastAsia="Consolas" w:cs="Consolas" w:ascii="Consolas" w:hAnsi="Consolas"/>
          <w:sz w:val="18"/>
          <w:szCs w:val="18"/>
          <w:shd w:fill="F2F2F2" w:val="clear"/>
        </w:rPr>
        <w:t>0</w:t>
      </w:r>
      <w:r>
        <w:rPr/>
        <w:t xml:space="preserve"> und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Hex-String</w:t>
      </w:r>
      <w:r>
        <w:rPr/>
        <w:t xml:space="preserve">, z. B.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Prozent-String</w:t>
      </w:r>
      <w:r>
        <w:rPr/>
        <w:t xml:space="preserve"> von </w:t>
      </w:r>
      <w:r>
        <w:rPr>
          <w:rFonts w:eastAsia="Consolas" w:cs="Consolas" w:ascii="Consolas" w:hAnsi="Consolas"/>
          <w:sz w:val="18"/>
          <w:szCs w:val="18"/>
          <w:shd w:fill="F2F2F2" w:val="clear"/>
        </w:rPr>
        <w:t>"0%"</w:t>
      </w:r>
      <w:r>
        <w:rPr/>
        <w:t xml:space="preserve"> bis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Schlüsselwörter</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und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96" w:name="__RefHeading___Toc5689_3214599740"/>
      <w:bookmarkEnd w:id="96"/>
      <w:r>
        <w:rPr/>
        <w:t>12.3 Farbberechnungen</w:t>
      </w:r>
    </w:p>
    <w:p>
      <w:pPr>
        <w:pStyle w:val="Normal"/>
        <w:spacing w:before="0" w:after="120"/>
        <w:jc w:val="both"/>
        <w:rPr/>
      </w:pPr>
      <w:r>
        <w:rPr/>
        <w:t xml:space="preserve">Die Funktionen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und </w:t>
      </w:r>
      <w:r>
        <w:rPr>
          <w:rFonts w:eastAsia="Consolas" w:cs="Consolas" w:ascii="Consolas" w:hAnsi="Consolas"/>
          <w:sz w:val="18"/>
          <w:szCs w:val="18"/>
          <w:shd w:fill="F2F2F2" w:val="clear"/>
        </w:rPr>
        <w:t>MixColors</w:t>
      </w:r>
      <w:r>
        <w:rPr/>
        <w:t xml:space="preserve"> (Kapitel „µ-Auswertungskontext") decken die typischen Berechnungen ab. Deckende Ergebnisse werden als </w:t>
      </w:r>
      <w:r>
        <w:rPr>
          <w:rFonts w:eastAsia="Consolas" w:cs="Consolas" w:ascii="Consolas" w:hAnsi="Consolas"/>
          <w:sz w:val="18"/>
          <w:szCs w:val="18"/>
          <w:shd w:fill="F2F2F2" w:val="clear"/>
        </w:rPr>
        <w:t>#rrggbb</w:t>
      </w:r>
      <w:r>
        <w:rPr/>
        <w:t xml:space="preserve"> ausgegeben, transparente als </w:t>
      </w:r>
      <w:r>
        <w:rPr>
          <w:rFonts w:eastAsia="Consolas" w:cs="Consolas" w:ascii="Consolas" w:hAnsi="Consolas"/>
          <w:sz w:val="18"/>
          <w:szCs w:val="18"/>
          <w:shd w:fill="F2F2F2" w:val="clear"/>
        </w:rPr>
        <w:t>rgba(r,g,b,a)</w:t>
      </w:r>
      <w:r>
        <w:rPr/>
        <w:t xml:space="preserve"> mit drei Alpha-Nachkommastellen — identisch zum alten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Für neue Skins empfiehlt sich das </w:t>
      </w:r>
      <w:r>
        <w:rPr>
          <w:rFonts w:eastAsia="Consolas" w:cs="Consolas" w:ascii="Consolas" w:hAnsi="Consolas"/>
          <w:sz w:val="18"/>
          <w:szCs w:val="18"/>
          <w:shd w:fill="F2F2F2" w:val="clear"/>
        </w:rPr>
        <w:t>"oklch"</w:t>
      </w:r>
      <w:r>
        <w:rPr/>
        <w:t xml:space="preserve">-Modell von </w:t>
      </w:r>
      <w:r>
        <w:rPr>
          <w:rFonts w:eastAsia="Consolas" w:cs="Consolas" w:ascii="Consolas" w:hAnsi="Consolas"/>
          <w:sz w:val="18"/>
          <w:szCs w:val="18"/>
          <w:shd w:fill="F2F2F2" w:val="clear"/>
        </w:rPr>
        <w:t>Lighten</w:t>
      </w:r>
      <w:r>
        <w:rPr/>
        <w:t xml:space="preserve">: Es verändert die wahrgenommene Helligkeit gleichmäßig über alle Farbtöne, während das Legacy-Modell </w:t>
      </w:r>
      <w:r>
        <w:rPr>
          <w:rFonts w:eastAsia="Consolas" w:cs="Consolas" w:ascii="Consolas" w:hAnsi="Consolas"/>
          <w:sz w:val="18"/>
          <w:szCs w:val="18"/>
          <w:shd w:fill="F2F2F2" w:val="clear"/>
        </w:rPr>
        <w:t>"hsl"</w:t>
      </w:r>
      <w:r>
        <w:rPr/>
        <w:t xml:space="preserve"> bei gesättigten Farben sichtbar springen kann.</w:t>
      </w:r>
      <w:r>
        <w:br w:type="page"/>
      </w:r>
    </w:p>
    <w:p>
      <w:pPr>
        <w:pStyle w:val="Heading1"/>
        <w:numPr>
          <w:ilvl w:val="0"/>
          <w:numId w:val="0"/>
        </w:numPr>
        <w:spacing w:before="0" w:after="120"/>
        <w:outlineLvl w:val="0"/>
        <w:rPr/>
      </w:pPr>
      <w:bookmarkStart w:id="97" w:name="__RefHeading___Toc5691_3214599740"/>
      <w:bookmarkEnd w:id="97"/>
      <w:r>
        <w:rPr/>
        <w:t>13 Node-API</w:t>
      </w:r>
    </w:p>
    <w:p>
      <w:pPr>
        <w:pStyle w:val="Normal"/>
        <w:spacing w:before="0" w:after="120"/>
        <w:jc w:val="both"/>
        <w:rPr/>
      </w:pPr>
      <w:r>
        <w:rPr/>
        <w:t>Neben dem Manifest-Workflow ist jede Schicht von µCSS™ auch direkt als Node-API nutzbar — etwa für eigene Gulp-Transformationen oder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Kompiliert </w:t>
            </w:r>
            <w:r>
              <w:rPr>
                <w:rFonts w:eastAsia="Consolas" w:cs="Consolas" w:ascii="Consolas" w:hAnsi="Consolas"/>
                <w:sz w:val="18"/>
                <w:szCs w:val="18"/>
                <w:shd w:fill="F2F2F2" w:val="clear"/>
              </w:rPr>
              <w:t>.µ.css</w:t>
            </w:r>
            <w:r>
              <w:rPr/>
              <w:t xml:space="preserve">-Quelltext zu einem </w:t>
            </w:r>
            <w:r>
              <w:rPr>
                <w:rFonts w:eastAsia="Consolas" w:cs="Consolas" w:ascii="Consolas" w:hAnsi="Consolas"/>
                <w:sz w:val="18"/>
                <w:szCs w:val="18"/>
                <w:shd w:fill="F2F2F2" w:val="clear"/>
              </w:rPr>
              <w:t>CssDocument</w:t>
            </w:r>
            <w:r>
              <w:rPr/>
              <w:t xml:space="preserve">. Optionen: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(Dateiname für Fehlermeldungen), </w:t>
            </w:r>
            <w:r>
              <w:rPr>
                <w:rFonts w:eastAsia="Consolas" w:cs="Consolas" w:ascii="Consolas" w:hAnsi="Consolas"/>
                <w:sz w:val="18"/>
                <w:szCs w:val="18"/>
                <w:shd w:fill="F2F2F2" w:val="clear"/>
              </w:rPr>
              <w:t>context</w:t>
            </w:r>
            <w:r>
              <w:rPr/>
              <w:t xml:space="preserve"> (gemeinsamer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JSON-fähiger Wrapper über den PostCSS-AST: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FindRule(...pfad)</w:t>
            </w:r>
            <w:r>
              <w:rPr/>
              <w:t xml:space="preserve">, </w:t>
            </w:r>
            <w:r>
              <w:rPr>
                <w:rFonts w:eastAsia="Consolas" w:cs="Consolas" w:ascii="Consolas" w:hAnsi="Consolas"/>
                <w:sz w:val="18"/>
                <w:szCs w:val="18"/>
                <w:shd w:fill="F2F2F2" w:val="clear"/>
              </w:rPr>
              <w:t>FindRules(selektorOderRegex)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Für Spezialfälle ist der rohe PostCSS-AST über </w:t>
            </w:r>
            <w:r>
              <w:rPr>
                <w:rFonts w:eastAsia="Consolas" w:cs="Consolas" w:ascii="Consolas" w:hAnsi="Consolas"/>
                <w:sz w:val="18"/>
                <w:szCs w:val="18"/>
                <w:shd w:fill="F2F2F2" w:val="clear"/>
              </w:rPr>
              <w:t>document.root</w:t>
            </w:r>
            <w:r>
              <w:rPr/>
              <w:t xml:space="preserve"> zugänglich.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Sprite-Registrierung und Atlas-Auflösung: </w:t>
            </w:r>
            <w:r>
              <w:rPr>
                <w:rFonts w:eastAsia="Consolas" w:cs="Consolas" w:ascii="Consolas" w:hAnsi="Consolas"/>
                <w:sz w:val="18"/>
                <w:szCs w:val="18"/>
                <w:shd w:fill="F2F2F2" w:val="clear"/>
              </w:rPr>
              <w:t>new SpriteManager({ baseDir, atlasFile, retina, padding, preloadRule, preload, writeMapFile, pruneSources, pruneKeep })</w:t>
            </w:r>
            <w:r>
              <w:rPr/>
              <w:t xml:space="preserve">, </w:t>
            </w:r>
            <w:r>
              <w:rPr>
                <w:rFonts w:eastAsia="Consolas" w:cs="Consolas" w:ascii="Consolas" w:hAnsi="Consolas"/>
                <w:sz w:val="18"/>
                <w:szCs w:val="18"/>
                <w:shd w:fill="F2F2F2" w:val="clear"/>
              </w:rPr>
              <w:t>Register(rule, url, optionen)</w:t>
            </w:r>
            <w:r>
              <w:rPr/>
              <w:t xml:space="preserve">, </w:t>
            </w:r>
            <w:r>
              <w:rPr>
                <w:rFonts w:eastAsia="Consolas" w:cs="Consolas" w:ascii="Consolas" w:hAnsi="Consolas"/>
                <w:sz w:val="18"/>
                <w:szCs w:val="18"/>
                <w:shd w:fill="F2F2F2" w:val="clear"/>
              </w:rPr>
              <w:t>await Resolve(document)</w:t>
            </w:r>
            <w:r>
              <w:rPr/>
              <w:t xml:space="preserve"> (setzt </w:t>
            </w:r>
            <w:r>
              <w:rPr>
                <w:rFonts w:eastAsia="Consolas" w:cs="Consolas" w:ascii="Consolas" w:hAnsi="Consolas"/>
                <w:sz w:val="18"/>
                <w:szCs w:val="18"/>
                <w:shd w:fill="F2F2F2" w:val="clear"/>
              </w:rPr>
              <w:t>lastPruned</w:t>
            </w:r>
            <w:r>
              <w:rPr/>
              <w:t xml:space="preserve"> mit </w:t>
            </w:r>
            <w:r>
              <w:rPr>
                <w:rFonts w:eastAsia="Consolas" w:cs="Consolas" w:ascii="Consolas" w:hAnsi="Consolas"/>
                <w:sz w:val="18"/>
                <w:szCs w:val="18"/>
                <w:shd w:fill="F2F2F2" w:val="clear"/>
              </w:rPr>
              <w:t>pruned[]</w:t>
            </w:r>
            <w:r>
              <w:rPr/>
              <w:t>/</w:t>
            </w:r>
            <w:r>
              <w:rPr>
                <w:rFonts w:eastAsia="Consolas" w:cs="Consolas" w:ascii="Consolas" w:hAnsi="Consolas"/>
                <w:sz w:val="18"/>
                <w:szCs w:val="18"/>
                <w:shd w:fill="F2F2F2" w:val="clear"/>
              </w:rPr>
              <w:t>kept[]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Cursor-Definitionen: </w:t>
            </w:r>
            <w:r>
              <w:rPr>
                <w:rFonts w:eastAsia="Consolas" w:cs="Consolas" w:ascii="Consolas" w:hAnsi="Consolas"/>
                <w:sz w:val="18"/>
                <w:szCs w:val="18"/>
                <w:shd w:fill="F2F2F2" w:val="clear"/>
              </w:rPr>
              <w:t>new CursorManager(definitionen,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Sammelt Bild-URLs und erzeugt die </w:t>
            </w:r>
            <w:r>
              <w:rPr>
                <w:rFonts w:eastAsia="Consolas" w:cs="Consolas" w:ascii="Consolas" w:hAnsi="Consolas"/>
                <w:sz w:val="18"/>
                <w:szCs w:val="18"/>
                <w:shd w:fill="F2F2F2" w:val="clear"/>
              </w:rPr>
              <w:t>div.csspreload</w:t>
            </w:r>
            <w:r>
              <w:rPr/>
              <w:t>-Regel.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Manifest-Deklaration und Skin-Build (siehe Kapitel „Build-Ablauf").</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Auswertungskontext für eigene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Evaluate(quelltext,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Farb- und Wert-Funktionen als direkte Importe.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GetReleases</w:t>
            </w:r>
            <w:r>
              <w:rPr/>
              <w:t xml:space="preserve">, </w:t>
            </w:r>
            <w:r>
              <w:rPr>
                <w:rFonts w:eastAsia="Consolas" w:cs="Consolas" w:ascii="Consolas" w:hAnsi="Consolas"/>
                <w:sz w:val="18"/>
                <w:szCs w:val="18"/>
                <w:shd w:fill="F2F2F2" w:val="clear"/>
              </w:rPr>
              <w:t>GetCurrentVersionString</w:t>
            </w:r>
            <w:r>
              <w:rPr/>
              <w:t xml:space="preserve">, </w:t>
            </w:r>
            <w:r>
              <w:rPr>
                <w:rFonts w:eastAsia="Consolas" w:cs="Consolas" w:ascii="Consolas" w:hAnsi="Consolas"/>
                <w:sz w:val="18"/>
                <w:szCs w:val="18"/>
                <w:shd w:fill="F2F2F2" w:val="clear"/>
              </w:rPr>
              <w:t>GetCurrentFullVersionString</w:t>
            </w:r>
            <w:r>
              <w:rPr/>
              <w:t xml:space="preserve">, </w:t>
            </w:r>
            <w:r>
              <w:rPr>
                <w:rFonts w:eastAsia="Consolas" w:cs="Consolas" w:ascii="Consolas" w:hAnsi="Consolas"/>
                <w:sz w:val="18"/>
                <w:szCs w:val="18"/>
                <w:shd w:fill="F2F2F2" w:val="clear"/>
              </w:rPr>
              <w:t>GetVersionHistoryString</w:t>
            </w:r>
            <w:r>
              <w:rPr/>
              <w:t xml:space="preserve">, </w:t>
            </w:r>
            <w:r>
              <w:rPr>
                <w:rFonts w:eastAsia="Consolas" w:cs="Consolas" w:ascii="Consolas" w:hAnsi="Consolas"/>
                <w:sz w:val="18"/>
                <w:szCs w:val="18"/>
                <w:shd w:fill="F2F2F2" w:val="clear"/>
              </w:rPr>
              <w:t>StripI18xMarkup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Versionshistorie-API auf Basis von </w:t>
            </w:r>
            <w:r>
              <w:rPr>
                <w:rFonts w:eastAsia="Consolas" w:cs="Consolas" w:ascii="Consolas" w:hAnsi="Consolas"/>
                <w:sz w:val="18"/>
                <w:szCs w:val="18"/>
                <w:shd w:fill="F2F2F2" w:val="clear"/>
              </w:rPr>
              <w:t>RELEASES.json</w:t>
            </w:r>
            <w:r>
              <w:rPr/>
              <w:t xml:space="preserve"> (siehe unten).</w:t>
            </w:r>
          </w:p>
        </w:tc>
      </w:tr>
    </w:tbl>
    <w:p>
      <w:pPr>
        <w:pStyle w:val="Normal"/>
        <w:spacing w:before="0" w:after="60"/>
        <w:rPr/>
      </w:pPr>
      <w:r>
        <w:rPr/>
      </w:r>
    </w:p>
    <w:p>
      <w:pPr>
        <w:pStyle w:val="Normal"/>
        <w:spacing w:before="0" w:after="120"/>
        <w:jc w:val="both"/>
        <w:rPr/>
      </w:pPr>
      <w:r>
        <w:rPr/>
        <w:t>Beispiel einer JSON-basierten Gulp-Manipulation: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p>
    <w:p>
      <w:pPr>
        <w:pStyle w:val="Heading2"/>
        <w:numPr>
          <w:ilvl w:val="0"/>
          <w:numId w:val="0"/>
        </w:numPr>
        <w:spacing w:before="240" w:after="120"/>
        <w:outlineLvl w:val="1"/>
        <w:rPr/>
      </w:pPr>
      <w:bookmarkStart w:id="98" w:name="__RefHeading___Toc5693_3214599740"/>
      <w:bookmarkEnd w:id="98"/>
      <w:r>
        <w:rPr/>
        <w:t>13.1 Versionshistorie-API (RELEASES.json)</w:t>
      </w:r>
    </w:p>
    <w:p>
      <w:pPr>
        <w:pStyle w:val="Normal"/>
        <w:spacing w:before="0" w:after="120"/>
        <w:jc w:val="both"/>
        <w:rPr/>
      </w:pPr>
      <w:r>
        <w:rPr/>
        <w:t xml:space="preserve">Im Paketstamm liegt eine maschinenlesbare Versionshistorie </w:t>
      </w:r>
      <w:r>
        <w:rPr>
          <w:rFonts w:eastAsia="Consolas" w:cs="Consolas" w:ascii="Consolas" w:hAnsi="Consolas"/>
          <w:sz w:val="18"/>
          <w:szCs w:val="18"/>
          <w:shd w:fill="F2F2F2" w:val="clear"/>
        </w:rPr>
        <w:t>RELEASES.json</w:t>
      </w:r>
      <w:r>
        <w:rPr/>
        <w:t xml:space="preserve"> — ein Array von Release-Einträgen, neueste zuerst, jeweils mit </w:t>
      </w:r>
      <w:r>
        <w:rPr>
          <w:rFonts w:eastAsia="Consolas" w:cs="Consolas" w:ascii="Consolas" w:hAnsi="Consolas"/>
          <w:sz w:val="18"/>
          <w:szCs w:val="18"/>
          <w:shd w:fill="F2F2F2" w:val="clear"/>
        </w:rPr>
        <w:t>main</w:t>
      </w:r>
      <w:r>
        <w:rPr/>
        <w:t xml:space="preserve">, </w:t>
      </w:r>
      <w:r>
        <w:rPr>
          <w:rFonts w:eastAsia="Consolas" w:cs="Consolas" w:ascii="Consolas" w:hAnsi="Consolas"/>
          <w:sz w:val="18"/>
          <w:szCs w:val="18"/>
          <w:shd w:fill="F2F2F2" w:val="clear"/>
        </w:rPr>
        <w:t>minor</w:t>
      </w:r>
      <w:r>
        <w:rPr/>
        <w:t xml:space="preserve">, </w:t>
      </w:r>
      <w:r>
        <w:rPr>
          <w:rFonts w:eastAsia="Consolas" w:cs="Consolas" w:ascii="Consolas" w:hAnsi="Consolas"/>
          <w:sz w:val="18"/>
          <w:szCs w:val="18"/>
          <w:shd w:fill="F2F2F2" w:val="clear"/>
        </w:rPr>
        <w:t>revision</w:t>
      </w:r>
      <w:r>
        <w:rPr/>
        <w:t xml:space="preserve">, </w:t>
      </w:r>
      <w:r>
        <w:rPr>
          <w:rFonts w:eastAsia="Consolas" w:cs="Consolas" w:ascii="Consolas" w:hAnsi="Consolas"/>
          <w:sz w:val="18"/>
          <w:szCs w:val="18"/>
          <w:shd w:fill="F2F2F2" w:val="clear"/>
        </w:rPr>
        <w:t>date</w:t>
      </w:r>
      <w:r>
        <w:rPr/>
        <w:t xml:space="preserve">, </w:t>
      </w:r>
      <w:r>
        <w:rPr>
          <w:rFonts w:eastAsia="Consolas" w:cs="Consolas" w:ascii="Consolas" w:hAnsi="Consolas"/>
          <w:sz w:val="18"/>
          <w:szCs w:val="18"/>
          <w:shd w:fill="F2F2F2" w:val="clear"/>
        </w:rPr>
        <w:t>beta</w:t>
      </w:r>
      <w:r>
        <w:rPr/>
        <w:t xml:space="preserve"> und einem </w:t>
      </w:r>
      <w:r>
        <w:rPr>
          <w:rFonts w:eastAsia="Consolas" w:cs="Consolas" w:ascii="Consolas" w:hAnsi="Consolas"/>
          <w:sz w:val="18"/>
          <w:szCs w:val="18"/>
          <w:shd w:fill="F2F2F2" w:val="clear"/>
        </w:rPr>
        <w:t>info</w:t>
      </w:r>
      <w:r>
        <w:rPr/>
        <w:t>-String-Array (eine Konvention, die aus den Oxyd-Projekten stammt). Die Info-Strings tragen i18x-Kontext-Markup (</w:t>
      </w:r>
      <w:r>
        <w:rPr>
          <w:rFonts w:eastAsia="Consolas" w:cs="Consolas" w:ascii="Consolas" w:hAnsi="Consolas"/>
          <w:sz w:val="18"/>
          <w:szCs w:val="18"/>
          <w:shd w:fill="F2F2F2" w:val="clear"/>
        </w:rPr>
        <w:t>&lt;context="release info"/&gt;</w:t>
      </w:r>
      <w:r>
        <w:rPr/>
        <w:t xml:space="preserve">), sodass nutzende Anwendungen sie zur automatischen Übersetzung registrieren können (z. B. über eine </w:t>
      </w:r>
      <w:r>
        <w:rPr>
          <w:rFonts w:eastAsia="Consolas" w:cs="Consolas" w:ascii="Consolas" w:hAnsi="Consolas"/>
          <w:sz w:val="18"/>
          <w:szCs w:val="18"/>
          <w:shd w:fill="F2F2F2" w:val="clear"/>
        </w:rPr>
        <w:t>String.prototype.i18xRegister</w:t>
      </w:r>
      <w:r>
        <w:rPr/>
        <w:t>-i18x-Laufzeit); für reine Konsolenausgabe wird das Markup entfernt.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GetReleases()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Geparste </w:t>
            </w:r>
            <w:r>
              <w:rPr>
                <w:rFonts w:eastAsia="Consolas" w:cs="Consolas" w:ascii="Consolas" w:hAnsi="Consolas"/>
                <w:sz w:val="18"/>
                <w:szCs w:val="18"/>
                <w:shd w:fill="F2F2F2" w:val="clear"/>
              </w:rPr>
              <w:t>RELEASES.json</w:t>
            </w:r>
            <w:r>
              <w:rPr/>
              <w:t>, neueste zuerst (gecacht).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GetCurrentVersionString()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"V2.5.8"</w:t>
            </w:r>
            <w:r>
              <w:rPr/>
              <w:t xml:space="preserve"> (mit </w:t>
            </w:r>
            <w:r>
              <w:rPr>
                <w:rFonts w:eastAsia="Consolas" w:cs="Consolas" w:ascii="Consolas" w:hAnsi="Consolas"/>
                <w:sz w:val="18"/>
                <w:szCs w:val="18"/>
                <w:shd w:fill="F2F2F2" w:val="clear"/>
              </w:rPr>
              <w:t>β</w:t>
            </w:r>
            <w:r>
              <w:rPr/>
              <w:t>-Suffix bei Beta-Releases).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GetCurrentFullVersionString()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"V2.5.8 · 2026-07-02 15:00"</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GetVersionHistoryString(options?)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Formatierte Historie als String für die Konsole. Optionen: </w:t>
            </w:r>
            <w:r>
              <w:rPr>
                <w:rFonts w:eastAsia="Consolas" w:cs="Consolas" w:ascii="Consolas" w:hAnsi="Consolas"/>
                <w:sz w:val="18"/>
                <w:szCs w:val="18"/>
                <w:shd w:fill="F2F2F2" w:val="clear"/>
              </w:rPr>
              <w:t>limit</w:t>
            </w:r>
            <w:r>
              <w:rPr/>
              <w:t xml:space="preserve"> (Anzahl Releases, Default alle), </w:t>
            </w:r>
            <w:r>
              <w:rPr>
                <w:rFonts w:eastAsia="Consolas" w:cs="Consolas" w:ascii="Consolas" w:hAnsi="Consolas"/>
                <w:sz w:val="18"/>
                <w:szCs w:val="18"/>
                <w:shd w:fill="F2F2F2" w:val="clear"/>
              </w:rPr>
              <w:t>stripMarkup</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indent</w:t>
            </w:r>
            <w:r>
              <w:rPr/>
              <w:t xml:space="preserve"> (Default zwei Leerzeichen).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StripI18xMarkup(text)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Entfernt i18x-Tags aus einem einzelnen Info-String.</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GetCurrentFullVersionString, GetVersionHistoryString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console.log(GetCurrentFullVersionString());</w:t>
      </w:r>
    </w:p>
    <w:p>
      <w:pPr>
        <w:pStyle w:val="Normal"/>
        <w:shd w:val="clear" w:fill="F2F2F2"/>
        <w:spacing w:before="0" w:after="0"/>
        <w:rPr/>
      </w:pPr>
      <w:r>
        <w:rPr>
          <w:rFonts w:eastAsia="Consolas" w:cs="Consolas" w:ascii="Consolas" w:hAnsi="Consolas"/>
          <w:sz w:val="18"/>
          <w:szCs w:val="18"/>
        </w:rPr>
        <w:t>console.log(GetVersionHistoryString({ limit: 3 }));</w:t>
      </w:r>
    </w:p>
    <w:p>
      <w:pPr>
        <w:pStyle w:val="Normal"/>
        <w:shd w:val="clear" w:fill="F2F2F2"/>
        <w:spacing w:before="0" w:after="0"/>
        <w:rPr/>
      </w:pPr>
      <w:r>
        <w:rPr>
          <w:rFonts w:eastAsia="Consolas" w:cs="Consolas" w:ascii="Consolas" w:hAnsi="Consolas"/>
          <w:sz w:val="18"/>
          <w:szCs w:val="18"/>
        </w:rPr>
        <w:t>// V2.5.8 · 2026-07-02 15:00</w:t>
      </w:r>
    </w:p>
    <w:p>
      <w:pPr>
        <w:pStyle w:val="Normal"/>
        <w:shd w:val="clear" w:fill="F2F2F2"/>
        <w:spacing w:before="0" w:after="0"/>
        <w:rPr/>
      </w:pPr>
      <w:r>
        <w:rPr>
          <w:rFonts w:eastAsia="Consolas" w:cs="Consolas" w:ascii="Consolas" w:hAnsi="Consolas"/>
          <w:sz w:val="18"/>
          <w:szCs w:val="18"/>
        </w:rPr>
        <w:t>//   - DataUri(): embed skin-relative images as data: URIs in compiled CSS ...</w:t>
      </w:r>
    </w:p>
    <w:p>
      <w:pPr>
        <w:pStyle w:val="Normal"/>
        <w:shd w:val="clear" w:fill="F2F2F2"/>
        <w:spacing w:before="0" w:after="0"/>
        <w:rPr/>
      </w:pPr>
      <w:r>
        <w:rPr>
          <w:rFonts w:eastAsia="Consolas" w:cs="Consolas" w:ascii="Consolas" w:hAnsi="Consolas"/>
          <w:sz w:val="18"/>
          <w:szCs w:val="18"/>
        </w:rPr>
        <w:t>//   - RELEASES.json version history ... with console API ...</w:t>
      </w:r>
    </w:p>
    <w:p>
      <w:pPr>
        <w:pStyle w:val="Normal"/>
        <w:shd w:val="clear" w:fill="F2F2F2"/>
        <w:spacing w:before="0" w:after="0"/>
        <w:rPr/>
      </w:pPr>
      <w:r>
        <w:rPr>
          <w:rFonts w:eastAsia="Consolas" w:cs="Consolas" w:ascii="Consolas" w:hAnsi="Consolas"/>
          <w:sz w:val="18"/>
          <w:szCs w:val="18"/>
        </w:rPr>
        <w:t>// V2.5.7 · 2026-06-21 15:50</w:t>
      </w:r>
    </w:p>
    <w:p>
      <w:pPr>
        <w:pStyle w:val="Normal"/>
        <w:shd w:val="clear" w:fill="F2F2F2"/>
        <w:spacing w:before="0" w:after="0"/>
        <w:rPr/>
      </w:pPr>
      <w:r>
        <w:rPr>
          <w:rFonts w:eastAsia="Consolas" w:cs="Consolas" w:ascii="Consolas" w:hAnsi="Consolas"/>
          <w:sz w:val="18"/>
          <w:szCs w:val="18"/>
        </w:rPr>
        <w:t>//   - Brand name µCSS carries the trademark sign in all documentation ...</w:t>
      </w:r>
    </w:p>
    <w:p>
      <w:pPr>
        <w:pStyle w:val="Normal"/>
        <w:shd w:val="clear" w:fill="F2F2F2"/>
        <w:spacing w:before="0" w:after="160"/>
        <w:rPr/>
      </w:pPr>
      <w:r>
        <w:rPr>
          <w:rFonts w:eastAsia="Consolas" w:cs="Consolas" w:ascii="Consolas" w:hAnsi="Consolas"/>
          <w:sz w:val="18"/>
          <w:szCs w:val="18"/>
        </w:rPr>
        <w:t>// ...</w:t>
      </w:r>
      <w:r>
        <w:br w:type="page"/>
      </w:r>
    </w:p>
    <w:p>
      <w:pPr>
        <w:pStyle w:val="Heading1"/>
        <w:numPr>
          <w:ilvl w:val="0"/>
          <w:numId w:val="0"/>
        </w:numPr>
        <w:spacing w:before="0" w:after="120"/>
        <w:outlineLvl w:val="0"/>
        <w:rPr/>
      </w:pPr>
      <w:bookmarkStart w:id="99" w:name="__RefHeading___Toc5695_3214599740"/>
      <w:bookmarkEnd w:id="99"/>
      <w:r>
        <w:rPr/>
        <w:t>14 Fehlerdiagnostik</w:t>
      </w:r>
    </w:p>
    <w:p>
      <w:pPr>
        <w:pStyle w:val="Normal"/>
        <w:spacing w:before="0" w:after="120"/>
        <w:jc w:val="both"/>
        <w:rPr/>
      </w:pPr>
      <w:r>
        <w:rPr/>
        <w:t>Build-Fehler nennen immer den Verursacher samt Quellbezug:</w:t>
      </w:r>
    </w:p>
    <w:p>
      <w:pPr>
        <w:pStyle w:val="ListParagraph"/>
        <w:numPr>
          <w:ilvl w:val="0"/>
          <w:numId w:val="1"/>
        </w:numPr>
        <w:spacing w:before="0" w:after="60"/>
        <w:rPr/>
      </w:pPr>
      <w:r>
        <w:rPr>
          <w:b/>
          <w:bCs/>
        </w:rPr>
        <w:t>Inline-JavaScript</w:t>
      </w:r>
      <w:r>
        <w:rPr/>
        <w:t xml:space="preserve"> (</w:t>
      </w:r>
      <w:r>
        <w:rPr>
          <w:rFonts w:eastAsia="Consolas" w:cs="Consolas" w:ascii="Consolas" w:hAnsi="Consolas"/>
          <w:sz w:val="18"/>
          <w:szCs w:val="18"/>
          <w:shd w:fill="F2F2F2" w:val="clear"/>
        </w:rPr>
        <w:t>µ(...)</w:t>
      </w:r>
      <w:r>
        <w:rPr/>
        <w:t xml:space="preserve">-Interpolationen und </w:t>
      </w:r>
      <w:r>
        <w:rPr>
          <w:rFonts w:eastAsia="Consolas" w:cs="Consolas" w:ascii="Consolas" w:hAnsi="Consolas"/>
          <w:sz w:val="18"/>
          <w:szCs w:val="18"/>
          <w:shd w:fill="F2F2F2" w:val="clear"/>
        </w:rPr>
        <w:t>-µ:</w:t>
      </w:r>
      <w:r>
        <w:rPr/>
        <w:t xml:space="preserve">-Direktiven): Fehler werden als PostCSS-Fehler mit Datei, Zeile, Spalte und Quelltext-Ausschnitt gemeldet. Bei mehreren </w:t>
      </w:r>
      <w:r>
        <w:rPr>
          <w:rFonts w:eastAsia="Consolas" w:cs="Consolas" w:ascii="Consolas" w:hAnsi="Consolas"/>
          <w:sz w:val="18"/>
          <w:szCs w:val="18"/>
          <w:shd w:fill="F2F2F2" w:val="clear"/>
        </w:rPr>
        <w:t>µ(...)</w:t>
      </w:r>
      <w:r>
        <w:rPr/>
        <w:t xml:space="preserve"> in einem Wert wird der fehlschlagende Ausdruck genannt. JavaScript-Syntaxfehler erscheinen als </w:t>
      </w:r>
      <w:r>
        <w:rPr>
          <w:rFonts w:eastAsia="Consolas" w:cs="Consolas" w:ascii="Consolas" w:hAnsi="Consolas"/>
          <w:sz w:val="18"/>
          <w:szCs w:val="18"/>
          <w:shd w:fill="F2F2F2" w:val="clear"/>
        </w:rPr>
        <w:t>invalid JavaScript expression "&lt;Quelltext&gt;"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Fehlende Sprite-Bilder</w:t>
      </w:r>
      <w:r>
        <w:rPr/>
        <w:t xml:space="preserve">: Vor dem Packen des Atlas wird die Existenz aller Quellbilder (inklusive </w:t>
      </w:r>
      <w:r>
        <w:rPr>
          <w:rFonts w:eastAsia="Consolas" w:cs="Consolas" w:ascii="Consolas" w:hAnsi="Consolas"/>
          <w:sz w:val="18"/>
          <w:szCs w:val="18"/>
          <w:shd w:fill="F2F2F2" w:val="clear"/>
        </w:rPr>
        <w:t>@2x</w:t>
      </w:r>
      <w:r>
        <w:rPr/>
        <w:t xml:space="preserve"> bei </w:t>
      </w:r>
      <w:r>
        <w:rPr>
          <w:rFonts w:eastAsia="Consolas" w:cs="Consolas" w:ascii="Consolas" w:hAnsi="Consolas"/>
          <w:sz w:val="18"/>
          <w:szCs w:val="18"/>
          <w:shd w:fill="F2F2F2" w:val="clear"/>
        </w:rPr>
        <w:t>retina: true</w:t>
      </w:r>
      <w:r>
        <w:rPr/>
        <w:t>) geprüft. Alle fehlenden Dateien werden gesammelt in einem Fehler gemeldet — jeweils mit URL, aufgelöstem Pfad und der referenzierenden Regel:</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-Hooks</w:t>
      </w:r>
      <w:r>
        <w:rPr/>
        <w:t xml:space="preserve">: Fehler im Hook werden mit Sprite-URL und Regel-Quellposition ummantelt; der Original-Fehler bleibt als </w:t>
      </w:r>
      <w:r>
        <w:rPr>
          <w:rFonts w:eastAsia="Consolas" w:cs="Consolas" w:ascii="Consolas" w:hAnsi="Consolas"/>
          <w:sz w:val="18"/>
          <w:szCs w:val="18"/>
          <w:shd w:fill="F2F2F2" w:val="clear"/>
        </w:rPr>
        <w:t>cause</w:t>
      </w:r>
      <w:r>
        <w:rPr/>
        <w:t xml:space="preserve"> erhalten.</w:t>
      </w:r>
    </w:p>
    <w:p>
      <w:pPr>
        <w:pStyle w:val="ListParagraph"/>
        <w:numPr>
          <w:ilvl w:val="0"/>
          <w:numId w:val="1"/>
        </w:numPr>
        <w:spacing w:before="0" w:after="60"/>
        <w:rPr/>
      </w:pPr>
      <w:r>
        <w:rPr>
          <w:b/>
          <w:bCs/>
        </w:rPr>
        <w:t>Fehlende Cursor-Bilder</w:t>
      </w:r>
      <w:r>
        <w:rPr/>
        <w:t xml:space="preserve"> erzeugen nur eine Warnung (einmal pro Cursor), da die CSS über den Fallback-Cursor funktionsfähig bleibt.</w:t>
      </w:r>
    </w:p>
    <w:p>
      <w:pPr>
        <w:pStyle w:val="ListParagraph"/>
        <w:numPr>
          <w:ilvl w:val="0"/>
          <w:numId w:val="1"/>
        </w:numPr>
        <w:spacing w:before="0" w:after="60"/>
        <w:rPr/>
      </w:pPr>
      <w:r>
        <w:rPr>
          <w:b/>
          <w:bCs/>
        </w:rPr>
        <w:t>media-Steps</w:t>
      </w:r>
      <w:r>
        <w:rPr/>
        <w:t xml:space="preserve">: Fehler nennen Step-Nummer und -Typ, z. B. </w:t>
      </w:r>
      <w:r>
        <w:rPr>
          <w:rFonts w:eastAsia="Consolas" w:cs="Consolas" w:ascii="Consolas" w:hAnsi="Consolas"/>
          <w:sz w:val="18"/>
          <w:szCs w:val="18"/>
          <w:shd w:fill="F2F2F2" w:val="clear"/>
        </w:rPr>
        <w:t>BuildSkin: media step 3 of 7 (buttonsAndIcons: "dev/media/buttons.psd") failed: ...</w:t>
      </w:r>
      <w:r>
        <w:rPr/>
        <w:t xml:space="preserve">. Fehlende Quellen werden vor der Ausführung geprüft: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und Generator-Steps melden den aufgelösten Pfad statt eines rohen Dateisystemfehlers — bei </w:t>
      </w:r>
      <w:r>
        <w:rPr>
          <w:rFonts w:eastAsia="Consolas" w:cs="Consolas" w:ascii="Consolas" w:hAnsi="Consolas"/>
          <w:sz w:val="18"/>
          <w:szCs w:val="18"/>
          <w:shd w:fill="F2F2F2" w:val="clear"/>
        </w:rPr>
        <w:t>copyFolder</w:t>
      </w:r>
      <w:r>
        <w:rPr/>
        <w:t xml:space="preserve"> mit dem Hinweis, dass vermutlich der erzeugende Schritt (z. B. Sequenzbild-Generierung nach </w:t>
      </w:r>
      <w:r>
        <w:rPr>
          <w:rFonts w:eastAsia="Consolas" w:cs="Consolas" w:ascii="Consolas" w:hAnsi="Consolas"/>
          <w:sz w:val="18"/>
          <w:szCs w:val="18"/>
          <w:shd w:fill="F2F2F2" w:val="clear"/>
        </w:rPr>
        <w:t>dev/media/final/...</w:t>
      </w:r>
      <w:r>
        <w:rPr/>
        <w:t>) nicht gelaufen ist.</w:t>
      </w:r>
    </w:p>
    <w:p>
      <w:pPr>
        <w:pStyle w:val="ListParagraph"/>
        <w:numPr>
          <w:ilvl w:val="0"/>
          <w:numId w:val="1"/>
        </w:numPr>
        <w:spacing w:before="0" w:after="60"/>
        <w:rPr/>
      </w:pPr>
      <w:r>
        <w:rPr>
          <w:b/>
          <w:bCs/>
        </w:rPr>
        <w:t>files-Einträge</w:t>
      </w:r>
      <w:r>
        <w:rPr/>
        <w:t>: Fehlende Quelldateien werden mit Eintrag und aufgelöstem Pfad gemeldet, bevor kompiliert wird.</w:t>
      </w:r>
      <w:r>
        <w:br w:type="page"/>
      </w:r>
    </w:p>
    <w:p>
      <w:pPr>
        <w:pStyle w:val="Heading1"/>
        <w:numPr>
          <w:ilvl w:val="0"/>
          <w:numId w:val="0"/>
        </w:numPr>
        <w:spacing w:before="0" w:after="120"/>
        <w:outlineLvl w:val="0"/>
        <w:rPr/>
      </w:pPr>
      <w:bookmarkStart w:id="100" w:name="__RefHeading___Toc5697_3214599740"/>
      <w:bookmarkEnd w:id="100"/>
      <w:r>
        <w:rPr/>
        <w:t>15 Migration von µCSS™</w:t>
      </w:r>
    </w:p>
    <w:p>
      <w:pPr>
        <w:pStyle w:val="Normal"/>
        <w:spacing w:before="0" w:after="120"/>
        <w:jc w:val="both"/>
        <w:rPr/>
      </w:pPr>
      <w:r>
        <w:rPr/>
        <w:t>Für Bestandsprojekte existiert ein Konverter-Werkzeug (</w:t>
      </w:r>
      <w:r>
        <w:rPr>
          <w:rFonts w:eastAsia="Consolas" w:cs="Consolas" w:ascii="Consolas" w:hAnsi="Consolas"/>
          <w:sz w:val="18"/>
          <w:szCs w:val="18"/>
          <w:shd w:fill="F2F2F2" w:val="clear"/>
        </w:rPr>
        <w:t>tools/convert-mucss.mjs</w:t>
      </w:r>
      <w:r>
        <w:rPr/>
        <w:t xml:space="preserve"> im µCSS™-Repository), das die alte Syntax mechanisch übersetzt: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Alt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Neu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Platzhalter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entfällt — Pfad-Adressierung: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(deaktiviert)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wert</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-Einträge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exportierte Funktion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Die </w:t>
      </w:r>
      <w:r>
        <w:rPr>
          <w:rFonts w:eastAsia="Consolas" w:cs="Consolas" w:ascii="Consolas" w:hAnsi="Consolas"/>
          <w:sz w:val="18"/>
          <w:szCs w:val="18"/>
          <w:shd w:fill="F2F2F2" w:val="clear"/>
        </w:rPr>
        <w:t>«»¡</w:t>
      </w:r>
      <w:r>
        <w:rPr/>
        <w:t xml:space="preserve">-Funktionskörper werden zu normalem JavaScript zurückübersetzt und landen als Startpunkt in </w:t>
      </w:r>
      <w:r>
        <w:rPr>
          <w:rFonts w:eastAsia="Consolas" w:cs="Consolas" w:ascii="Consolas" w:hAnsi="Consolas"/>
          <w:sz w:val="18"/>
          <w:szCs w:val="18"/>
          <w:shd w:fill="F2F2F2" w:val="clear"/>
        </w:rPr>
        <w:t>helpers.mjs</w:t>
      </w:r>
      <w:r>
        <w:rPr/>
        <w:t>; manuelle Nacharbeit ist hier eingeplant.</w:t>
      </w:r>
    </w:p>
    <w:p>
      <w:pPr>
        <w:pStyle w:val="Normal"/>
        <w:spacing w:before="0" w:after="120"/>
        <w:jc w:val="both"/>
        <w:rPr/>
      </w:pPr>
      <w:r>
        <w:rPr>
          <w:b/>
          <w:bCs/>
        </w:rPr>
        <w:t>raw → final automatisch:</w:t>
      </w:r>
      <w:r>
        <w:rPr/>
        <w:t xml:space="preserve"> Das alte µCSS™ kopierte nur die bereits fertig erzeugten </w:t>
      </w:r>
      <w:r>
        <w:rPr>
          <w:rFonts w:eastAsia="Consolas" w:cs="Consolas" w:ascii="Consolas" w:hAnsi="Consolas"/>
          <w:sz w:val="18"/>
          <w:szCs w:val="18"/>
          <w:shd w:fill="F2F2F2" w:val="clear"/>
        </w:rPr>
        <w:t>final</w:t>
      </w:r>
      <w:r>
        <w:rPr/>
        <w:t xml:space="preserve">-Ordner in den Skin (z. B.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die Strips selbst entstanden außerhalb (SpriteTools). Der Konverter erkennt solche </w:t>
      </w:r>
      <w:r>
        <w:rPr>
          <w:rFonts w:eastAsia="Consolas" w:cs="Consolas" w:ascii="Consolas" w:hAnsi="Consolas"/>
          <w:sz w:val="18"/>
          <w:szCs w:val="18"/>
          <w:shd w:fill="F2F2F2" w:val="clear"/>
        </w:rPr>
        <w:t>CopyFolder2Skin</w:t>
      </w:r>
      <w:r>
        <w:rPr/>
        <w:t xml:space="preserve">-Aufrufe auf </w:t>
      </w:r>
      <w:r>
        <w:rPr>
          <w:rFonts w:eastAsia="Consolas" w:cs="Consolas" w:ascii="Consolas" w:hAnsi="Consolas"/>
          <w:sz w:val="18"/>
          <w:szCs w:val="18"/>
          <w:shd w:fill="F2F2F2" w:val="clear"/>
        </w:rPr>
        <w:t>dev/media/final/&lt;…&gt;/&lt;name&gt;</w:t>
      </w:r>
      <w:r>
        <w:rPr/>
        <w:t xml:space="preserve"> und stellt — falls eine passende Quelle </w:t>
      </w:r>
      <w:r>
        <w:rPr>
          <w:rFonts w:eastAsia="Consolas" w:cs="Consolas" w:ascii="Consolas" w:hAnsi="Consolas"/>
          <w:sz w:val="18"/>
          <w:szCs w:val="18"/>
          <w:shd w:fill="F2F2F2" w:val="clear"/>
        </w:rPr>
        <w:t>dev/media/raw/&lt;name&gt;/imgs</w:t>
      </w:r>
      <w:r>
        <w:rPr/>
        <w:t xml:space="preserve"> existiert — automatisch den passenden </w:t>
      </w:r>
      <w:r>
        <w:rPr>
          <w:rFonts w:eastAsia="Consolas" w:cs="Consolas" w:ascii="Consolas" w:hAnsi="Consolas"/>
          <w:sz w:val="18"/>
          <w:szCs w:val="18"/>
          <w:shd w:fill="F2F2F2" w:val="clear"/>
        </w:rPr>
        <w:t>sequenceStrip</w:t>
      </w:r>
      <w:r>
        <w:rPr/>
        <w:t xml:space="preserve">-Step mit </w:t>
      </w:r>
      <w:r>
        <w:rPr>
          <w:rFonts w:eastAsia="Consolas" w:cs="Consolas" w:ascii="Consolas" w:hAnsi="Consolas"/>
          <w:sz w:val="18"/>
          <w:szCs w:val="18"/>
          <w:shd w:fill="F2F2F2" w:val="clear"/>
        </w:rPr>
        <w:t>outputBase: "project"</w:t>
      </w:r>
      <w:r>
        <w:rPr/>
        <w:t xml:space="preserve"> davor: eine </w:t>
      </w:r>
      <w:r>
        <w:rPr>
          <w:b/>
          <w:bCs/>
        </w:rPr>
        <w:t>nummerierte PNG-Frame-Sequenz</w:t>
      </w:r>
      <w:r>
        <w:rPr/>
        <w:t xml:space="preserve"> (z. B. </w:t>
      </w:r>
      <w:r>
        <w:rPr>
          <w:rFonts w:eastAsia="Consolas" w:cs="Consolas" w:ascii="Consolas" w:hAnsi="Consolas"/>
          <w:sz w:val="18"/>
          <w:szCs w:val="18"/>
          <w:shd w:fill="F2F2F2" w:val="clear"/>
        </w:rPr>
        <w:t>glittery</w:t>
      </w:r>
      <w:r>
        <w:rPr/>
        <w:t xml:space="preserve">) wird zu einem Ordner-Strip, </w:t>
      </w:r>
      <w:r>
        <w:rPr>
          <w:b/>
          <w:bCs/>
        </w:rPr>
        <w:t>einzeln benannte Bilder</w:t>
      </w:r>
      <w:r>
        <w:rPr/>
        <w:t xml:space="preserve"> (z. B. die DSD-Bilder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je zu einem DSD-Strip. So baut die neue Pipeline </w:t>
      </w:r>
      <w:r>
        <w:rPr>
          <w:rFonts w:eastAsia="Consolas" w:cs="Consolas" w:ascii="Consolas" w:hAnsi="Consolas"/>
          <w:sz w:val="18"/>
          <w:szCs w:val="18"/>
          <w:shd w:fill="F2F2F2" w:val="clear"/>
        </w:rPr>
        <w:t>final</w:t>
      </w:r>
      <w:r>
        <w:rPr/>
        <w:t xml:space="preserve"> reproduzierbar aus </w:t>
      </w:r>
      <w:r>
        <w:rPr>
          <w:rFonts w:eastAsia="Consolas" w:cs="Consolas" w:ascii="Consolas" w:hAnsi="Consolas"/>
          <w:sz w:val="18"/>
          <w:szCs w:val="18"/>
          <w:shd w:fill="F2F2F2" w:val="clear"/>
        </w:rPr>
        <w:t>raw</w:t>
      </w:r>
      <w:r>
        <w:rPr/>
        <w:t xml:space="preserve"> und der nachfolgende </w:t>
      </w:r>
      <w:r>
        <w:rPr>
          <w:rFonts w:eastAsia="Consolas" w:cs="Consolas" w:ascii="Consolas" w:hAnsi="Consolas"/>
          <w:sz w:val="18"/>
          <w:szCs w:val="18"/>
          <w:shd w:fill="F2F2F2" w:val="clear"/>
        </w:rPr>
        <w:t>copyFolder</w:t>
      </w:r>
      <w:r>
        <w:rPr/>
        <w:t xml:space="preserve"> übernimmt das Ergebnis in den Skin.</w:t>
      </w:r>
    </w:p>
    <w:p>
      <w:pPr>
        <w:pStyle w:val="Normal"/>
        <w:spacing w:before="0" w:after="120"/>
        <w:jc w:val="both"/>
        <w:rPr/>
      </w:pPr>
      <w:r>
        <w:rPr/>
        <w:t>Der Konverter wurde an einem vollständigen Legacy-µCSS™-1-Bestand validiert: Ein Vergleichswerkzeug (</w:t>
      </w:r>
      <w:r>
        <w:rPr>
          <w:rFonts w:eastAsia="Consolas" w:cs="Consolas" w:ascii="Consolas" w:hAnsi="Consolas"/>
          <w:sz w:val="18"/>
          <w:szCs w:val="18"/>
          <w:shd w:fill="F2F2F2" w:val="clear"/>
        </w:rPr>
        <w:t>tools/compare-legacy-skin.mjs</w:t>
      </w:r>
      <w:r>
        <w:rPr/>
        <w:t>, nur Repository) baut den konvertierten Skin und vergleicht ihn regel- und property-weise gegen die alte kompilierte Ausgabe — Ergebnis: 2 951 Regeln, 0 unerwartete Differenzen (53 dokumentierte Drift-Fälle, z. B. nach dem letzten µCSS™-Lauf editierte Quellen).</w:t>
      </w:r>
    </w:p>
    <w:p>
      <w:pPr>
        <w:pStyle w:val="Normal"/>
        <w:spacing w:before="0" w:after="120"/>
        <w:jc w:val="both"/>
        <w:rPr/>
      </w:pPr>
      <w:r>
        <w:rPr/>
        <w:t xml:space="preserve">Bewusst </w:t>
      </w:r>
      <w:r>
        <w:rPr>
          <w:b/>
          <w:bCs/>
        </w:rPr>
        <w:t>nicht</w:t>
      </w:r>
      <w:r>
        <w:rPr/>
        <w:t xml:space="preserve"> übernommen wurden aus dem alten µCSS™:</w:t>
      </w:r>
    </w:p>
    <w:p>
      <w:pPr>
        <w:pStyle w:val="ListParagraph"/>
        <w:numPr>
          <w:ilvl w:val="0"/>
          <w:numId w:val="1"/>
        </w:numPr>
        <w:spacing w:before="0" w:after="60"/>
        <w:rPr/>
      </w:pPr>
      <w:r>
        <w:rPr>
          <w:b/>
          <w:bCs/>
        </w:rPr>
        <w:t>Vendor-Prefixes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-Duplikate): Alle genutzten Features sind seit Jahren unprefixt verfügbar. Vendor-spezifische Selektoren ohne Standard-Pendant (z. B. </w:t>
      </w:r>
      <w:r>
        <w:rPr>
          <w:rFonts w:eastAsia="Consolas" w:cs="Consolas" w:ascii="Consolas" w:hAnsi="Consolas"/>
          <w:sz w:val="18"/>
          <w:szCs w:val="18"/>
          <w:shd w:fill="F2F2F2" w:val="clear"/>
        </w:rPr>
        <w:t>::-webkit-scrollbar</w:t>
      </w:r>
      <w:r>
        <w:rPr/>
        <w:t>) werden natürlich unverändert durchgereicht.</w:t>
      </w:r>
    </w:p>
    <w:p>
      <w:pPr>
        <w:pStyle w:val="ListParagraph"/>
        <w:numPr>
          <w:ilvl w:val="0"/>
          <w:numId w:val="1"/>
        </w:numPr>
        <w:spacing w:before="0" w:after="60"/>
        <w:rPr/>
      </w:pPr>
      <w:r>
        <w:rPr>
          <w:b/>
          <w:bCs/>
        </w:rPr>
        <w:t>Photoshop-Dialogfenster</w:t>
      </w:r>
      <w:r>
        <w:rPr/>
        <w:t xml:space="preserve"> im Build: Interaktive Parameter gehören in das Manifest oder in Umgebungsvariablen.</w:t>
      </w:r>
    </w:p>
    <w:p>
      <w:pPr>
        <w:pStyle w:val="ListParagraph"/>
        <w:numPr>
          <w:ilvl w:val="0"/>
          <w:numId w:val="1"/>
        </w:numPr>
        <w:spacing w:before="0" w:after="60"/>
        <w:rPr/>
      </w:pPr>
      <w:r>
        <w:rPr>
          <w:b/>
          <w:bCs/>
        </w:rPr>
        <w:t>FTP-Synchronisation</w:t>
      </w:r>
      <w:r>
        <w:rPr/>
        <w:t>: Dafür gibt es heute etablierte Werkzeuge (CI/CD, rsync, gulp-Plugins).</w:t>
      </w:r>
    </w:p>
    <w:p>
      <w:pPr>
        <w:pStyle w:val="ListParagraph"/>
        <w:numPr>
          <w:ilvl w:val="0"/>
          <w:numId w:val="1"/>
        </w:numPr>
        <w:spacing w:before="0" w:after="60"/>
        <w:rPr/>
      </w:pPr>
      <w:r>
        <w:rPr>
          <w:b/>
          <w:bCs/>
        </w:rPr>
        <w:t xml:space="preserve">Die Ersatzzeichen </w:t>
      </w:r>
      <w:r>
        <w:rPr>
          <w:rFonts w:eastAsia="Consolas" w:cs="Consolas" w:ascii="Consolas" w:hAnsi="Consolas"/>
          <w:b/>
          <w:bCs/>
          <w:sz w:val="18"/>
          <w:szCs w:val="18"/>
          <w:shd w:fill="F2F2F2" w:val="clear"/>
        </w:rPr>
        <w:t>«»¡</w:t>
      </w:r>
      <w:r>
        <w:rPr/>
        <w:t>: siehe Kapitel „Grundideen".</w:t>
      </w:r>
      <w:r>
        <w:br w:type="page"/>
      </w:r>
    </w:p>
    <w:p>
      <w:pPr>
        <w:pStyle w:val="Heading1"/>
        <w:numPr>
          <w:ilvl w:val="0"/>
          <w:numId w:val="0"/>
        </w:numPr>
        <w:spacing w:before="0" w:after="120"/>
        <w:outlineLvl w:val="0"/>
        <w:rPr/>
      </w:pPr>
      <w:bookmarkStart w:id="101" w:name="__RefHeading___Toc5699_3214599740"/>
      <w:bookmarkEnd w:id="101"/>
      <w:r>
        <w:rPr/>
        <w:t>16 Versionshistorie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Datum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Ursprüngliches µCSS™ als Adobe-Photoshop-Script: </w:t>
            </w:r>
            <w:r>
              <w:rPr>
                <w:rFonts w:eastAsia="Consolas" w:cs="Consolas" w:ascii="Consolas" w:hAnsi="Consolas"/>
                <w:sz w:val="18"/>
                <w:szCs w:val="18"/>
                <w:shd w:fill="F2F2F2" w:val="clear"/>
              </w:rPr>
              <w:t>-µcss:</w:t>
            </w:r>
            <w:r>
              <w:rPr/>
              <w:t xml:space="preserve">-Direktiven, Sprite-Atlas, PSD-Plugins, Steuerung über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Vollständige Node.js-Neuimplementierung (npm-Paket </w:t>
            </w:r>
            <w:r>
              <w:rPr>
                <w:rFonts w:eastAsia="Consolas" w:cs="Consolas" w:ascii="Consolas" w:hAnsi="Consolas"/>
                <w:sz w:val="18"/>
                <w:szCs w:val="18"/>
                <w:shd w:fill="F2F2F2" w:val="clear"/>
              </w:rPr>
              <w:t>gulp-mu-css</w:t>
            </w:r>
            <w:r>
              <w:rPr/>
              <w:t>, ohne Adobe-Abhängigkeit): Core-Pipeline (M1), Sprites &amp; Cursor (M2), Manifest &amp; Build mit inkrementellem Cache (M3), Hooks &amp; Makros (M4), Legacy-Skin-Migration mit Konverter und Abnahmetest (M5), Handbuch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Atlas-Format unabhängig vom globalen </w:t>
            </w:r>
            <w:r>
              <w:rPr>
                <w:rFonts w:eastAsia="Consolas" w:cs="Consolas" w:ascii="Consolas" w:hAnsi="Consolas"/>
                <w:sz w:val="18"/>
                <w:szCs w:val="18"/>
                <w:shd w:fill="F2F2F2" w:val="clear"/>
              </w:rPr>
              <w:t>imageFormat</w:t>
            </w:r>
            <w:r>
              <w:rPr/>
              <w:t xml:space="preserve"> über </w:t>
            </w:r>
            <w:r>
              <w:rPr>
                <w:rFonts w:eastAsia="Consolas" w:cs="Consolas" w:ascii="Consolas" w:hAnsi="Consolas"/>
                <w:sz w:val="18"/>
                <w:szCs w:val="18"/>
                <w:shd w:fill="F2F2F2" w:val="clear"/>
              </w:rPr>
              <w:t>sprites.format</w:t>
            </w:r>
            <w:r>
              <w:rPr/>
              <w:t xml:space="preserve">; formatunabhängige Auflösung der </w:t>
            </w:r>
            <w:r>
              <w:rPr>
                <w:rFonts w:eastAsia="Consolas" w:cs="Consolas" w:ascii="Consolas" w:hAnsi="Consolas"/>
                <w:sz w:val="18"/>
                <w:szCs w:val="18"/>
                <w:shd w:fill="F2F2F2" w:val="clear"/>
              </w:rPr>
              <w:t>Sprite()</w:t>
            </w:r>
            <w:r>
              <w:rPr/>
              <w:t>-Quellbilder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Warnung, wenn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das aktive Bildformat ausschließt.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Normalisierung veralteter Gradient-Richtungen beim Kompilieren: </w:t>
            </w:r>
            <w:r>
              <w:rPr>
                <w:rFonts w:eastAsia="Consolas" w:cs="Consolas" w:ascii="Consolas" w:hAnsi="Consolas"/>
                <w:sz w:val="18"/>
                <w:szCs w:val="18"/>
                <w:shd w:fill="F2F2F2" w:val="clear"/>
              </w:rPr>
              <w:t>linear-gradient(top|bottom|left|right, …)</w:t>
            </w:r>
            <w:r>
              <w:rPr/>
              <w:t xml:space="preserve"> (ohne Prefix ungültig) wird auf die Standard-</w:t>
            </w:r>
            <w:r>
              <w:rPr>
                <w:rFonts w:eastAsia="Consolas" w:cs="Consolas" w:ascii="Consolas" w:hAnsi="Consolas"/>
                <w:sz w:val="18"/>
                <w:szCs w:val="18"/>
                <w:shd w:fill="F2F2F2" w:val="clear"/>
              </w:rPr>
              <w:t>to …</w:t>
            </w:r>
            <w:r>
              <w:rPr/>
              <w:t>-Form gehoben.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Handbuch-Aktualisierung (Versionshistorie ergänzt, Deckblatt-Version korrigiert); keine funktionalen Änderungen gegenüber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Zweisprachiges Handbuch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und zweisprachige READMEs (Englisch zuerst) für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Build-Tooling für mehrsprachige Handbücher erweitert. Keine funktionalen Code-Änderungen.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Überschriften tragen explizite Outline-Level, damit das automatisch aktualisierte Inhaltsverzeichnis der PDF-Handbücher (DE/EN) befüllt wird (war zuvor leer). Reine Tooling-/Doku-Korrektur.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Sound-Atlas-Anbindung (</w:t>
            </w:r>
            <w:r>
              <w:rPr>
                <w:rFonts w:eastAsia="Consolas" w:cs="Consolas" w:ascii="Consolas" w:hAnsi="Consolas"/>
                <w:sz w:val="18"/>
                <w:szCs w:val="18"/>
                <w:shd w:fill="F2F2F2" w:val="clear"/>
              </w:rPr>
              <w:t>sounds</w:t>
            </w:r>
            <w:r>
              <w:rPr/>
              <w:t xml:space="preserve">-Block im Manifest über µAU); </w:t>
            </w:r>
            <w:r>
              <w:rPr>
                <w:rFonts w:eastAsia="Consolas" w:cs="Consolas" w:ascii="Consolas" w:hAnsi="Consolas"/>
                <w:sz w:val="18"/>
                <w:szCs w:val="18"/>
                <w:shd w:fill="F2F2F2" w:val="clear"/>
              </w:rPr>
              <w:t>sprites.include</w:t>
            </w:r>
            <w:r>
              <w:rPr/>
              <w:t xml:space="preserve"> für Einzelbilder/Verzeichnisse im Sprite-Atlas ohne CSS-Regel.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Build-Zeit-</w:t>
            </w:r>
            <w:r>
              <w:rPr>
                <w:rFonts w:eastAsia="Consolas" w:cs="Consolas" w:ascii="Consolas" w:hAnsi="Consolas"/>
                <w:sz w:val="18"/>
                <w:szCs w:val="18"/>
                <w:shd w:fill="F2F2F2" w:val="clear"/>
              </w:rPr>
              <w:t>@import</w:t>
            </w:r>
            <w:r>
              <w:rPr/>
              <w:t>-Bundling (Glob, rekursiv, Vue-Co-Location); opt-in Regel-Merge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Namespace-Modus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Build-Typ-/Varianten-Filter (</w:t>
            </w:r>
            <w:r>
              <w:rPr>
                <w:rFonts w:eastAsia="Consolas" w:cs="Consolas" w:ascii="Consolas" w:hAnsi="Consolas"/>
                <w:sz w:val="18"/>
                <w:szCs w:val="18"/>
                <w:shd w:fill="F2F2F2" w:val="clear"/>
              </w:rPr>
              <w:t>buildFilter</w:t>
            </w:r>
            <w:r>
              <w:rPr/>
              <w:t xml:space="preserve">, über </w:t>
            </w:r>
            <w:r>
              <w:rPr>
                <w:rFonts w:eastAsia="Consolas" w:cs="Consolas" w:ascii="Consolas" w:hAnsi="Consolas"/>
                <w:sz w:val="18"/>
                <w:szCs w:val="18"/>
                <w:shd w:fill="F2F2F2" w:val="clear"/>
              </w:rPr>
              <w:t>gulp-mu-build-filter</w:t>
            </w:r>
            <w:r>
              <w:rPr/>
              <w:t xml:space="preserve">). Handbuch: Kapitel Vue-Co-Location. Nur im Repository: Migrationshilfen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README/Paket-Metadaten: GitHub-Monorepo-Links. Neue Laufzeit-Abhängigkeiten: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Handbuch *microPS*: Tabellen zu Fülloptionen (inkl. neu </w:t>
            </w:r>
            <w:r>
              <w:rPr>
                <w:b/>
                <w:bCs/>
              </w:rPr>
              <w:t>Kontur</w:t>
            </w:r>
            <w:r>
              <w:rPr/>
              <w:t>/</w:t>
            </w:r>
            <w:r>
              <w:rPr>
                <w:b/>
                <w:bCs/>
              </w:rPr>
              <w:t>Glanz</w:t>
            </w:r>
            <w:r>
              <w:rPr/>
              <w:t xml:space="preserve">), Blend-Modi, Stilübertragung vs. Ebenenverknüpfung; Referenz-PSD um </w:t>
            </w:r>
            <w:r>
              <w:rPr>
                <w:rFonts w:eastAsia="Consolas" w:cs="Consolas" w:ascii="Consolas" w:hAnsi="Consolas"/>
                <w:sz w:val="18"/>
                <w:szCs w:val="18"/>
                <w:shd w:fill="F2F2F2" w:val="clear"/>
              </w:rPr>
              <w:t>stroke*</w:t>
            </w:r>
            <w:r>
              <w:rPr/>
              <w:t>/</w:t>
            </w:r>
            <w:r>
              <w:rPr>
                <w:rFonts w:eastAsia="Consolas" w:cs="Consolas" w:ascii="Consolas" w:hAnsi="Consolas"/>
                <w:sz w:val="18"/>
                <w:szCs w:val="18"/>
                <w:shd w:fill="F2F2F2" w:val="clear"/>
              </w:rPr>
              <w:t>satin*</w:t>
            </w:r>
            <w:r>
              <w:rPr/>
              <w:t xml:space="preserve">-Layouts erweitert. </w:t>
            </w:r>
            <w:r>
              <w:rPr>
                <w:b/>
                <w:bCs/>
              </w:rPr>
              <w:t>µPS:</w:t>
            </w:r>
            <w:r>
              <w:rPr/>
              <w:t xml:space="preserve"> </w:t>
            </w:r>
            <w:r>
              <w:rPr>
                <w:rFonts w:eastAsia="Consolas" w:cs="Consolas" w:ascii="Consolas" w:hAnsi="Consolas"/>
                <w:sz w:val="18"/>
                <w:szCs w:val="18"/>
                <w:shd w:fill="F2F2F2" w:val="clear"/>
              </w:rPr>
              <w:t>stroke</w:t>
            </w:r>
            <w:r>
              <w:rPr/>
              <w:t xml:space="preserve"> und </w:t>
            </w:r>
            <w:r>
              <w:rPr>
                <w:rFonts w:eastAsia="Consolas" w:cs="Consolas" w:ascii="Consolas" w:hAnsi="Consolas"/>
                <w:sz w:val="18"/>
                <w:szCs w:val="18"/>
                <w:shd w:fill="F2F2F2" w:val="clear"/>
              </w:rPr>
              <w:t>satin</w:t>
            </w:r>
            <w:r>
              <w:rPr/>
              <w:t xml:space="preserve"> in </w:t>
            </w:r>
            <w:r>
              <w:rPr>
                <w:rFonts w:eastAsia="Consolas" w:cs="Consolas" w:ascii="Consolas" w:hAnsi="Consolas"/>
                <w:sz w:val="18"/>
                <w:szCs w:val="18"/>
                <w:shd w:fill="F2F2F2" w:val="clear"/>
              </w:rPr>
              <w:t>Effects.mjs</w:t>
            </w:r>
            <w:r>
              <w:rPr/>
              <w:t xml:space="preserve"> mit Adobe-PNG-Regression (</w:t>
            </w:r>
            <w:r>
              <w:rPr>
                <w:rFonts w:eastAsia="Consolas" w:cs="Consolas" w:ascii="Consolas" w:hAnsi="Consolas"/>
                <w:sz w:val="18"/>
                <w:szCs w:val="18"/>
                <w:shd w:fill="F2F2F2" w:val="clear"/>
              </w:rPr>
              <w:t>ReferenceRender.test.mjs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 *microAU*/*microFT*: Sound-Pipeline (</w:t>
            </w:r>
            <w:r>
              <w:rPr>
                <w:rFonts w:eastAsia="Consolas" w:cs="Consolas" w:ascii="Consolas" w:hAnsi="Consolas"/>
                <w:sz w:val="18"/>
                <w:szCs w:val="18"/>
                <w:shd w:fill="F2F2F2" w:val="clear"/>
              </w:rPr>
              <w:t>triggers</w:t>
            </w:r>
            <w:r>
              <w:rPr/>
              <w:t>/</w:t>
            </w:r>
            <w:r>
              <w:rPr>
                <w:rFonts w:eastAsia="Consolas" w:cs="Consolas" w:ascii="Consolas" w:hAnsi="Consolas"/>
                <w:sz w:val="18"/>
                <w:szCs w:val="18"/>
                <w:shd w:fill="F2F2F2" w:val="clear"/>
              </w:rPr>
              <w:t>handlers</w:t>
            </w:r>
            <w:r>
              <w:rPr/>
              <w:t xml:space="preserve">), Manifest-Abschnitt </w:t>
            </w:r>
            <w:r>
              <w:rPr>
                <w:rFonts w:eastAsia="Consolas" w:cs="Consolas" w:ascii="Consolas" w:hAnsi="Consolas"/>
                <w:sz w:val="18"/>
                <w:szCs w:val="18"/>
                <w:shd w:fill="F2F2F2" w:val="clear"/>
              </w:rPr>
              <w:t>font</w:t>
            </w:r>
            <w:r>
              <w:rPr/>
              <w:t xml:space="preserve">; aktualisierte PDFs (DE/EN). </w:t>
            </w:r>
            <w:r>
              <w:rPr>
                <w:b/>
                <w:bCs/>
              </w:rPr>
              <w:t>µPS</w:t>
            </w:r>
            <w:r>
              <w:rPr/>
              <w:t xml:space="preserve"> 1.3.0 (Kontur/Glanz), </w:t>
            </w:r>
            <w:r>
              <w:rPr>
                <w:b/>
                <w:bCs/>
              </w:rPr>
              <w:t>µAU</w:t>
            </w:r>
            <w:r>
              <w:rPr/>
              <w:t xml:space="preserve"> 0.1.3 (Sound-Konzept-Doku).</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Manifest </w:t>
            </w:r>
            <w:r>
              <w:rPr>
                <w:rFonts w:eastAsia="Consolas" w:cs="Consolas" w:ascii="Consolas" w:hAnsi="Consolas"/>
                <w:sz w:val="18"/>
                <w:szCs w:val="18"/>
                <w:shd w:fill="F2F2F2" w:val="clear"/>
              </w:rPr>
              <w:t>minify</w:t>
            </w:r>
            <w:r>
              <w:rPr/>
              <w:t xml:space="preserve"> (CSS-Minifizierung via </w:t>
            </w:r>
            <w:r>
              <w:rPr>
                <w:rFonts w:eastAsia="Consolas" w:cs="Consolas" w:ascii="Consolas" w:hAnsi="Consolas"/>
                <w:sz w:val="18"/>
                <w:szCs w:val="18"/>
                <w:shd w:fill="F2F2F2" w:val="clear"/>
              </w:rPr>
              <w:t>uglifycss</w:t>
            </w:r>
            <w:r>
              <w:rPr/>
              <w:t xml:space="preserve">, optional eigene Funktion); </w:t>
            </w:r>
            <w:r>
              <w:rPr>
                <w:rFonts w:eastAsia="Consolas" w:cs="Consolas" w:ascii="Consolas" w:hAnsi="Consolas"/>
                <w:sz w:val="18"/>
                <w:szCs w:val="18"/>
                <w:shd w:fill="F2F2F2" w:val="clear"/>
              </w:rPr>
              <w:t>sprites.pruneKeep</w:t>
            </w:r>
            <w:r>
              <w:rPr/>
              <w:t xml:space="preserve"> schützt Quellbilder vor </w:t>
            </w:r>
            <w:r>
              <w:rPr>
                <w:rFonts w:eastAsia="Consolas" w:cs="Consolas" w:ascii="Consolas" w:hAnsi="Consolas"/>
                <w:sz w:val="18"/>
                <w:szCs w:val="18"/>
                <w:shd w:fill="F2F2F2" w:val="clear"/>
              </w:rPr>
              <w:t>pruneSources</w:t>
            </w:r>
            <w:r>
              <w:rPr/>
              <w:t xml:space="preserve">; Build-Report </w:t>
            </w:r>
            <w:r>
              <w:rPr>
                <w:rFonts w:eastAsia="Consolas" w:cs="Consolas" w:ascii="Consolas" w:hAnsi="Consolas"/>
                <w:sz w:val="18"/>
                <w:szCs w:val="18"/>
                <w:shd w:fill="F2F2F2" w:val="clear"/>
              </w:rPr>
              <w:t>keptSources[]</w:t>
            </w:r>
            <w:r>
              <w:rPr/>
              <w:t>/</w:t>
            </w:r>
            <w:r>
              <w:rPr>
                <w:rFonts w:eastAsia="Consolas" w:cs="Consolas" w:ascii="Consolas" w:hAnsi="Consolas"/>
                <w:sz w:val="18"/>
                <w:szCs w:val="18"/>
                <w:shd w:fill="F2F2F2" w:val="clear"/>
              </w:rPr>
              <w:t>minified</w:t>
            </w:r>
            <w:r>
              <w:rPr/>
              <w:t xml:space="preserve">. Neue Laufzeit-Abhängigkeit </w:t>
            </w:r>
            <w:r>
              <w:rPr>
                <w:rFonts w:eastAsia="Consolas" w:cs="Consolas" w:ascii="Consolas" w:hAnsi="Consolas"/>
                <w:sz w:val="18"/>
                <w:szCs w:val="18"/>
                <w:shd w:fill="F2F2F2" w:val="clear"/>
              </w:rPr>
              <w:t>uglifycss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Handbuch/PDFs (DE/EN): Kapitel </w:t>
            </w:r>
            <w:r>
              <w:rPr>
                <w:rFonts w:eastAsia="Consolas" w:cs="Consolas" w:ascii="Consolas" w:hAnsi="Consolas"/>
                <w:sz w:val="18"/>
                <w:szCs w:val="18"/>
                <w:shd w:fill="F2F2F2" w:val="clear"/>
              </w:rPr>
              <w:t>minify</w:t>
            </w:r>
            <w:r>
              <w:rPr/>
              <w:t xml:space="preserve">, </w:t>
            </w:r>
            <w:r>
              <w:rPr>
                <w:rFonts w:eastAsia="Consolas" w:cs="Consolas" w:ascii="Consolas" w:hAnsi="Consolas"/>
                <w:sz w:val="18"/>
                <w:szCs w:val="18"/>
                <w:shd w:fill="F2F2F2" w:val="clear"/>
              </w:rPr>
              <w:t>sprites.pruneKeep</w:t>
            </w:r>
            <w:r>
              <w:rPr/>
              <w:t>, Build-Report; Versionshistorie; keine funktionalen Änderungen gegenüber 2.5.0.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r>
              <w:rPr/>
              <w:t xml:space="preserve"> löscht zusätzlich Sequence-Strip-Sidecar-JSON (</w:t>
            </w:r>
            <w:r>
              <w:rPr>
                <w:rFonts w:eastAsia="Consolas" w:cs="Consolas" w:ascii="Consolas" w:hAnsi="Consolas"/>
                <w:sz w:val="18"/>
                <w:szCs w:val="18"/>
                <w:shd w:fill="F2F2F2" w:val="clear"/>
              </w:rPr>
              <w:t>&lt;strip&gt;.json</w:t>
            </w:r>
            <w:r>
              <w:rPr/>
              <w:t xml:space="preserve"> neben gepackter 1x-Quelle); geschützte Quellen behalten Sidecar über </w:t>
            </w:r>
            <w:r>
              <w:rPr>
                <w:rFonts w:eastAsia="Consolas" w:cs="Consolas" w:ascii="Consolas" w:hAnsi="Consolas"/>
                <w:sz w:val="18"/>
                <w:szCs w:val="18"/>
                <w:shd w:fill="F2F2F2" w:val="clear"/>
              </w:rPr>
              <w:t>pruneKeep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2026-07</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b/>
                <w:bCs/>
                <w:sz w:val="18"/>
                <w:szCs w:val="18"/>
                <w:shd w:fill="F2F2F2" w:val="clear"/>
              </w:rPr>
              <w:t>DataUri()</w:t>
            </w:r>
            <w:r>
              <w:rPr/>
              <w:t xml:space="preserve"> — skin-relative Bilder als </w:t>
            </w:r>
            <w:r>
              <w:rPr>
                <w:rFonts w:eastAsia="Consolas" w:cs="Consolas" w:ascii="Consolas" w:hAnsi="Consolas"/>
                <w:sz w:val="18"/>
                <w:szCs w:val="18"/>
                <w:shd w:fill="F2F2F2" w:val="clear"/>
              </w:rPr>
              <w:t>url(data:…;base64,…)</w:t>
            </w:r>
            <w:r>
              <w:rPr/>
              <w:t xml:space="preserve"> in kompilierter CSS einbetten (Direktive + Wertform, optional </w:t>
            </w:r>
            <w:r>
              <w:rPr>
                <w:rFonts w:eastAsia="Consolas" w:cs="Consolas" w:ascii="Consolas" w:hAnsi="Consolas"/>
                <w:sz w:val="18"/>
                <w:szCs w:val="18"/>
                <w:shd w:fill="F2F2F2" w:val="clear"/>
              </w:rPr>
              <w:t>{ retina: true }</w:t>
            </w:r>
            <w:r>
              <w:rPr/>
              <w:t xml:space="preserve">); kein Packen in den Sprite-Atlas. API: </w:t>
            </w:r>
            <w:r>
              <w:rPr>
                <w:rFonts w:eastAsia="Consolas" w:cs="Consolas" w:ascii="Consolas" w:hAnsi="Consolas"/>
                <w:sz w:val="18"/>
                <w:szCs w:val="18"/>
                <w:shd w:fill="F2F2F2" w:val="clear"/>
              </w:rPr>
              <w:t>CreateDataUriCSSValue</w:t>
            </w:r>
            <w:r>
              <w:rPr/>
              <w:t xml:space="preserve">, </w:t>
            </w:r>
            <w:r>
              <w:rPr>
                <w:rFonts w:eastAsia="Consolas" w:cs="Consolas" w:ascii="Consolas" w:hAnsi="Consolas"/>
                <w:sz w:val="18"/>
                <w:szCs w:val="18"/>
                <w:shd w:fill="F2F2F2" w:val="clear"/>
              </w:rPr>
              <w:t>ApplyDataUri</w:t>
            </w:r>
            <w:r>
              <w:rPr/>
              <w:t xml:space="preserve">. </w:t>
            </w:r>
            <w:r>
              <w:rPr>
                <w:rFonts w:eastAsia="Consolas" w:cs="Consolas" w:ascii="Consolas" w:hAnsi="Consolas"/>
                <w:b/>
                <w:bCs/>
                <w:sz w:val="18"/>
                <w:szCs w:val="18"/>
                <w:shd w:fill="F2F2F2" w:val="clear"/>
              </w:rPr>
              <w:t>RELEASES.json</w:t>
            </w:r>
            <w:r>
              <w:rPr/>
              <w:t xml:space="preserve">-Versionshistorie (i18x-fähige Info-Strings) mit Konsolen-API </w:t>
            </w:r>
            <w:r>
              <w:rPr>
                <w:rFonts w:eastAsia="Consolas" w:cs="Consolas" w:ascii="Consolas" w:hAnsi="Consolas"/>
                <w:sz w:val="18"/>
                <w:szCs w:val="18"/>
                <w:shd w:fill="F2F2F2" w:val="clear"/>
              </w:rPr>
              <w:t>GetReleases</w:t>
            </w:r>
            <w:r>
              <w:rPr/>
              <w:t xml:space="preserve">, </w:t>
            </w:r>
            <w:r>
              <w:rPr>
                <w:rFonts w:eastAsia="Consolas" w:cs="Consolas" w:ascii="Consolas" w:hAnsi="Consolas"/>
                <w:sz w:val="18"/>
                <w:szCs w:val="18"/>
                <w:shd w:fill="F2F2F2" w:val="clear"/>
              </w:rPr>
              <w:t>GetCurrentVersionString</w:t>
            </w:r>
            <w:r>
              <w:rPr/>
              <w:t xml:space="preserve">, </w:t>
            </w:r>
            <w:r>
              <w:rPr>
                <w:rFonts w:eastAsia="Consolas" w:cs="Consolas" w:ascii="Consolas" w:hAnsi="Consolas"/>
                <w:sz w:val="18"/>
                <w:szCs w:val="18"/>
                <w:shd w:fill="F2F2F2" w:val="clear"/>
              </w:rPr>
              <w:t>GetCurrentFullVersionString</w:t>
            </w:r>
            <w:r>
              <w:rPr/>
              <w:t xml:space="preserve">, </w:t>
            </w:r>
            <w:r>
              <w:rPr>
                <w:rFonts w:eastAsia="Consolas" w:cs="Consolas" w:ascii="Consolas" w:hAnsi="Consolas"/>
                <w:sz w:val="18"/>
                <w:szCs w:val="18"/>
                <w:shd w:fill="F2F2F2" w:val="clear"/>
              </w:rPr>
              <w:t>GetVersionHistoryString</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2026-09</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Handbuch *microFT*: OpenType-Color-Fonts und Emoji-Fonts (COLR/CPAL v0/v1, SVG-in-OpenType, CBDT/CBLC, sbix). </w:t>
            </w:r>
            <w:r>
              <w:rPr>
                <w:b/>
                <w:bCs/>
              </w:rPr>
              <w:t>µFT</w:t>
            </w:r>
            <w:r>
              <w:rPr/>
              <w:t xml:space="preserve"> 0.2.0 verpackt vorhandene TTF/OTF/WOFF/WOFF2-Dateien ohne Color-Tables zu verwerfen.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2.5.19</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Doku/READMEs: µCSS als vollautomatische Pipeline (keine manuellen Schritte) gegenüber interaktiven Editoren und Editor-Scripting; Photon Studio ohne angenommene Scripting-API oder Integration.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Doku/READMEs: Link zu Photon Studio ([tenzen.studio/photon](https://tenzen.studio/photon/)) in Authoring-Tabellen und Projekt-Links.</w:t>
            </w:r>
          </w:p>
        </w:tc>
      </w:tr>
    </w:tbl>
    <w:p>
      <w:pPr>
        <w:pStyle w:val="Normal"/>
        <w:spacing w:before="0" w:after="60"/>
        <w:rPr/>
      </w:pPr>
      <w:r>
        <w:rPr/>
      </w:r>
      <w:r>
        <w:br w:type="page"/>
      </w:r>
    </w:p>
    <w:p>
      <w:pPr>
        <w:pStyle w:val="Heading1"/>
        <w:numPr>
          <w:ilvl w:val="0"/>
          <w:numId w:val="0"/>
        </w:numPr>
        <w:spacing w:before="0" w:after="120"/>
        <w:outlineLvl w:val="0"/>
        <w:rPr/>
      </w:pPr>
      <w:bookmarkStart w:id="102" w:name="__RefHeading___Toc5701_3214599740"/>
      <w:bookmarkEnd w:id="102"/>
      <w:r>
        <w:rPr/>
        <w:t>17 Rechtliches</w:t>
      </w:r>
    </w:p>
    <w:p>
      <w:pPr>
        <w:pStyle w:val="Normal"/>
        <w:spacing w:before="0" w:after="120"/>
        <w:jc w:val="both"/>
        <w:rPr/>
      </w:pPr>
      <w:r>
        <w:rPr/>
        <w:t>Diese Software wird unter der MIT-Lizenz veröffentlicht und ist für freie und kommerzielle Nutzung freigegeben. Weder Dongleware noch der Autor haften für Schäden, die durch die Nutzung dieser Software entstehen. Die Nutzung erfolgt auf eigenes Risiko; sichern Sie Ihre Arbeit, bevor Sie die Werkzeuge einsetzen.</w:t>
      </w:r>
    </w:p>
    <w:p>
      <w:pPr>
        <w:pStyle w:val="Normal"/>
        <w:spacing w:before="0" w:after="120"/>
        <w:jc w:val="both"/>
        <w:rPr/>
      </w:pPr>
      <w:r>
        <w:rPr/>
        <w:t>Autor: Meinolf Amekudzi.</w:t>
      </w:r>
    </w:p>
    <w:p>
      <w:pPr>
        <w:pStyle w:val="Heading2"/>
        <w:numPr>
          <w:ilvl w:val="0"/>
          <w:numId w:val="0"/>
        </w:numPr>
        <w:spacing w:before="240" w:after="120"/>
        <w:outlineLvl w:val="1"/>
        <w:rPr/>
      </w:pPr>
      <w:bookmarkStart w:id="103" w:name="__RefHeading___Toc5703_3214599740"/>
      <w:bookmarkEnd w:id="103"/>
      <w:r>
        <w:rPr/>
        <w:t>17.1 MIT-Lizenz (Originaltext)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104" w:name="__RefHeading___Toc5705_3214599740"/>
      <w:bookmarkEnd w:id="104"/>
      <w:r>
        <w:rPr/>
        <w:t>17.2 Marken</w:t>
      </w:r>
    </w:p>
    <w:p>
      <w:pPr>
        <w:pStyle w:val="Normal"/>
        <w:spacing w:before="0" w:after="120"/>
        <w:jc w:val="both"/>
        <w:rPr/>
      </w:pPr>
      <w:r>
        <w:rPr/>
        <w:t>Photoshop ist eine eingetragene Marke von Adobe Inc.; Affinity Photo ist eine Marke von Serif (Europe) Ltd. Photopea ist ein unabhängiger Online-Fotoeditor ([photopea.com](https://www.photopea.com/)). Photon Studio ist ein kostenloser Desktop-Bildeditor von Tenzen Studio ([tenzen.studio/photon](https://tenzen.studio/photon/)). Die Nennung von Namen und Produkten dient ausschließlich der Information und stellt keinen Missbrauch der jeweiligen Handelsnamen oder Marken dar.</w:t>
      </w:r>
    </w:p>
    <w:p>
      <w:pPr>
        <w:pStyle w:val="Heading2"/>
        <w:numPr>
          <w:ilvl w:val="0"/>
          <w:numId w:val="0"/>
        </w:numPr>
        <w:spacing w:before="240" w:after="120"/>
        <w:outlineLvl w:val="1"/>
        <w:rPr/>
      </w:pPr>
      <w:bookmarkStart w:id="105" w:name="__RefHeading___Toc5707_3214599740"/>
      <w:bookmarkEnd w:id="105"/>
      <w:r>
        <w:rPr/>
        <w:t>17.3 Verwendete Bibliotheken</w:t>
      </w:r>
    </w:p>
    <w:p>
      <w:pPr>
        <w:pStyle w:val="Normal"/>
        <w:spacing w:before="0" w:after="120"/>
        <w:jc w:val="both"/>
        <w:rPr/>
      </w:pPr>
      <w:r>
        <w:rPr/>
        <w:t>µCSS™ und µPS nutzen Open-Source-Bibliotheken Dritter, insbesondere PostCSS (CSS-Parser, MIT-Lizenz), sharp (Bildverarbeitung, Apache-2.0-Lizenz), ag-psd (PSD-Leser, MIT-Lizenz) und uglifycss (CSS-Minifizierung, MIT-Lizenz). Der Bin-Packer des Sprite-Atlas basiert auf node-bin-packing (©2011 Jake Gordon und Mitwirkende, MIT-Lizenz).</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zh-CN" w:bidi="hi-IN"/>
      </w:rPr>
    </w:rPrDefault>
    <w:pPrDefault>
      <w:pPr>
        <w:suppressAutoHyphens w:val="true"/>
      </w:pPr>
    </w:pPrDefault>
  </w:docDefaults>
  <w:style w:type="paragraph" w:styleId="Normal">
    <w:name w:val="Normal"/>
    <w:pPr>
      <w:widowControl/>
      <w:bidi w:val="0"/>
      <w:spacing w:before="0" w:after="0"/>
      <w:jc w:val="start"/>
    </w:pPr>
    <w:rPr>
      <w:rFonts w:ascii="Calibri" w:hAnsi="Calibri" w:eastAsia="Calibri" w:cs="Calibri"/>
      <w:color w:val="auto"/>
      <w:kern w:val="0"/>
      <w:sz w:val="22"/>
      <w:szCs w:val="22"/>
      <w:lang w:val="de-DE"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rPr>
      <w:sz w:val="20"/>
      <w:szCs w:val="20"/>
    </w:rPr>
  </w:style>
  <w:style w:type="character" w:styleId="Endnotenzeichen">
    <w:name w:val="Endnotenzeichen"/>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character" w:styleId="Verzeichnissprung">
    <w:name w:val="Verzeichnissprung"/>
    <w:rPr/>
  </w:style>
  <w:style w:type="paragraph" w:styleId="berschrift">
    <w:name w:val="Überschrift"/>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Verzeichnis">
    <w:name w:val="Verzeichnis"/>
    <w:basedOn w:val="Normal"/>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de-DE"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de-D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LibreOffice/26.8.0.3$Windows_X86_64 LibreOffice_project/bce0998afefdbc355585ca324285661a2170ba77</Application>
  <AppVersion>15.0000</AppVersion>
  <Pages>19</Pages>
  <Words>10857</Words>
  <Characters>83666</Characters>
  <CharactersWithSpaces>94043</CharactersWithSpaces>
  <Paragraphs>1618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2026-10-01T08:09:38Z</dcterms:created>
  <dc:creator>microCSS build tooling</dc:creator>
  <dc:description>Handbuch zu µCSS 2 (npm-Paket gulp-mu-css), dem Node-basierten Nachfolger des Adobe-basierten µCSS 1.</dc:description>
  <dc:language>de-DE</dc:language>
  <cp:lastModifiedBy/>
  <dcterms:modified xsi:type="dcterms:W3CDTF">2026-10-01T10:09:50Z</dcterms:modified>
  <cp:revision>2</cp:revision>
  <dc:subject/>
  <dc:title>µCSS Handbuch 2.5.20</dc:title>
</cp:coreProperties>
</file>