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2.5.20</w:t>
      </w:r>
    </w:p>
    <w:p>
      <w:pPr>
        <w:pStyle w:val="Normal"/>
        <w:spacing w:before="100" w:after="0"/>
        <w:jc w:val="center"/>
        <w:rPr/>
      </w:pPr>
      <w:r>
        <w:rPr>
          <w:sz w:val="24"/>
          <w:szCs w:val="24"/>
        </w:rPr>
        <w:t>2026-10-01</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479_586857771" w:tooltip="1 Introduction">
            <w:r>
              <w:rPr>
                <w:rStyle w:val="Verzeichnissprung"/>
              </w:rPr>
              <w:t>1 Introduction</w:t>
              <w:tab/>
              <w:t>5</w:t>
            </w:r>
          </w:hyperlink>
        </w:p>
        <w:p>
          <w:pPr>
            <w:pStyle w:val="TOC2"/>
            <w:tabs>
              <w:tab w:val="clear" w:pos="8743"/>
              <w:tab w:val="right" w:pos="9025" w:leader="dot"/>
            </w:tabs>
            <w:rPr/>
          </w:pPr>
          <w:hyperlink w:anchor="__RefHeading___Toc5481_586857771" w:tooltip="1.1 Package versions and µGulp ready">
            <w:r>
              <w:rPr>
                <w:rStyle w:val="Verzeichnissprung"/>
              </w:rPr>
              <w:t>1.1 Package versions and µGulp ready</w:t>
              <w:tab/>
              <w:t>5</w:t>
            </w:r>
          </w:hyperlink>
        </w:p>
        <w:p>
          <w:pPr>
            <w:pStyle w:val="TOC2"/>
            <w:tabs>
              <w:tab w:val="clear" w:pos="8743"/>
              <w:tab w:val="right" w:pos="9025" w:leader="dot"/>
            </w:tabs>
            <w:rPr/>
          </w:pPr>
          <w:hyperlink w:anchor="__RefHeading___Toc5483_586857771" w:tooltip="1.2 Use cases: interactive editors vs. headless pipeline">
            <w:r>
              <w:rPr>
                <w:rStyle w:val="Verzeichnissprung"/>
              </w:rPr>
              <w:t>1.2 Use cases: interactive editors vs. headless pipeline</w:t>
              <w:tab/>
              <w:t>6</w:t>
            </w:r>
          </w:hyperlink>
        </w:p>
        <w:p>
          <w:pPr>
            <w:pStyle w:val="TOC2"/>
            <w:tabs>
              <w:tab w:val="clear" w:pos="8743"/>
              <w:tab w:val="right" w:pos="9025" w:leader="dot"/>
            </w:tabs>
            <w:rPr/>
          </w:pPr>
          <w:hyperlink w:anchor="__RefHeading___Toc5485_586857771" w:tooltip="1.3 Draft workflow (authoring + watch)">
            <w:r>
              <w:rPr>
                <w:rStyle w:val="Verzeichnissprung"/>
              </w:rPr>
              <w:t>1.3 Draft workflow (authoring + watch)</w:t>
              <w:tab/>
              <w:t>7</w:t>
            </w:r>
          </w:hyperlink>
        </w:p>
        <w:p>
          <w:pPr>
            <w:pStyle w:val="TOC3"/>
            <w:tabs>
              <w:tab w:val="clear" w:pos="8459"/>
              <w:tab w:val="right" w:pos="9025" w:leader="dot"/>
            </w:tabs>
            <w:rPr/>
          </w:pPr>
          <w:hyperlink w:anchor="__RefHeading___Toc5487_586857771"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489_586857771" w:tooltip="1.4 Context: Why µCSS™?">
            <w:r>
              <w:rPr>
                <w:rStyle w:val="Verzeichnissprung"/>
              </w:rPr>
              <w:t>1.4 Context: Why µCSS™?</w:t>
              <w:tab/>
              <w:t>7</w:t>
            </w:r>
          </w:hyperlink>
        </w:p>
        <w:p>
          <w:pPr>
            <w:pStyle w:val="TOC1"/>
            <w:tabs>
              <w:tab w:val="clear" w:pos="9026"/>
              <w:tab w:val="right" w:pos="9025" w:leader="dot"/>
            </w:tabs>
            <w:rPr/>
          </w:pPr>
          <w:hyperlink w:anchor="__RefHeading___Toc5491_586857771" w:tooltip="2 Installation and getting started">
            <w:r>
              <w:rPr>
                <w:rStyle w:val="Verzeichnissprung"/>
              </w:rPr>
              <w:t>2 Installation and getting started</w:t>
              <w:tab/>
              <w:t>9</w:t>
            </w:r>
          </w:hyperlink>
        </w:p>
        <w:p>
          <w:pPr>
            <w:pStyle w:val="TOC1"/>
            <w:tabs>
              <w:tab w:val="clear" w:pos="9026"/>
              <w:tab w:val="right" w:pos="9025" w:leader="dot"/>
            </w:tabs>
            <w:rPr/>
          </w:pPr>
          <w:hyperlink w:anchor="__RefHeading___Toc5493_586857771" w:tooltip="3 Use cases">
            <w:r>
              <w:rPr>
                <w:rStyle w:val="Verzeichnissprung"/>
              </w:rPr>
              <w:t>3 Use cases</w:t>
              <w:tab/>
              <w:t>10</w:t>
            </w:r>
          </w:hyperlink>
        </w:p>
        <w:p>
          <w:pPr>
            <w:pStyle w:val="TOC2"/>
            <w:tabs>
              <w:tab w:val="clear" w:pos="8743"/>
              <w:tab w:val="right" w:pos="9025" w:leader="dot"/>
            </w:tabs>
            <w:rPr/>
          </w:pPr>
          <w:hyperlink w:anchor="__RefHeading___Toc5495_586857771" w:tooltip="3.1 Named properties (variables)">
            <w:r>
              <w:rPr>
                <w:rStyle w:val="Verzeichnissprung"/>
              </w:rPr>
              <w:t>3.1 Named properties (variables)</w:t>
              <w:tab/>
              <w:t>10</w:t>
            </w:r>
          </w:hyperlink>
        </w:p>
        <w:p>
          <w:pPr>
            <w:pStyle w:val="TOC2"/>
            <w:tabs>
              <w:tab w:val="clear" w:pos="8743"/>
              <w:tab w:val="right" w:pos="9025" w:leader="dot"/>
            </w:tabs>
            <w:rPr/>
          </w:pPr>
          <w:hyperlink w:anchor="__RefHeading___Toc5497_586857771" w:tooltip="3.2 Calculations and expressions">
            <w:r>
              <w:rPr>
                <w:rStyle w:val="Verzeichnissprung"/>
              </w:rPr>
              <w:t>3.2 Calculations and expressions</w:t>
              <w:tab/>
              <w:t>10</w:t>
            </w:r>
          </w:hyperlink>
        </w:p>
        <w:p>
          <w:pPr>
            <w:pStyle w:val="TOC2"/>
            <w:tabs>
              <w:tab w:val="clear" w:pos="8743"/>
              <w:tab w:val="right" w:pos="9025" w:leader="dot"/>
            </w:tabs>
            <w:rPr/>
          </w:pPr>
          <w:hyperlink w:anchor="__RefHeading___Toc5499_586857771" w:tooltip="3.3 Multiple layouts via skin manifests">
            <w:r>
              <w:rPr>
                <w:rStyle w:val="Verzeichnissprung"/>
              </w:rPr>
              <w:t>3.3 Multiple layouts via skin manifests</w:t>
              <w:tab/>
              <w:t>11</w:t>
            </w:r>
          </w:hyperlink>
        </w:p>
        <w:p>
          <w:pPr>
            <w:pStyle w:val="TOC2"/>
            <w:tabs>
              <w:tab w:val="clear" w:pos="8743"/>
              <w:tab w:val="right" w:pos="9025" w:leader="dot"/>
            </w:tabs>
            <w:rPr/>
          </w:pPr>
          <w:hyperlink w:anchor="__RefHeading___Toc5501_586857771" w:tooltip="3.4 Automatic sprite generation">
            <w:r>
              <w:rPr>
                <w:rStyle w:val="Verzeichnissprung"/>
              </w:rPr>
              <w:t>3.4 Automatic sprite generation</w:t>
              <w:tab/>
              <w:t>11</w:t>
            </w:r>
          </w:hyperlink>
        </w:p>
        <w:p>
          <w:pPr>
            <w:pStyle w:val="TOC2"/>
            <w:tabs>
              <w:tab w:val="clear" w:pos="8743"/>
              <w:tab w:val="right" w:pos="9025" w:leader="dot"/>
            </w:tabs>
            <w:rPr/>
          </w:pPr>
          <w:hyperlink w:anchor="__RefHeading___Toc5503_586857771" w:tooltip="3.5 Inlining images (DataUri)">
            <w:r>
              <w:rPr>
                <w:rStyle w:val="Verzeichnissprung"/>
              </w:rPr>
              <w:t>3.5 Inlining images (DataUri)</w:t>
              <w:tab/>
              <w:t>12</w:t>
            </w:r>
          </w:hyperlink>
        </w:p>
        <w:p>
          <w:pPr>
            <w:pStyle w:val="TOC2"/>
            <w:tabs>
              <w:tab w:val="clear" w:pos="8743"/>
              <w:tab w:val="right" w:pos="9025" w:leader="dot"/>
            </w:tabs>
            <w:rPr/>
          </w:pPr>
          <w:hyperlink w:anchor="__RefHeading___Toc5505_586857771" w:tooltip="3.6 Preloading images (preload)">
            <w:r>
              <w:rPr>
                <w:rStyle w:val="Verzeichnissprung"/>
              </w:rPr>
              <w:t>3.6 Preloading images (preload)</w:t>
              <w:tab/>
              <w:t>13</w:t>
            </w:r>
          </w:hyperlink>
        </w:p>
        <w:p>
          <w:pPr>
            <w:pStyle w:val="TOC2"/>
            <w:tabs>
              <w:tab w:val="clear" w:pos="8743"/>
              <w:tab w:val="right" w:pos="9025" w:leader="dot"/>
            </w:tabs>
            <w:rPr/>
          </w:pPr>
          <w:hyperlink w:anchor="__RefHeading___Toc5507_586857771" w:tooltip="3.7 Cursors with hotspot and fallback">
            <w:r>
              <w:rPr>
                <w:rStyle w:val="Verzeichnissprung"/>
              </w:rPr>
              <w:t>3.7 Cursors with hotspot and fallback</w:t>
              <w:tab/>
              <w:t>13</w:t>
            </w:r>
          </w:hyperlink>
        </w:p>
        <w:p>
          <w:pPr>
            <w:pStyle w:val="TOC2"/>
            <w:tabs>
              <w:tab w:val="clear" w:pos="8743"/>
              <w:tab w:val="right" w:pos="9025" w:leader="dot"/>
            </w:tabs>
            <w:rPr/>
          </w:pPr>
          <w:hyperlink w:anchor="__RefHeading___Toc5509_586857771" w:tooltip="3.8 Automatic image generation (media steps)">
            <w:r>
              <w:rPr>
                <w:rStyle w:val="Verzeichnissprung"/>
              </w:rPr>
              <w:t>3.8 Automatic image generation (media steps)</w:t>
              <w:tab/>
              <w:t>13</w:t>
            </w:r>
          </w:hyperlink>
        </w:p>
        <w:p>
          <w:pPr>
            <w:pStyle w:val="TOC3"/>
            <w:tabs>
              <w:tab w:val="clear" w:pos="8459"/>
              <w:tab w:val="right" w:pos="9025" w:leader="dot"/>
            </w:tabs>
            <w:rPr/>
          </w:pPr>
          <w:hyperlink w:anchor="__RefHeading___Toc5511_586857771" w:tooltip="3.8.1 Custom media steps (plugins)">
            <w:r>
              <w:rPr>
                <w:rStyle w:val="Verzeichnissprung"/>
              </w:rPr>
              <w:t>3.8.1 Custom media steps (plugins)</w:t>
              <w:tab/>
              <w:t>14</w:t>
            </w:r>
          </w:hyperlink>
        </w:p>
        <w:p>
          <w:pPr>
            <w:pStyle w:val="TOC1"/>
            <w:tabs>
              <w:tab w:val="clear" w:pos="9026"/>
              <w:tab w:val="right" w:pos="9025" w:leader="dot"/>
            </w:tabs>
            <w:rPr/>
          </w:pPr>
          <w:hyperlink w:anchor="__RefHeading___Toc5513_586857771" w:tooltip="4 microPS (µPS) — image generators">
            <w:r>
              <w:rPr>
                <w:rStyle w:val="Verzeichnissprung"/>
              </w:rPr>
              <w:t>4 microPS (µPS) — image generators</w:t>
              <w:tab/>
              <w:t>17</w:t>
            </w:r>
          </w:hyperlink>
        </w:p>
        <w:p>
          <w:pPr>
            <w:pStyle w:val="TOC2"/>
            <w:tabs>
              <w:tab w:val="clear" w:pos="8743"/>
              <w:tab w:val="right" w:pos="9025" w:leader="dot"/>
            </w:tabs>
            <w:rPr/>
          </w:pPr>
          <w:hyperlink w:anchor="__RefHeading___Toc5515_586857771" w:tooltip="4.1 API overview">
            <w:r>
              <w:rPr>
                <w:rStyle w:val="Verzeichnissprung"/>
              </w:rPr>
              <w:t>4.1 API overview</w:t>
              <w:tab/>
              <w:t>17</w:t>
            </w:r>
          </w:hyperlink>
        </w:p>
        <w:p>
          <w:pPr>
            <w:pStyle w:val="TOC2"/>
            <w:tabs>
              <w:tab w:val="clear" w:pos="8743"/>
              <w:tab w:val="right" w:pos="9025" w:leader="dot"/>
            </w:tabs>
            <w:rPr/>
          </w:pPr>
          <w:hyperlink w:anchor="__RefHeading___Toc5517_586857771" w:tooltip="4.2 ButtonAndIconCreator">
            <w:r>
              <w:rPr>
                <w:rStyle w:val="Verzeichnissprung"/>
              </w:rPr>
              <w:t>4.2 ButtonAndIconCreator</w:t>
              <w:tab/>
              <w:t>17</w:t>
            </w:r>
          </w:hyperlink>
        </w:p>
        <w:p>
          <w:pPr>
            <w:pStyle w:val="TOC3"/>
            <w:tabs>
              <w:tab w:val="clear" w:pos="8459"/>
              <w:tab w:val="right" w:pos="9025" w:leader="dot"/>
            </w:tabs>
            <w:rPr/>
          </w:pPr>
          <w:hyperlink w:anchor="__RefHeading___Toc5519_586857771" w:tooltip="4.2.1 CreateByTopLayerSets — one image per group">
            <w:r>
              <w:rPr>
                <w:rStyle w:val="Verzeichnissprung"/>
              </w:rPr>
              <w:t>4.2.1 CreateByTopLayerSets — one image per group</w:t>
              <w:tab/>
              <w:t>18</w:t>
            </w:r>
          </w:hyperlink>
        </w:p>
        <w:p>
          <w:pPr>
            <w:pStyle w:val="TOC2"/>
            <w:tabs>
              <w:tab w:val="clear" w:pos="8743"/>
              <w:tab w:val="right" w:pos="9025" w:leader="dot"/>
            </w:tabs>
            <w:rPr/>
          </w:pPr>
          <w:hyperlink w:anchor="__RefHeading___Toc5521_586857771" w:tooltip="4.3 AppIconMaker">
            <w:r>
              <w:rPr>
                <w:rStyle w:val="Verzeichnissprung"/>
              </w:rPr>
              <w:t>4.3 AppIconMaker</w:t>
              <w:tab/>
              <w:t>19</w:t>
            </w:r>
          </w:hyperlink>
        </w:p>
        <w:p>
          <w:pPr>
            <w:pStyle w:val="TOC2"/>
            <w:tabs>
              <w:tab w:val="clear" w:pos="8743"/>
              <w:tab w:val="right" w:pos="9025" w:leader="dot"/>
            </w:tabs>
            <w:rPr/>
          </w:pPr>
          <w:hyperlink w:anchor="__RefHeading___Toc5523_586857771" w:tooltip="4.4 SpriteAtlas and TileSheet">
            <w:r>
              <w:rPr>
                <w:rStyle w:val="Verzeichnissprung"/>
              </w:rPr>
              <w:t>4.4 SpriteAtlas and TileSheet</w:t>
              <w:tab/>
              <w:t>19</w:t>
            </w:r>
          </w:hyperlink>
        </w:p>
        <w:p>
          <w:pPr>
            <w:pStyle w:val="TOC2"/>
            <w:tabs>
              <w:tab w:val="clear" w:pos="8743"/>
              <w:tab w:val="right" w:pos="9025" w:leader="dot"/>
            </w:tabs>
            <w:rPr/>
          </w:pPr>
          <w:hyperlink w:anchor="__RefHeading___Toc5525_586857771" w:tooltip="4.5 SequenceStrip and DSD format">
            <w:r>
              <w:rPr>
                <w:rStyle w:val="Verzeichnissprung"/>
              </w:rPr>
              <w:t>4.5 SequenceStrip and DSD format</w:t>
              <w:tab/>
              <w:t>19</w:t>
            </w:r>
          </w:hyperlink>
        </w:p>
        <w:p>
          <w:pPr>
            <w:pStyle w:val="TOC3"/>
            <w:tabs>
              <w:tab w:val="clear" w:pos="8459"/>
              <w:tab w:val="right" w:pos="9025" w:leader="dot"/>
            </w:tabs>
            <w:rPr/>
          </w:pPr>
          <w:hyperlink w:anchor="__RefHeading___Toc5527_586857771" w:tooltip="4.5.1 Authoring DSD (`CreateDsdFromImages`)">
            <w:r>
              <w:rPr>
                <w:rStyle w:val="Verzeichnissprung"/>
              </w:rPr>
              <w:t>4.5.1 Authoring DSD (`CreateDsdFromImages`)</w:t>
              <w:tab/>
              <w:t>20</w:t>
            </w:r>
          </w:hyperlink>
        </w:p>
        <w:p>
          <w:pPr>
            <w:pStyle w:val="TOC3"/>
            <w:tabs>
              <w:tab w:val="clear" w:pos="8459"/>
              <w:tab w:val="right" w:pos="9025" w:leader="dot"/>
            </w:tabs>
            <w:rPr/>
          </w:pPr>
          <w:hyperlink w:anchor="__RefHeading___Toc5529_586857771" w:tooltip="4.5.2 PSD sequence groups">
            <w:r>
              <w:rPr>
                <w:rStyle w:val="Verzeichnissprung"/>
              </w:rPr>
              <w:t>4.5.2 PSD sequence groups</w:t>
              <w:tab/>
              <w:t>20</w:t>
            </w:r>
          </w:hyperlink>
        </w:p>
        <w:p>
          <w:pPr>
            <w:pStyle w:val="TOC2"/>
            <w:tabs>
              <w:tab w:val="clear" w:pos="8743"/>
              <w:tab w:val="right" w:pos="9025" w:leader="dot"/>
            </w:tabs>
            <w:rPr/>
          </w:pPr>
          <w:hyperlink w:anchor="__RefHeading___Toc5531_586857771" w:tooltip="4.6 Raster model, I/O and canvas size">
            <w:r>
              <w:rPr>
                <w:rStyle w:val="Verzeichnissprung"/>
              </w:rPr>
              <w:t>4.6 Raster model, I/O and canvas size</w:t>
              <w:tab/>
              <w:t>21</w:t>
            </w:r>
          </w:hyperlink>
        </w:p>
        <w:p>
          <w:pPr>
            <w:pStyle w:val="TOC2"/>
            <w:tabs>
              <w:tab w:val="clear" w:pos="8743"/>
              <w:tab w:val="right" w:pos="9025" w:leader="dot"/>
            </w:tabs>
            <w:rPr/>
          </w:pPr>
          <w:hyperlink w:anchor="__RefHeading___Toc5533_586857771" w:tooltip="4.7 Adjustments and masks">
            <w:r>
              <w:rPr>
                <w:rStyle w:val="Verzeichnissprung"/>
              </w:rPr>
              <w:t>4.7 Adjustments and masks</w:t>
              <w:tab/>
              <w:t>21</w:t>
            </w:r>
          </w:hyperlink>
        </w:p>
        <w:p>
          <w:pPr>
            <w:pStyle w:val="TOC3"/>
            <w:tabs>
              <w:tab w:val="clear" w:pos="8459"/>
              <w:tab w:val="right" w:pos="9025" w:leader="dot"/>
            </w:tabs>
            <w:rPr/>
          </w:pPr>
          <w:hyperlink w:anchor="__RefHeading___Toc5535_586857771" w:tooltip="4.7.1 Masks">
            <w:r>
              <w:rPr>
                <w:rStyle w:val="Verzeichnissprung"/>
              </w:rPr>
              <w:t>4.7.1 Masks</w:t>
              <w:tab/>
              <w:t>21</w:t>
            </w:r>
          </w:hyperlink>
        </w:p>
        <w:p>
          <w:pPr>
            <w:pStyle w:val="TOC3"/>
            <w:tabs>
              <w:tab w:val="clear" w:pos="8459"/>
              <w:tab w:val="right" w:pos="9025" w:leader="dot"/>
            </w:tabs>
            <w:rPr/>
          </w:pPr>
          <w:hyperlink w:anchor="__RefHeading___Toc5537_586857771" w:tooltip="4.7.2 Selection engine">
            <w:r>
              <w:rPr>
                <w:rStyle w:val="Verzeichnissprung"/>
              </w:rPr>
              <w:t>4.7.2 Selection engine</w:t>
              <w:tab/>
              <w:t>22</w:t>
            </w:r>
          </w:hyperlink>
        </w:p>
        <w:p>
          <w:pPr>
            <w:pStyle w:val="TOC3"/>
            <w:tabs>
              <w:tab w:val="clear" w:pos="8459"/>
              <w:tab w:val="right" w:pos="9025" w:leader="dot"/>
            </w:tabs>
            <w:rPr/>
          </w:pPr>
          <w:hyperlink w:anchor="__RefHeading___Toc5539_586857771" w:tooltip="4.7.3 ApplyGamma">
            <w:r>
              <w:rPr>
                <w:rStyle w:val="Verzeichnissprung"/>
              </w:rPr>
              <w:t>4.7.3 ApplyGamma</w:t>
              <w:tab/>
              <w:t>22</w:t>
            </w:r>
          </w:hyperlink>
        </w:p>
        <w:p>
          <w:pPr>
            <w:pStyle w:val="TOC3"/>
            <w:tabs>
              <w:tab w:val="clear" w:pos="8459"/>
              <w:tab w:val="right" w:pos="9025" w:leader="dot"/>
            </w:tabs>
            <w:rPr/>
          </w:pPr>
          <w:hyperlink w:anchor="__RefHeading___Toc5541_586857771" w:tooltip="4.7.4 ApplyBrightnessContrast">
            <w:r>
              <w:rPr>
                <w:rStyle w:val="Verzeichnissprung"/>
              </w:rPr>
              <w:t>4.7.4 ApplyBrightnessContrast</w:t>
              <w:tab/>
              <w:t>22</w:t>
            </w:r>
          </w:hyperlink>
        </w:p>
        <w:p>
          <w:pPr>
            <w:pStyle w:val="TOC3"/>
            <w:tabs>
              <w:tab w:val="clear" w:pos="8459"/>
              <w:tab w:val="right" w:pos="9025" w:leader="dot"/>
            </w:tabs>
            <w:rPr/>
          </w:pPr>
          <w:hyperlink w:anchor="__RefHeading___Toc5543_586857771" w:tooltip="4.7.5 ApplyHueSaturation">
            <w:r>
              <w:rPr>
                <w:rStyle w:val="Verzeichnissprung"/>
              </w:rPr>
              <w:t>4.7.5 ApplyHueSaturation</w:t>
              <w:tab/>
              <w:t>22</w:t>
            </w:r>
          </w:hyperlink>
        </w:p>
        <w:p>
          <w:pPr>
            <w:pStyle w:val="TOC3"/>
            <w:tabs>
              <w:tab w:val="clear" w:pos="8459"/>
              <w:tab w:val="right" w:pos="9025" w:leader="dot"/>
            </w:tabs>
            <w:rPr/>
          </w:pPr>
          <w:hyperlink w:anchor="__RefHeading___Toc5545_586857771" w:tooltip="4.7.6 ApplyAdjustmentStack">
            <w:r>
              <w:rPr>
                <w:rStyle w:val="Verzeichnissprung"/>
              </w:rPr>
              <w:t>4.7.6 ApplyAdjustmentStack</w:t>
              <w:tab/>
              <w:t>22</w:t>
            </w:r>
          </w:hyperlink>
        </w:p>
        <w:p>
          <w:pPr>
            <w:pStyle w:val="TOC2"/>
            <w:tabs>
              <w:tab w:val="clear" w:pos="8743"/>
              <w:tab w:val="right" w:pos="9025" w:leader="dot"/>
            </w:tabs>
            <w:rPr/>
          </w:pPr>
          <w:hyperlink w:anchor="__RefHeading___Toc5547_586857771" w:tooltip="4.8 Raster transforms">
            <w:r>
              <w:rPr>
                <w:rStyle w:val="Verzeichnissprung"/>
              </w:rPr>
              <w:t>4.8 Raster transforms</w:t>
              <w:tab/>
              <w:t>23</w:t>
            </w:r>
          </w:hyperlink>
        </w:p>
        <w:p>
          <w:pPr>
            <w:pStyle w:val="TOC2"/>
            <w:tabs>
              <w:tab w:val="clear" w:pos="8743"/>
              <w:tab w:val="right" w:pos="9025" w:leader="dot"/>
            </w:tabs>
            <w:rPr/>
          </w:pPr>
          <w:hyperlink w:anchor="__RefHeading___Toc5549_586857771" w:tooltip="4.9 ExtendScript entry point (`MuPsDoc`)">
            <w:r>
              <w:rPr>
                <w:rStyle w:val="Verzeichnissprung"/>
              </w:rPr>
              <w:t>4.9 ExtendScript entry point (`MuPsDoc`)</w:t>
              <w:tab/>
              <w:t>23</w:t>
            </w:r>
          </w:hyperlink>
        </w:p>
        <w:p>
          <w:pPr>
            <w:pStyle w:val="TOC2"/>
            <w:tabs>
              <w:tab w:val="clear" w:pos="8743"/>
              <w:tab w:val="right" w:pos="9025" w:leader="dot"/>
            </w:tabs>
            <w:rPr/>
          </w:pPr>
          <w:hyperlink w:anchor="__RefHeading___Toc5551_586857771" w:tooltip="4.10 PSD compositor and layer compositing">
            <w:r>
              <w:rPr>
                <w:rStyle w:val="Verzeichnissprung"/>
              </w:rPr>
              <w:t>4.10 PSD compositor and layer compositing</w:t>
              <w:tab/>
              <w:t>24</w:t>
            </w:r>
          </w:hyperlink>
        </w:p>
        <w:p>
          <w:pPr>
            <w:pStyle w:val="TOC3"/>
            <w:tabs>
              <w:tab w:val="clear" w:pos="8459"/>
              <w:tab w:val="right" w:pos="9025" w:leader="dot"/>
            </w:tabs>
            <w:rPr/>
          </w:pPr>
          <w:hyperlink w:anchor="__RefHeading___Toc5553_586857771" w:tooltip="4.10.1 Reproduced layer effects (layer styles)">
            <w:r>
              <w:rPr>
                <w:rStyle w:val="Verzeichnissprung"/>
              </w:rPr>
              <w:t>4.10.1 Reproduced layer effects (layer styles)</w:t>
              <w:tab/>
              <w:t>24</w:t>
            </w:r>
          </w:hyperlink>
        </w:p>
        <w:p>
          <w:pPr>
            <w:pStyle w:val="TOC3"/>
            <w:tabs>
              <w:tab w:val="clear" w:pos="8459"/>
              <w:tab w:val="right" w:pos="9025" w:leader="dot"/>
            </w:tabs>
            <w:rPr/>
          </w:pPr>
          <w:hyperlink w:anchor="__RefHeading___Toc5555_586857771" w:tooltip="4.10.2 Style transfer (ButtonAndIconCreator) vs. layer links">
            <w:r>
              <w:rPr>
                <w:rStyle w:val="Verzeichnissprung"/>
              </w:rPr>
              <w:t>4.10.2 Style transfer (ButtonAndIconCreator) vs. layer links</w:t>
              <w:tab/>
              <w:t>26</w:t>
            </w:r>
          </w:hyperlink>
        </w:p>
        <w:p>
          <w:pPr>
            <w:pStyle w:val="TOC3"/>
            <w:tabs>
              <w:tab w:val="clear" w:pos="8459"/>
              <w:tab w:val="right" w:pos="9025" w:leader="dot"/>
            </w:tabs>
            <w:rPr/>
          </w:pPr>
          <w:hyperlink w:anchor="__RefHeading___Toc5557_586857771" w:tooltip="4.10.3 Opacity model (three independent controls)">
            <w:r>
              <w:rPr>
                <w:rStyle w:val="Verzeichnissprung"/>
              </w:rPr>
              <w:t>4.10.3 Opacity model (three independent controls)</w:t>
              <w:tab/>
              <w:t>26</w:t>
            </w:r>
          </w:hyperlink>
        </w:p>
        <w:p>
          <w:pPr>
            <w:pStyle w:val="TOC3"/>
            <w:tabs>
              <w:tab w:val="clear" w:pos="8459"/>
              <w:tab w:val="right" w:pos="9025" w:leader="dot"/>
            </w:tabs>
            <w:rPr/>
          </w:pPr>
          <w:hyperlink w:anchor="__RefHeading___Toc5559_586857771" w:tooltip="4.10.4 Reference PSD and Adobe ground truth">
            <w:r>
              <w:rPr>
                <w:rStyle w:val="Verzeichnissprung"/>
              </w:rPr>
              <w:t>4.10.4 Reference PSD and Adobe ground truth</w:t>
              <w:tab/>
              <w:t>27</w:t>
            </w:r>
          </w:hyperlink>
        </w:p>
        <w:p>
          <w:pPr>
            <w:pStyle w:val="TOC3"/>
            <w:tabs>
              <w:tab w:val="clear" w:pos="8459"/>
              <w:tab w:val="right" w:pos="9025" w:leader="dot"/>
            </w:tabs>
            <w:rPr/>
          </w:pPr>
          <w:hyperlink w:anchor="__RefHeading___Toc5561_586857771" w:tooltip="4.10.5 Tools (µPS development)">
            <w:r>
              <w:rPr>
                <w:rStyle w:val="Verzeichnissprung"/>
              </w:rPr>
              <w:t>4.10.5 Tools (µPS development)</w:t>
              <w:tab/>
              <w:t>27</w:t>
            </w:r>
          </w:hyperlink>
        </w:p>
        <w:p>
          <w:pPr>
            <w:pStyle w:val="TOC2"/>
            <w:tabs>
              <w:tab w:val="clear" w:pos="8743"/>
              <w:tab w:val="right" w:pos="9025" w:leader="dot"/>
            </w:tabs>
            <w:rPr/>
          </w:pPr>
          <w:hyperlink w:anchor="__RefHeading___Toc5563_586857771" w:tooltip="4.11 Draft workflow (authoring + watch)">
            <w:r>
              <w:rPr>
                <w:rStyle w:val="Verzeichnissprung"/>
              </w:rPr>
              <w:t>4.11 Draft workflow (authoring + watch)</w:t>
              <w:tab/>
              <w:t>27</w:t>
            </w:r>
          </w:hyperlink>
        </w:p>
        <w:p>
          <w:pPr>
            <w:pStyle w:val="TOC3"/>
            <w:tabs>
              <w:tab w:val="clear" w:pos="8459"/>
              <w:tab w:val="right" w:pos="9025" w:leader="dot"/>
            </w:tabs>
            <w:rPr/>
          </w:pPr>
          <w:hyperlink w:anchor="__RefHeading___Toc5565_586857771" w:tooltip="4.11.1 Intermediate steps raw → final (`outputBase`)">
            <w:r>
              <w:rPr>
                <w:rStyle w:val="Verzeichnissprung"/>
              </w:rPr>
              <w:t>4.11.1 Intermediate steps raw → final (`outputBase`)</w:t>
              <w:tab/>
              <w:t>28</w:t>
            </w:r>
          </w:hyperlink>
        </w:p>
        <w:p>
          <w:pPr>
            <w:pStyle w:val="TOC1"/>
            <w:tabs>
              <w:tab w:val="clear" w:pos="9026"/>
              <w:tab w:val="right" w:pos="9025" w:leader="dot"/>
            </w:tabs>
            <w:rPr/>
          </w:pPr>
          <w:hyperlink w:anchor="__RefHeading___Toc5567_586857771" w:tooltip="5 microAU (µAU) — sound atlas">
            <w:r>
              <w:rPr>
                <w:rStyle w:val="Verzeichnissprung"/>
              </w:rPr>
              <w:t>5 microAU (µAU) — sound atlas</w:t>
              <w:tab/>
              <w:t>29</w:t>
            </w:r>
          </w:hyperlink>
        </w:p>
        <w:p>
          <w:pPr>
            <w:pStyle w:val="TOC2"/>
            <w:tabs>
              <w:tab w:val="clear" w:pos="8743"/>
              <w:tab w:val="right" w:pos="9025" w:leader="dot"/>
            </w:tabs>
            <w:rPr/>
          </w:pPr>
          <w:hyperlink w:anchor="__RefHeading___Toc5569_586857771" w:tooltip="5.1 API overview">
            <w:r>
              <w:rPr>
                <w:rStyle w:val="Verzeichnissprung"/>
              </w:rPr>
              <w:t>5.1 API overview</w:t>
              <w:tab/>
              <w:t>29</w:t>
            </w:r>
          </w:hyperlink>
        </w:p>
        <w:p>
          <w:pPr>
            <w:pStyle w:val="TOC2"/>
            <w:tabs>
              <w:tab w:val="clear" w:pos="8743"/>
              <w:tab w:val="right" w:pos="9025" w:leader="dot"/>
            </w:tabs>
            <w:rPr/>
          </w:pPr>
          <w:hyperlink w:anchor="__RefHeading___Toc5571_586857771" w:tooltip="5.2 SoundAtlasMaker">
            <w:r>
              <w:rPr>
                <w:rStyle w:val="Verzeichnissprung"/>
              </w:rPr>
              <w:t>5.2 SoundAtlasMaker</w:t>
              <w:tab/>
              <w:t>29</w:t>
            </w:r>
          </w:hyperlink>
        </w:p>
        <w:p>
          <w:pPr>
            <w:pStyle w:val="TOC3"/>
            <w:tabs>
              <w:tab w:val="clear" w:pos="8459"/>
              <w:tab w:val="right" w:pos="9025" w:leader="dot"/>
            </w:tabs>
            <w:rPr/>
          </w:pPr>
          <w:hyperlink w:anchor="__RefHeading___Toc5573_586857771" w:tooltip="5.2.1 Loop points in file names">
            <w:r>
              <w:rPr>
                <w:rStyle w:val="Verzeichnissprung"/>
              </w:rPr>
              <w:t>5.2.1 Loop points in file names</w:t>
              <w:tab/>
              <w:t>29</w:t>
            </w:r>
          </w:hyperlink>
        </w:p>
        <w:p>
          <w:pPr>
            <w:pStyle w:val="TOC3"/>
            <w:tabs>
              <w:tab w:val="clear" w:pos="8459"/>
              <w:tab w:val="right" w:pos="9025" w:leader="dot"/>
            </w:tabs>
            <w:rPr/>
          </w:pPr>
          <w:hyperlink w:anchor="__RefHeading___Toc5575_586857771" w:tooltip="5.2.2 JSON format">
            <w:r>
              <w:rPr>
                <w:rStyle w:val="Verzeichnissprung"/>
              </w:rPr>
              <w:t>5.2.2 JSON format</w:t>
              <w:tab/>
              <w:t>30</w:t>
            </w:r>
          </w:hyperlink>
        </w:p>
        <w:p>
          <w:pPr>
            <w:pStyle w:val="TOC3"/>
            <w:tabs>
              <w:tab w:val="clear" w:pos="8459"/>
              <w:tab w:val="right" w:pos="9025" w:leader="dot"/>
            </w:tabs>
            <w:rPr/>
          </w:pPr>
          <w:hyperlink w:anchor="__RefHeading___Toc5577_586857771" w:tooltip="5.2.3 MP3 inputs">
            <w:r>
              <w:rPr>
                <w:rStyle w:val="Verzeichnissprung"/>
              </w:rPr>
              <w:t>5.2.3 MP3 inputs</w:t>
              <w:tab/>
              <w:t>30</w:t>
            </w:r>
          </w:hyperlink>
        </w:p>
        <w:p>
          <w:pPr>
            <w:pStyle w:val="TOC2"/>
            <w:tabs>
              <w:tab w:val="clear" w:pos="8743"/>
              <w:tab w:val="right" w:pos="9025" w:leader="dot"/>
            </w:tabs>
            <w:rPr/>
          </w:pPr>
          <w:hyperlink w:anchor="__RefHeading___Toc5579_586857771" w:tooltip="5.3 µCSS™ integration (manifest `sounds`)">
            <w:r>
              <w:rPr>
                <w:rStyle w:val="Verzeichnissprung"/>
              </w:rPr>
              <w:t>5.3 µCSS™ integration (manifest `sounds`)</w:t>
              <w:tab/>
              <w:t>30</w:t>
            </w:r>
          </w:hyperlink>
        </w:p>
        <w:p>
          <w:pPr>
            <w:pStyle w:val="TOC3"/>
            <w:tabs>
              <w:tab w:val="clear" w:pos="8459"/>
              <w:tab w:val="right" w:pos="9025" w:leader="dot"/>
            </w:tabs>
            <w:rPr/>
          </w:pPr>
          <w:hyperlink w:anchor="__RefHeading___Toc5581_586857771" w:tooltip="5.3.1 Planned: CSS sounds, auto-wiring &amp; handler overrides">
            <w:r>
              <w:rPr>
                <w:rStyle w:val="Verzeichnissprung"/>
              </w:rPr>
              <w:t>5.3.1 Planned: CSS sounds, auto-wiring &amp; handler overrides</w:t>
              <w:tab/>
              <w:t>30</w:t>
            </w:r>
          </w:hyperlink>
        </w:p>
        <w:p>
          <w:pPr>
            <w:pStyle w:val="TOC1"/>
            <w:tabs>
              <w:tab w:val="clear" w:pos="9026"/>
              <w:tab w:val="right" w:pos="9025" w:leader="dot"/>
            </w:tabs>
            <w:rPr/>
          </w:pPr>
          <w:hyperlink w:anchor="__RefHeading___Toc5583_586857771" w:tooltip="6 microFT (µFT) — icon font">
            <w:r>
              <w:rPr>
                <w:rStyle w:val="Verzeichnissprung"/>
              </w:rPr>
              <w:t>6 microFT (µFT) — icon font</w:t>
              <w:tab/>
              <w:t>31</w:t>
            </w:r>
          </w:hyperlink>
        </w:p>
        <w:p>
          <w:pPr>
            <w:pStyle w:val="TOC2"/>
            <w:tabs>
              <w:tab w:val="clear" w:pos="8743"/>
              <w:tab w:val="right" w:pos="9025" w:leader="dot"/>
            </w:tabs>
            <w:rPr/>
          </w:pPr>
          <w:hyperlink w:anchor="__RefHeading___Toc5585_586857771" w:tooltip="6.1 Glyph naming">
            <w:r>
              <w:rPr>
                <w:rStyle w:val="Verzeichnissprung"/>
              </w:rPr>
              <w:t>6.1 Glyph naming</w:t>
              <w:tab/>
              <w:t>31</w:t>
            </w:r>
          </w:hyperlink>
        </w:p>
        <w:p>
          <w:pPr>
            <w:pStyle w:val="TOC2"/>
            <w:tabs>
              <w:tab w:val="clear" w:pos="8743"/>
              <w:tab w:val="right" w:pos="9025" w:leader="dot"/>
            </w:tabs>
            <w:rPr/>
          </w:pPr>
          <w:hyperlink w:anchor="__RefHeading___Toc5587_586857771" w:tooltip="6.2 FontGenerator">
            <w:r>
              <w:rPr>
                <w:rStyle w:val="Verzeichnissprung"/>
              </w:rPr>
              <w:t>6.2 FontGenerator</w:t>
              <w:tab/>
              <w:t>31</w:t>
            </w:r>
          </w:hyperlink>
        </w:p>
        <w:p>
          <w:pPr>
            <w:pStyle w:val="TOC2"/>
            <w:tabs>
              <w:tab w:val="clear" w:pos="8743"/>
              <w:tab w:val="right" w:pos="9025" w:leader="dot"/>
            </w:tabs>
            <w:rPr/>
          </w:pPr>
          <w:hyperlink w:anchor="__RefHeading___Toc5589_586857771" w:tooltip="6.3 API building blocks">
            <w:r>
              <w:rPr>
                <w:rStyle w:val="Verzeichnissprung"/>
              </w:rPr>
              <w:t>6.3 API building blocks</w:t>
              <w:tab/>
              <w:t>32</w:t>
            </w:r>
          </w:hyperlink>
        </w:p>
        <w:p>
          <w:pPr>
            <w:pStyle w:val="TOC2"/>
            <w:tabs>
              <w:tab w:val="clear" w:pos="8743"/>
              <w:tab w:val="right" w:pos="9025" w:leader="dot"/>
            </w:tabs>
            <w:rPr/>
          </w:pPr>
          <w:hyperlink w:anchor="__RefHeading___Toc5591_586857771" w:tooltip="6.4 Color fonts and emoji fonts">
            <w:r>
              <w:rPr>
                <w:rStyle w:val="Verzeichnissprung"/>
              </w:rPr>
              <w:t>6.4 Color fonts and emoji fonts</w:t>
              <w:tab/>
              <w:t>32</w:t>
            </w:r>
          </w:hyperlink>
        </w:p>
        <w:p>
          <w:pPr>
            <w:pStyle w:val="TOC2"/>
            <w:tabs>
              <w:tab w:val="clear" w:pos="8743"/>
              <w:tab w:val="right" w:pos="9025" w:leader="dot"/>
            </w:tabs>
            <w:rPr/>
          </w:pPr>
          <w:hyperlink w:anchor="__RefHeading___Toc5593_586857771" w:tooltip="6.5 µCSS™ integration">
            <w:r>
              <w:rPr>
                <w:rStyle w:val="Verzeichnissprung"/>
              </w:rPr>
              <w:t>6.5 µCSS™ integration</w:t>
              <w:tab/>
              <w:t>32</w:t>
            </w:r>
          </w:hyperlink>
        </w:p>
        <w:p>
          <w:pPr>
            <w:pStyle w:val="TOC1"/>
            <w:tabs>
              <w:tab w:val="clear" w:pos="9026"/>
              <w:tab w:val="right" w:pos="9025" w:leader="dot"/>
            </w:tabs>
            <w:rPr/>
          </w:pPr>
          <w:hyperlink w:anchor="__RefHeading___Toc5595_586857771" w:tooltip="7 Vue and component co-location">
            <w:r>
              <w:rPr>
                <w:rStyle w:val="Verzeichnissprung"/>
              </w:rPr>
              <w:t>7 Vue and component co-location</w:t>
              <w:tab/>
              <w:t>33</w:t>
            </w:r>
          </w:hyperlink>
        </w:p>
        <w:p>
          <w:pPr>
            <w:pStyle w:val="TOC2"/>
            <w:tabs>
              <w:tab w:val="clear" w:pos="8743"/>
              <w:tab w:val="right" w:pos="9025" w:leader="dot"/>
            </w:tabs>
            <w:rPr/>
          </w:pPr>
          <w:hyperlink w:anchor="__RefHeading___Toc5597_586857771" w:tooltip="7.1 Workflow">
            <w:r>
              <w:rPr>
                <w:rStyle w:val="Verzeichnissprung"/>
              </w:rPr>
              <w:t>7.1 Workflow</w:t>
              <w:tab/>
              <w:t>33</w:t>
            </w:r>
          </w:hyperlink>
        </w:p>
        <w:p>
          <w:pPr>
            <w:pStyle w:val="TOC2"/>
            <w:tabs>
              <w:tab w:val="clear" w:pos="8743"/>
              <w:tab w:val="right" w:pos="9025" w:leader="dot"/>
            </w:tabs>
            <w:rPr/>
          </w:pPr>
          <w:hyperlink w:anchor="__RefHeading___Toc5599_586857771" w:tooltip="7.2 Namespaces and global state classes">
            <w:r>
              <w:rPr>
                <w:rStyle w:val="Verzeichnissprung"/>
              </w:rPr>
              <w:t>7.2 Namespaces and global state classes</w:t>
              <w:tab/>
              <w:t>33</w:t>
            </w:r>
          </w:hyperlink>
        </w:p>
        <w:p>
          <w:pPr>
            <w:pStyle w:val="TOC2"/>
            <w:tabs>
              <w:tab w:val="clear" w:pos="8743"/>
              <w:tab w:val="right" w:pos="9025" w:leader="dot"/>
            </w:tabs>
            <w:rPr/>
          </w:pPr>
          <w:hyperlink w:anchor="__RefHeading___Toc5601_586857771" w:tooltip="7.3 Migrating existing Vue SFCs">
            <w:r>
              <w:rPr>
                <w:rStyle w:val="Verzeichnissprung"/>
              </w:rPr>
              <w:t>7.3 Migrating existing Vue SFCs</w:t>
              <w:tab/>
              <w:t>33</w:t>
            </w:r>
          </w:hyperlink>
        </w:p>
        <w:p>
          <w:pPr>
            <w:pStyle w:val="TOC1"/>
            <w:tabs>
              <w:tab w:val="clear" w:pos="9026"/>
              <w:tab w:val="right" w:pos="9025" w:leader="dot"/>
            </w:tabs>
            <w:rPr/>
          </w:pPr>
          <w:hyperlink w:anchor="__RefHeading___Toc5603_586857771" w:tooltip="8 Core ideas of µCSS™">
            <w:r>
              <w:rPr>
                <w:rStyle w:val="Verzeichnissprung"/>
              </w:rPr>
              <w:t>8 Core ideas of µCSS™</w:t>
              <w:tab/>
              <w:t>34</w:t>
            </w:r>
          </w:hyperlink>
        </w:p>
        <w:p>
          <w:pPr>
            <w:pStyle w:val="TOC2"/>
            <w:tabs>
              <w:tab w:val="clear" w:pos="8743"/>
              <w:tab w:val="right" w:pos="9025" w:leader="dot"/>
            </w:tabs>
            <w:rPr/>
          </w:pPr>
          <w:hyperlink w:anchor="__RefHeading___Toc5605_586857771" w:tooltip="8.1 The .µ.css format">
            <w:r>
              <w:rPr>
                <w:rStyle w:val="Verzeichnissprung"/>
              </w:rPr>
              <w:t>8.1 The .µ.css format</w:t>
              <w:tab/>
              <w:t>34</w:t>
            </w:r>
          </w:hyperlink>
        </w:p>
        <w:p>
          <w:pPr>
            <w:pStyle w:val="TOC2"/>
            <w:tabs>
              <w:tab w:val="clear" w:pos="8743"/>
              <w:tab w:val="right" w:pos="9025" w:leader="dot"/>
            </w:tabs>
            <w:rPr/>
          </w:pPr>
          <w:hyperlink w:anchor="__RefHeading___Toc5607_586857771" w:tooltip="8.2 Value interpolation µ(expression)">
            <w:r>
              <w:rPr>
                <w:rStyle w:val="Verzeichnissprung"/>
              </w:rPr>
              <w:t>8.2 Value interpolation µ(expression)</w:t>
              <w:tab/>
              <w:t>34</w:t>
            </w:r>
          </w:hyperlink>
        </w:p>
        <w:p>
          <w:pPr>
            <w:pStyle w:val="TOC2"/>
            <w:tabs>
              <w:tab w:val="clear" w:pos="8743"/>
              <w:tab w:val="right" w:pos="9025" w:leader="dot"/>
            </w:tabs>
            <w:rPr/>
          </w:pPr>
          <w:hyperlink w:anchor="__RefHeading___Toc5609_586857771" w:tooltip="8.3 Directives -µ: expression">
            <w:r>
              <w:rPr>
                <w:rStyle w:val="Verzeichnissprung"/>
              </w:rPr>
              <w:t>8.3 Directives -µ: expression</w:t>
              <w:tab/>
              <w:t>34</w:t>
            </w:r>
          </w:hyperlink>
        </w:p>
        <w:p>
          <w:pPr>
            <w:pStyle w:val="TOC2"/>
            <w:tabs>
              <w:tab w:val="clear" w:pos="8743"/>
              <w:tab w:val="right" w:pos="9025" w:leader="dot"/>
            </w:tabs>
            <w:rPr/>
          </w:pPr>
          <w:hyperlink w:anchor="__RefHeading___Toc5611_586857771" w:tooltip="8.4 The skin manifest">
            <w:r>
              <w:rPr>
                <w:rStyle w:val="Verzeichnissprung"/>
              </w:rPr>
              <w:t>8.4 The skin manifest</w:t>
              <w:tab/>
              <w:t>35</w:t>
            </w:r>
          </w:hyperlink>
        </w:p>
        <w:p>
          <w:pPr>
            <w:pStyle w:val="TOC2"/>
            <w:tabs>
              <w:tab w:val="clear" w:pos="8743"/>
              <w:tab w:val="right" w:pos="9025" w:leader="dot"/>
            </w:tabs>
            <w:rPr/>
          </w:pPr>
          <w:hyperlink w:anchor="__RefHeading___Toc5613_586857771" w:tooltip="8.5 JavaScript without substitute characters">
            <w:r>
              <w:rPr>
                <w:rStyle w:val="Verzeichnissprung"/>
              </w:rPr>
              <w:t>8.5 JavaScript without substitute characters</w:t>
              <w:tab/>
              <w:t>35</w:t>
            </w:r>
          </w:hyperlink>
        </w:p>
        <w:p>
          <w:pPr>
            <w:pStyle w:val="TOC1"/>
            <w:tabs>
              <w:tab w:val="clear" w:pos="9026"/>
              <w:tab w:val="right" w:pos="9025" w:leader="dot"/>
            </w:tabs>
            <w:rPr/>
          </w:pPr>
          <w:hyperlink w:anchor="__RefHeading___Toc5615_586857771" w:tooltip="9 Build process and Gulp integration">
            <w:r>
              <w:rPr>
                <w:rStyle w:val="Verzeichnissprung"/>
              </w:rPr>
              <w:t>9 Build process and Gulp integration</w:t>
              <w:tab/>
              <w:t>36</w:t>
            </w:r>
          </w:hyperlink>
        </w:p>
        <w:p>
          <w:pPr>
            <w:pStyle w:val="TOC2"/>
            <w:tabs>
              <w:tab w:val="clear" w:pos="8743"/>
              <w:tab w:val="right" w:pos="9025" w:leader="dot"/>
            </w:tabs>
            <w:rPr/>
          </w:pPr>
          <w:hyperlink w:anchor="__RefHeading___Toc5617_586857771" w:tooltip="9.1 Directory conventions">
            <w:r>
              <w:rPr>
                <w:rStyle w:val="Verzeichnissprung"/>
              </w:rPr>
              <w:t>9.1 Directory conventions</w:t>
              <w:tab/>
              <w:t>36</w:t>
            </w:r>
          </w:hyperlink>
        </w:p>
        <w:p>
          <w:pPr>
            <w:pStyle w:val="TOC2"/>
            <w:tabs>
              <w:tab w:val="clear" w:pos="8743"/>
              <w:tab w:val="right" w:pos="9025" w:leader="dot"/>
            </w:tabs>
            <w:rPr/>
          </w:pPr>
          <w:hyperlink w:anchor="__RefHeading___Toc5619_586857771" w:tooltip="9.2 Compilation flow">
            <w:r>
              <w:rPr>
                <w:rStyle w:val="Verzeichnissprung"/>
              </w:rPr>
              <w:t>9.2 Compilation flow</w:t>
              <w:tab/>
              <w:t>36</w:t>
            </w:r>
          </w:hyperlink>
        </w:p>
        <w:p>
          <w:pPr>
            <w:pStyle w:val="TOC2"/>
            <w:tabs>
              <w:tab w:val="clear" w:pos="8743"/>
              <w:tab w:val="right" w:pos="9025" w:leader="dot"/>
            </w:tabs>
            <w:rPr/>
          </w:pPr>
          <w:hyperlink w:anchor="__RefHeading___Toc5621_586857771" w:tooltip="9.3 Incremental build and cache">
            <w:r>
              <w:rPr>
                <w:rStyle w:val="Verzeichnissprung"/>
              </w:rPr>
              <w:t>9.3 Incremental build and cache</w:t>
              <w:tab/>
              <w:t>36</w:t>
            </w:r>
          </w:hyperlink>
        </w:p>
        <w:p>
          <w:pPr>
            <w:pStyle w:val="TOC2"/>
            <w:tabs>
              <w:tab w:val="clear" w:pos="8743"/>
              <w:tab w:val="right" w:pos="9025" w:leader="dot"/>
            </w:tabs>
            <w:rPr/>
          </w:pPr>
          <w:hyperlink w:anchor="__RefHeading___Toc5623_586857771" w:tooltip="9.4 Gulp tasks and watch">
            <w:r>
              <w:rPr>
                <w:rStyle w:val="Verzeichnissprung"/>
              </w:rPr>
              <w:t>9.4 Gulp tasks and watch</w:t>
              <w:tab/>
              <w:t>37</w:t>
            </w:r>
          </w:hyperlink>
        </w:p>
        <w:p>
          <w:pPr>
            <w:pStyle w:val="TOC1"/>
            <w:tabs>
              <w:tab w:val="clear" w:pos="9026"/>
              <w:tab w:val="right" w:pos="9025" w:leader="dot"/>
            </w:tabs>
            <w:rPr/>
          </w:pPr>
          <w:hyperlink w:anchor="__RefHeading___Toc5625_586857771" w:tooltip="10 Manifest reference (DefineSkin)">
            <w:r>
              <w:rPr>
                <w:rStyle w:val="Verzeichnissprung"/>
              </w:rPr>
              <w:t>10 Manifest reference (DefineSkin)</w:t>
              <w:tab/>
              <w:t>38</w:t>
            </w:r>
          </w:hyperlink>
        </w:p>
        <w:p>
          <w:pPr>
            <w:pStyle w:val="TOC2"/>
            <w:tabs>
              <w:tab w:val="clear" w:pos="8743"/>
              <w:tab w:val="right" w:pos="9025" w:leader="dot"/>
            </w:tabs>
            <w:rPr/>
          </w:pPr>
          <w:hyperlink w:anchor="__RefHeading___Toc5627_586857771" w:tooltip="10.1 vars">
            <w:r>
              <w:rPr>
                <w:rStyle w:val="Verzeichnissprung"/>
              </w:rPr>
              <w:t>10.1 vars</w:t>
              <w:tab/>
              <w:t>38</w:t>
            </w:r>
          </w:hyperlink>
        </w:p>
        <w:p>
          <w:pPr>
            <w:pStyle w:val="TOC2"/>
            <w:tabs>
              <w:tab w:val="clear" w:pos="8743"/>
              <w:tab w:val="right" w:pos="9025" w:leader="dot"/>
            </w:tabs>
            <w:rPr/>
          </w:pPr>
          <w:hyperlink w:anchor="__RefHeading___Toc5629_586857771" w:tooltip="10.2 helpers">
            <w:r>
              <w:rPr>
                <w:rStyle w:val="Verzeichnissprung"/>
              </w:rPr>
              <w:t>10.2 helpers</w:t>
              <w:tab/>
              <w:t>38</w:t>
            </w:r>
          </w:hyperlink>
        </w:p>
        <w:p>
          <w:pPr>
            <w:pStyle w:val="TOC2"/>
            <w:tabs>
              <w:tab w:val="clear" w:pos="8743"/>
              <w:tab w:val="right" w:pos="9025" w:leader="dot"/>
            </w:tabs>
            <w:rPr/>
          </w:pPr>
          <w:hyperlink w:anchor="__RefHeading___Toc5631_586857771" w:tooltip="10.3 cursors">
            <w:r>
              <w:rPr>
                <w:rStyle w:val="Verzeichnissprung"/>
              </w:rPr>
              <w:t>10.3 cursors</w:t>
              <w:tab/>
              <w:t>38</w:t>
            </w:r>
          </w:hyperlink>
        </w:p>
        <w:p>
          <w:pPr>
            <w:pStyle w:val="TOC2"/>
            <w:tabs>
              <w:tab w:val="clear" w:pos="8743"/>
              <w:tab w:val="right" w:pos="9025" w:leader="dot"/>
            </w:tabs>
            <w:rPr/>
          </w:pPr>
          <w:hyperlink w:anchor="__RefHeading___Toc5633_586857771" w:tooltip="10.4 media">
            <w:r>
              <w:rPr>
                <w:rStyle w:val="Verzeichnissprung"/>
              </w:rPr>
              <w:t>10.4 media</w:t>
              <w:tab/>
              <w:t>38</w:t>
            </w:r>
          </w:hyperlink>
        </w:p>
        <w:p>
          <w:pPr>
            <w:pStyle w:val="TOC2"/>
            <w:tabs>
              <w:tab w:val="clear" w:pos="8743"/>
              <w:tab w:val="right" w:pos="9025" w:leader="dot"/>
            </w:tabs>
            <w:rPr/>
          </w:pPr>
          <w:hyperlink w:anchor="__RefHeading___Toc5635_586857771" w:tooltip="10.5 imageFormat">
            <w:r>
              <w:rPr>
                <w:rStyle w:val="Verzeichnissprung"/>
              </w:rPr>
              <w:t>10.5 imageFormat</w:t>
              <w:tab/>
              <w:t>39</w:t>
            </w:r>
          </w:hyperlink>
        </w:p>
        <w:p>
          <w:pPr>
            <w:pStyle w:val="TOC2"/>
            <w:tabs>
              <w:tab w:val="clear" w:pos="8743"/>
              <w:tab w:val="right" w:pos="9025" w:leader="dot"/>
            </w:tabs>
            <w:rPr/>
          </w:pPr>
          <w:hyperlink w:anchor="__RefHeading___Toc5637_586857771" w:tooltip="10.6 sprites">
            <w:r>
              <w:rPr>
                <w:rStyle w:val="Verzeichnissprung"/>
              </w:rPr>
              <w:t>10.6 sprites</w:t>
              <w:tab/>
              <w:t>40</w:t>
            </w:r>
          </w:hyperlink>
        </w:p>
        <w:p>
          <w:pPr>
            <w:pStyle w:val="TOC2"/>
            <w:tabs>
              <w:tab w:val="clear" w:pos="8743"/>
              <w:tab w:val="right" w:pos="9025" w:leader="dot"/>
            </w:tabs>
            <w:rPr/>
          </w:pPr>
          <w:hyperlink w:anchor="__RefHeading___Toc5639_586857771" w:tooltip="10.7 minify">
            <w:r>
              <w:rPr>
                <w:rStyle w:val="Verzeichnissprung"/>
              </w:rPr>
              <w:t>10.7 minify</w:t>
              <w:tab/>
              <w:t>41</w:t>
            </w:r>
          </w:hyperlink>
        </w:p>
        <w:p>
          <w:pPr>
            <w:pStyle w:val="TOC2"/>
            <w:tabs>
              <w:tab w:val="clear" w:pos="8743"/>
              <w:tab w:val="right" w:pos="9025" w:leader="dot"/>
            </w:tabs>
            <w:rPr/>
          </w:pPr>
          <w:hyperlink w:anchor="__RefHeading___Toc5641_586857771" w:tooltip="10.8 sounds">
            <w:r>
              <w:rPr>
                <w:rStyle w:val="Verzeichnissprung"/>
              </w:rPr>
              <w:t>10.8 sounds</w:t>
              <w:tab/>
              <w:t>41</w:t>
            </w:r>
          </w:hyperlink>
        </w:p>
        <w:p>
          <w:pPr>
            <w:pStyle w:val="TOC2"/>
            <w:tabs>
              <w:tab w:val="clear" w:pos="8743"/>
              <w:tab w:val="right" w:pos="9025" w:leader="dot"/>
            </w:tabs>
            <w:rPr/>
          </w:pPr>
          <w:hyperlink w:anchor="__RefHeading___Toc5643_586857771" w:tooltip="10.9 font">
            <w:r>
              <w:rPr>
                <w:rStyle w:val="Verzeichnissprung"/>
              </w:rPr>
              <w:t>10.9 font</w:t>
              <w:tab/>
              <w:t>42</w:t>
            </w:r>
          </w:hyperlink>
        </w:p>
        <w:p>
          <w:pPr>
            <w:pStyle w:val="TOC2"/>
            <w:tabs>
              <w:tab w:val="clear" w:pos="8743"/>
              <w:tab w:val="right" w:pos="9025" w:leader="dot"/>
            </w:tabs>
            <w:rPr/>
          </w:pPr>
          <w:hyperlink w:anchor="__RefHeading___Toc5645_586857771" w:tooltip="10.10 files">
            <w:r>
              <w:rPr>
                <w:rStyle w:val="Verzeichnissprung"/>
              </w:rPr>
              <w:t>10.10 files</w:t>
              <w:tab/>
              <w:t>43</w:t>
            </w:r>
          </w:hyperlink>
        </w:p>
        <w:p>
          <w:pPr>
            <w:pStyle w:val="TOC1"/>
            <w:tabs>
              <w:tab w:val="clear" w:pos="9026"/>
              <w:tab w:val="right" w:pos="9025" w:leader="dot"/>
            </w:tabs>
            <w:rPr/>
          </w:pPr>
          <w:hyperlink w:anchor="__RefHeading___Toc5647_586857771" w:tooltip="11 µ evaluation context (reference)">
            <w:r>
              <w:rPr>
                <w:rStyle w:val="Verzeichnissprung"/>
              </w:rPr>
              <w:t>11 µ evaluation context (reference)</w:t>
              <w:tab/>
              <w:t>44</w:t>
            </w:r>
          </w:hyperlink>
        </w:p>
        <w:p>
          <w:pPr>
            <w:pStyle w:val="TOC2"/>
            <w:tabs>
              <w:tab w:val="clear" w:pos="8743"/>
              <w:tab w:val="right" w:pos="9025" w:leader="dot"/>
            </w:tabs>
            <w:rPr/>
          </w:pPr>
          <w:hyperlink w:anchor="__RefHeading___Toc5649_586857771" w:tooltip="11.1 The $ object">
            <w:r>
              <w:rPr>
                <w:rStyle w:val="Verzeichnissprung"/>
              </w:rPr>
              <w:t>11.1 The $ object</w:t>
              <w:tab/>
              <w:t>44</w:t>
            </w:r>
          </w:hyperlink>
        </w:p>
        <w:p>
          <w:pPr>
            <w:pStyle w:val="TOC2"/>
            <w:tabs>
              <w:tab w:val="clear" w:pos="8743"/>
              <w:tab w:val="right" w:pos="9025" w:leader="dot"/>
            </w:tabs>
            <w:rPr/>
          </w:pPr>
          <w:hyperlink w:anchor="__RefHeading___Toc5651_586857771" w:tooltip="11.2 Color and value functions">
            <w:r>
              <w:rPr>
                <w:rStyle w:val="Verzeichnissprung"/>
              </w:rPr>
              <w:t>11.2 Color and value functions</w:t>
              <w:tab/>
              <w:t>44</w:t>
            </w:r>
          </w:hyperlink>
        </w:p>
        <w:p>
          <w:pPr>
            <w:pStyle w:val="TOC2"/>
            <w:tabs>
              <w:tab w:val="clear" w:pos="8743"/>
              <w:tab w:val="right" w:pos="9025" w:leader="dot"/>
            </w:tabs>
            <w:rPr/>
          </w:pPr>
          <w:hyperlink w:anchor="__RefHeading___Toc5653_586857771" w:tooltip="11.3 Rule and document methods">
            <w:r>
              <w:rPr>
                <w:rStyle w:val="Verzeichnissprung"/>
              </w:rPr>
              <w:t>11.3 Rule and document methods</w:t>
              <w:tab/>
              <w:t>44</w:t>
            </w:r>
          </w:hyperlink>
        </w:p>
        <w:p>
          <w:pPr>
            <w:pStyle w:val="TOC2"/>
            <w:tabs>
              <w:tab w:val="clear" w:pos="8743"/>
              <w:tab w:val="right" w:pos="9025" w:leader="dot"/>
            </w:tabs>
            <w:rPr/>
          </w:pPr>
          <w:hyperlink w:anchor="__RefHeading___Toc5655_586857771" w:tooltip="11.4 Sprite()">
            <w:r>
              <w:rPr>
                <w:rStyle w:val="Verzeichnissprung"/>
              </w:rPr>
              <w:t>11.4 Sprite()</w:t>
              <w:tab/>
              <w:t>45</w:t>
            </w:r>
          </w:hyperlink>
        </w:p>
        <w:p>
          <w:pPr>
            <w:pStyle w:val="TOC2"/>
            <w:tabs>
              <w:tab w:val="clear" w:pos="8743"/>
              <w:tab w:val="right" w:pos="9025" w:leader="dot"/>
            </w:tabs>
            <w:rPr/>
          </w:pPr>
          <w:hyperlink w:anchor="__RefHeading___Toc5657_586857771" w:tooltip="11.5 Cursor()">
            <w:r>
              <w:rPr>
                <w:rStyle w:val="Verzeichnissprung"/>
              </w:rPr>
              <w:t>11.5 Cursor()</w:t>
              <w:tab/>
              <w:t>45</w:t>
            </w:r>
          </w:hyperlink>
        </w:p>
        <w:p>
          <w:pPr>
            <w:pStyle w:val="TOC2"/>
            <w:tabs>
              <w:tab w:val="clear" w:pos="8743"/>
              <w:tab w:val="right" w:pos="9025" w:leader="dot"/>
            </w:tabs>
            <w:rPr/>
          </w:pPr>
          <w:hyperlink w:anchor="__RefHeading___Toc5659_586857771" w:tooltip="11.6 DataUri()">
            <w:r>
              <w:rPr>
                <w:rStyle w:val="Verzeichnissprung"/>
              </w:rPr>
              <w:t>11.6 DataUri()</w:t>
              <w:tab/>
              <w:t>45</w:t>
            </w:r>
          </w:hyperlink>
        </w:p>
        <w:p>
          <w:pPr>
            <w:pStyle w:val="TOC2"/>
            <w:tabs>
              <w:tab w:val="clear" w:pos="8743"/>
              <w:tab w:val="right" w:pos="9025" w:leader="dot"/>
            </w:tabs>
            <w:rPr/>
          </w:pPr>
          <w:hyperlink w:anchor="__RefHeading___Toc5661_586857771" w:tooltip="11.7 Helper functions and the this binding">
            <w:r>
              <w:rPr>
                <w:rStyle w:val="Verzeichnissprung"/>
              </w:rPr>
              <w:t>11.7 Helper functions and the this binding</w:t>
              <w:tab/>
              <w:t>46</w:t>
            </w:r>
          </w:hyperlink>
        </w:p>
        <w:p>
          <w:pPr>
            <w:pStyle w:val="TOC2"/>
            <w:tabs>
              <w:tab w:val="clear" w:pos="8743"/>
              <w:tab w:val="right" w:pos="9025" w:leader="dot"/>
            </w:tabs>
            <w:rPr/>
          </w:pPr>
          <w:hyperlink w:anchor="__RefHeading___Toc5663_586857771" w:tooltip="11.8 afterWork hooks">
            <w:r>
              <w:rPr>
                <w:rStyle w:val="Verzeichnissprung"/>
              </w:rPr>
              <w:t>11.8 afterWork hooks</w:t>
              <w:tab/>
              <w:t>46</w:t>
            </w:r>
          </w:hyperlink>
        </w:p>
        <w:p>
          <w:pPr>
            <w:pStyle w:val="TOC1"/>
            <w:tabs>
              <w:tab w:val="clear" w:pos="9026"/>
              <w:tab w:val="right" w:pos="9025" w:leader="dot"/>
            </w:tabs>
            <w:rPr/>
          </w:pPr>
          <w:hyperlink w:anchor="__RefHeading___Toc5665_586857771" w:tooltip="12 Working with colors">
            <w:r>
              <w:rPr>
                <w:rStyle w:val="Verzeichnissprung"/>
              </w:rPr>
              <w:t>12 Working with colors</w:t>
              <w:tab/>
              <w:t>47</w:t>
            </w:r>
          </w:hyperlink>
        </w:p>
        <w:p>
          <w:pPr>
            <w:pStyle w:val="TOC2"/>
            <w:tabs>
              <w:tab w:val="clear" w:pos="8743"/>
              <w:tab w:val="right" w:pos="9025" w:leader="dot"/>
            </w:tabs>
            <w:rPr/>
          </w:pPr>
          <w:hyperlink w:anchor="__RefHeading___Toc5667_586857771" w:tooltip="12.1 Defining colors">
            <w:r>
              <w:rPr>
                <w:rStyle w:val="Verzeichnissprung"/>
              </w:rPr>
              <w:t>12.1 Defining colors</w:t>
              <w:tab/>
              <w:t>47</w:t>
            </w:r>
          </w:hyperlink>
        </w:p>
        <w:p>
          <w:pPr>
            <w:pStyle w:val="TOC2"/>
            <w:tabs>
              <w:tab w:val="clear" w:pos="8743"/>
              <w:tab w:val="right" w:pos="9025" w:leader="dot"/>
            </w:tabs>
            <w:rPr/>
          </w:pPr>
          <w:hyperlink w:anchor="__RefHeading___Toc5669_586857771" w:tooltip="12.2 Alpha values">
            <w:r>
              <w:rPr>
                <w:rStyle w:val="Verzeichnissprung"/>
              </w:rPr>
              <w:t>12.2 Alpha values</w:t>
              <w:tab/>
              <w:t>47</w:t>
            </w:r>
          </w:hyperlink>
        </w:p>
        <w:p>
          <w:pPr>
            <w:pStyle w:val="TOC2"/>
            <w:tabs>
              <w:tab w:val="clear" w:pos="8743"/>
              <w:tab w:val="right" w:pos="9025" w:leader="dot"/>
            </w:tabs>
            <w:rPr/>
          </w:pPr>
          <w:hyperlink w:anchor="__RefHeading___Toc5671_586857771" w:tooltip="12.3 Color computations">
            <w:r>
              <w:rPr>
                <w:rStyle w:val="Verzeichnissprung"/>
              </w:rPr>
              <w:t>12.3 Color computations</w:t>
              <w:tab/>
              <w:t>47</w:t>
            </w:r>
          </w:hyperlink>
        </w:p>
        <w:p>
          <w:pPr>
            <w:pStyle w:val="TOC1"/>
            <w:tabs>
              <w:tab w:val="clear" w:pos="9026"/>
              <w:tab w:val="right" w:pos="9025" w:leader="dot"/>
            </w:tabs>
            <w:rPr/>
          </w:pPr>
          <w:hyperlink w:anchor="__RefHeading___Toc5673_586857771" w:tooltip="13 Node API">
            <w:r>
              <w:rPr>
                <w:rStyle w:val="Verzeichnissprung"/>
              </w:rPr>
              <w:t>13 Node API</w:t>
              <w:tab/>
              <w:t>48</w:t>
            </w:r>
          </w:hyperlink>
        </w:p>
        <w:p>
          <w:pPr>
            <w:pStyle w:val="TOC2"/>
            <w:tabs>
              <w:tab w:val="clear" w:pos="8743"/>
              <w:tab w:val="right" w:pos="9025" w:leader="dot"/>
            </w:tabs>
            <w:rPr/>
          </w:pPr>
          <w:hyperlink w:anchor="__RefHeading___Toc5675_586857771" w:tooltip="13.1 Version history API (RELEASES.json)">
            <w:r>
              <w:rPr>
                <w:rStyle w:val="Verzeichnissprung"/>
              </w:rPr>
              <w:t>13.1 Version history API (RELEASES.json)</w:t>
              <w:tab/>
              <w:t>49</w:t>
            </w:r>
          </w:hyperlink>
        </w:p>
        <w:p>
          <w:pPr>
            <w:pStyle w:val="TOC1"/>
            <w:tabs>
              <w:tab w:val="clear" w:pos="9026"/>
              <w:tab w:val="right" w:pos="9025" w:leader="dot"/>
            </w:tabs>
            <w:rPr/>
          </w:pPr>
          <w:hyperlink w:anchor="__RefHeading___Toc5677_586857771" w:tooltip="14 Error diagnostics">
            <w:r>
              <w:rPr>
                <w:rStyle w:val="Verzeichnissprung"/>
              </w:rPr>
              <w:t>14 Error diagnostics</w:t>
              <w:tab/>
              <w:t>50</w:t>
            </w:r>
          </w:hyperlink>
        </w:p>
        <w:p>
          <w:pPr>
            <w:pStyle w:val="TOC1"/>
            <w:tabs>
              <w:tab w:val="clear" w:pos="9026"/>
              <w:tab w:val="right" w:pos="9025" w:leader="dot"/>
            </w:tabs>
            <w:rPr/>
          </w:pPr>
          <w:hyperlink w:anchor="__RefHeading___Toc5679_586857771" w:tooltip="15 Migrating from µCSS™">
            <w:r>
              <w:rPr>
                <w:rStyle w:val="Verzeichnissprung"/>
              </w:rPr>
              <w:t>15 Migrating from µCSS™</w:t>
              <w:tab/>
              <w:t>51</w:t>
            </w:r>
          </w:hyperlink>
        </w:p>
        <w:p>
          <w:pPr>
            <w:pStyle w:val="TOC1"/>
            <w:tabs>
              <w:tab w:val="clear" w:pos="9026"/>
              <w:tab w:val="right" w:pos="9025" w:leader="dot"/>
            </w:tabs>
            <w:rPr/>
          </w:pPr>
          <w:hyperlink w:anchor="__RefHeading___Toc5681_586857771" w:tooltip="16 Version history">
            <w:r>
              <w:rPr>
                <w:rStyle w:val="Verzeichnissprung"/>
              </w:rPr>
              <w:t>16 Version history</w:t>
              <w:tab/>
              <w:t>52</w:t>
            </w:r>
          </w:hyperlink>
        </w:p>
        <w:p>
          <w:pPr>
            <w:pStyle w:val="TOC1"/>
            <w:tabs>
              <w:tab w:val="clear" w:pos="9026"/>
              <w:tab w:val="right" w:pos="9025" w:leader="dot"/>
            </w:tabs>
            <w:rPr/>
          </w:pPr>
          <w:hyperlink w:anchor="__RefHeading___Toc5683_586857771" w:tooltip="17 Legal">
            <w:r>
              <w:rPr>
                <w:rStyle w:val="Verzeichnissprung"/>
              </w:rPr>
              <w:t>17 Legal</w:t>
              <w:tab/>
              <w:t>55</w:t>
            </w:r>
          </w:hyperlink>
        </w:p>
        <w:p>
          <w:pPr>
            <w:pStyle w:val="TOC2"/>
            <w:tabs>
              <w:tab w:val="clear" w:pos="8743"/>
              <w:tab w:val="right" w:pos="9025" w:leader="dot"/>
            </w:tabs>
            <w:rPr/>
          </w:pPr>
          <w:hyperlink w:anchor="__RefHeading___Toc5685_586857771" w:tooltip="17.1 MIT license (original text)">
            <w:r>
              <w:rPr>
                <w:rStyle w:val="Verzeichnissprung"/>
              </w:rPr>
              <w:t>17.1 MIT license (original text)</w:t>
              <w:tab/>
              <w:t>55</w:t>
            </w:r>
          </w:hyperlink>
        </w:p>
        <w:p>
          <w:pPr>
            <w:pStyle w:val="TOC2"/>
            <w:tabs>
              <w:tab w:val="clear" w:pos="8743"/>
              <w:tab w:val="right" w:pos="9025" w:leader="dot"/>
            </w:tabs>
            <w:rPr/>
          </w:pPr>
          <w:hyperlink w:anchor="__RefHeading___Toc5687_586857771" w:tooltip="17.2 Trademarks">
            <w:r>
              <w:rPr>
                <w:rStyle w:val="Verzeichnissprung"/>
              </w:rPr>
              <w:t>17.2 Trademarks</w:t>
              <w:tab/>
              <w:t>55</w:t>
            </w:r>
          </w:hyperlink>
        </w:p>
        <w:p>
          <w:pPr>
            <w:pStyle w:val="TOC2"/>
            <w:tabs>
              <w:tab w:val="clear" w:pos="8743"/>
              <w:tab w:val="right" w:pos="9025" w:leader="dot"/>
            </w:tabs>
            <w:rPr/>
          </w:pPr>
          <w:hyperlink w:anchor="__RefHeading___Toc5689_586857771" w:tooltip="17.3 Third-party libraries">
            <w:r>
              <w:rPr>
                <w:rStyle w:val="Verzeichnissprung"/>
              </w:rPr>
              <w:t>17.3 Third-party libraries</w:t>
              <w:tab/>
              <w:t>55</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479_586857771"/>
      <w:bookmarkEnd w:id="0"/>
      <w:r>
        <w:rPr/>
        <w:t>1 Introduction</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 xml:space="preserve">µCSS™ is a </w:t>
      </w:r>
      <w:r>
        <w:rPr>
          <w:b/>
          <w:bCs/>
        </w:rPr>
        <w:t>headless CSS and image-processing toolchain for automated Node/Gulp pipelines</w:t>
      </w:r>
      <w:r>
        <w:rPr/>
        <w:t>. This manual describes version 2 — the Node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 without starting a desktop editor.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Inlining images as data URIs</w:t>
      </w:r>
      <w:r>
        <w:rPr/>
        <w:t xml:space="preserve"> via </w:t>
      </w:r>
      <w:r>
        <w:rPr>
          <w:rFonts w:eastAsia="Consolas" w:cs="Consolas" w:ascii="Consolas" w:hAnsi="Consolas"/>
          <w:sz w:val="18"/>
          <w:szCs w:val="18"/>
          <w:shd w:fill="F2F2F2" w:val="clear"/>
        </w:rPr>
        <w:t>DataUri()</w:t>
      </w:r>
      <w:r>
        <w:rPr/>
        <w:t xml:space="preserve"> — small assets embedded directly in the CSS (not packed into the sprite atlas).</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 xml:space="preserve">Unlike µCSS™ 1, version 2 runs entirely in Node.js (version 18 and up). The </w:t>
      </w:r>
      <w:r>
        <w:rPr>
          <w:b/>
          <w:bCs/>
        </w:rPr>
        <w:t>build</w:t>
      </w:r>
      <w:r>
        <w:rPr/>
        <w:t xml:space="preserve"> needs neither Photoshop nor any other desktop imaging application. Interactive authoring of PSD drafts stays in the editor of your choice. The build is driven via Gulp or directly through the Node API.</w:t>
      </w:r>
    </w:p>
    <w:p>
      <w:pPr>
        <w:pStyle w:val="Heading2"/>
        <w:numPr>
          <w:ilvl w:val="0"/>
          <w:numId w:val="0"/>
        </w:numPr>
        <w:spacing w:before="240" w:after="120"/>
        <w:outlineLvl w:val="1"/>
        <w:rPr/>
      </w:pPr>
      <w:bookmarkStart w:id="1" w:name="__RefHeading___Toc5481_586857771"/>
      <w:bookmarkEnd w:id="1"/>
      <w:r>
        <w:rPr/>
        <w:t>1.1 Package versions and µGulp ready</w:t>
      </w:r>
    </w:p>
    <w:p>
      <w:pPr>
        <w:pStyle w:val="Normal"/>
        <w:spacing w:before="0" w:after="120"/>
        <w:jc w:val="both"/>
        <w:rPr/>
      </w:pPr>
      <w:r>
        <w:rPr/>
        <w:t>This edition covers µCSS 2.5.20, µPS 1.3.6, µFT 0.2.0 and µAU 0.1.8.</w:t>
      </w:r>
    </w:p>
    <w:p>
      <w:pPr>
        <w:pStyle w:val="Normal"/>
        <w:spacing w:before="0" w:after="120"/>
        <w:jc w:val="both"/>
        <w:rPr/>
      </w:pPr>
      <w:r>
        <w:rPr/>
        <w:t>The four packages are µGulp ready. Public product information and installation links are available at https://microgulp.dev. The task dashboard is optional; all build tasks also work from the ordinary Gulp command line.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Project pages and npm READMEs link the badge to https://microgulp.dev and load the image from https://microgulp.dev/assets/media/microgulp-ready.png. This public asset does not require access to the private source repository. The manual includes its own copy for offline reading.</w:t>
      </w:r>
    </w:p>
    <w:p>
      <w:pPr>
        <w:pStyle w:val="Normal"/>
        <w:spacing w:before="0" w:after="120"/>
        <w:jc w:val="both"/>
        <w:rPr/>
      </w:pPr>
      <w:r>
        <w:rPr/>
        <w:t>This release also includes more robust media-cache handling and animation frame processing. Invalid cache entries trigger regeneration; sequence folders ignore non-image files, and µPS handles unaligned pixel buffers. Media build errors retain their original stack for diagnosis.</w:t>
      </w:r>
    </w:p>
    <w:p>
      <w:pPr>
        <w:pStyle w:val="Heading2"/>
        <w:numPr>
          <w:ilvl w:val="0"/>
          <w:numId w:val="0"/>
        </w:numPr>
        <w:spacing w:before="240" w:after="120"/>
        <w:outlineLvl w:val="1"/>
        <w:rPr/>
      </w:pPr>
      <w:bookmarkStart w:id="2" w:name="__RefHeading___Toc5483_586857771"/>
      <w:bookmarkEnd w:id="2"/>
      <w:r>
        <w:rPr/>
        <w:t>1.2 Use cases: interactive editors vs. headless pipeline</w:t>
      </w:r>
    </w:p>
    <w:p>
      <w:pPr>
        <w:pStyle w:val="Normal"/>
        <w:spacing w:before="0" w:after="120"/>
        <w:jc w:val="both"/>
        <w:rPr/>
      </w:pPr>
      <w:r>
        <w:rPr>
          <w:b/>
          <w:bCs/>
        </w:rPr>
        <w:t>No manual steps? Skip the editor.</w:t>
      </w:r>
    </w:p>
    <w:p>
      <w:pPr>
        <w:pStyle w:val="Normal"/>
        <w:spacing w:before="0" w:after="120"/>
        <w:jc w:val="both"/>
        <w:rPr/>
      </w:pPr>
      <w:r>
        <w:rPr/>
        <w:t>The dividing line is not which editor you own, and not raw speed. It is whether the workflow needs a human during processing:</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Question during processing</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Someone must judge, retouch or decide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Interactive editor or editor scripting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Input → output with no manual steps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µCSS™</w:t>
            </w:r>
          </w:p>
        </w:tc>
      </w:tr>
    </w:tbl>
    <w:p>
      <w:pPr>
        <w:pStyle w:val="Normal"/>
        <w:spacing w:before="0" w:after="60"/>
        <w:rPr/>
      </w:pPr>
      <w:r>
        <w:rPr/>
      </w:r>
    </w:p>
    <w:p>
      <w:pPr>
        <w:pStyle w:val="Normal"/>
        <w:spacing w:before="0" w:after="120"/>
        <w:jc w:val="both"/>
        <w:rPr/>
      </w:pPr>
      <w:r>
        <w:rPr/>
        <w:t>If your image-processing workflow requires no human interaction between input and output, it probably doesn't require a desktop image editor either. µCSS™ is built for exactly these fully automated workflows. It is not a replacement for Photoshop, Photon Studio or other desktop editors.</w:t>
      </w:r>
    </w:p>
    <w:p>
      <w:pPr>
        <w:pStyle w:val="Normal"/>
        <w:spacing w:before="0" w:after="120"/>
        <w:jc w:val="both"/>
        <w:rPr/>
      </w:pPr>
      <w:r>
        <w:rPr/>
        <w:t>Three layers:</w:t>
      </w:r>
    </w:p>
    <w:p>
      <w:pPr>
        <w:pStyle w:val="Normal"/>
        <w:spacing w:before="0" w:after="60"/>
        <w:ind w:start="360"/>
        <w:rPr/>
      </w:pPr>
      <w:r>
        <w:rPr>
          <w:b/>
          <w:bCs/>
        </w:rPr>
        <w:t>1. Interactive editing</w:t>
      </w:r>
      <w:r>
        <w:rPr/>
        <w:t xml:space="preserve"> — Adobe Photoshop, [Affinity](https://affinity.studio/download), [Photon Studio](https://tenzen.studio/photon/), [Photopea](https://www.photopea.com/): visual work, manual decisions and intermediate steps.</w:t>
      </w:r>
    </w:p>
    <w:p>
      <w:pPr>
        <w:pStyle w:val="Normal"/>
        <w:spacing w:before="0" w:after="60"/>
        <w:ind w:start="360"/>
        <w:rPr/>
      </w:pPr>
      <w:r>
        <w:rPr>
          <w:b/>
          <w:bCs/>
        </w:rPr>
        <w:t>2. Editor scripting</w:t>
      </w:r>
      <w:r>
        <w:rPr/>
        <w:t xml:space="preserve"> — automation *inside* a desktop editor (ExtendScript, actions, and similar). Still bound to that application, its document model and typically its GUI and startup. Photon Studio is a recent interactive editor; a public scripting API is </w:t>
      </w:r>
      <w:r>
        <w:rPr>
          <w:b/>
          <w:bCs/>
        </w:rPr>
        <w:t>not</w:t>
      </w:r>
      <w:r>
        <w:rPr/>
        <w:t xml:space="preserve"> documented in this project and is </w:t>
      </w:r>
      <w:r>
        <w:rPr>
          <w:b/>
          <w:bCs/>
        </w:rPr>
        <w:t>not</w:t>
      </w:r>
      <w:r>
        <w:rPr/>
        <w:t xml:space="preserve"> integrated. If one appears later, Photon Studio plus scripting remains *editor-based* automation.</w:t>
      </w:r>
    </w:p>
    <w:p>
      <w:pPr>
        <w:pStyle w:val="Normal"/>
        <w:spacing w:before="0" w:after="60"/>
        <w:ind w:start="360"/>
        <w:rPr/>
      </w:pPr>
      <w:r>
        <w:rPr>
          <w:b/>
          <w:bCs/>
        </w:rPr>
        <w:t>3. Headless pipeline (µCSS™ / µPS)</w:t>
      </w:r>
      <w:r>
        <w:rPr/>
        <w:t xml:space="preserve"> — fully automatic processing in Node/Gulp: no GUI, no desktop application, no manual intermediate steps. Native fit for batch work and CI/CD.</w:t>
      </w:r>
    </w:p>
    <w:p>
      <w:pPr>
        <w:pStyle w:val="Normal"/>
        <w:spacing w:before="0" w:after="120"/>
        <w:jc w:val="both"/>
        <w:rPr/>
      </w:pPr>
      <w:r>
        <w:rPr/>
        <w:t>The tools can overlap in capability; they address different workflow kinds. Performance is a consequence of that architecture: fully automated workflow → no editor required → no editor startup/UI/application overhead → potentially substantially faster processing. This manual does not include comparative editor benchmarks.</w:t>
      </w:r>
    </w:p>
    <w:p>
      <w:pPr>
        <w:pStyle w:val="Normal"/>
        <w:spacing w:before="0" w:after="120"/>
        <w:jc w:val="both"/>
        <w:rPr/>
      </w:pPr>
      <w:r>
        <w:rPr/>
        <w:t xml:space="preserve">Layered PSD drafts are authored in any editor that writes PSD. </w:t>
      </w:r>
      <w:r>
        <w:rPr>
          <w:b/>
          <w:bCs/>
        </w:rPr>
        <w:t>Affinity</w:t>
      </w:r>
      <w:r>
        <w:rPr/>
        <w:t xml:space="preserve">, </w:t>
      </w:r>
      <w:r>
        <w:rPr>
          <w:b/>
          <w:bCs/>
        </w:rPr>
        <w:t>Photopea</w:t>
      </w:r>
      <w:r>
        <w:rPr/>
        <w:t xml:space="preserve"> and </w:t>
      </w:r>
      <w:r>
        <w:rPr>
          <w:b/>
          <w:bCs/>
        </w:rPr>
        <w:t>Adobe Photoshop</w:t>
      </w:r>
      <w:r>
        <w:rPr/>
        <w:t xml:space="preserve"> are common choices; Photon Studio may be used for interactive work the same way. Save as PSD; µPS reads the same layer structure. Compilation and rendering stay in Node.</w:t>
      </w:r>
    </w:p>
    <w:p>
      <w:pPr>
        <w:pStyle w:val="Heading2"/>
        <w:numPr>
          <w:ilvl w:val="0"/>
          <w:numId w:val="0"/>
        </w:numPr>
        <w:spacing w:before="240" w:after="120"/>
        <w:outlineLvl w:val="1"/>
        <w:rPr/>
      </w:pPr>
      <w:bookmarkStart w:id="3" w:name="__RefHeading___Toc5485_586857771"/>
      <w:bookmarkEnd w:id="3"/>
      <w:r>
        <w:rPr/>
        <w:t>1.3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Photon Studio,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487_586857771"/>
      <w:bookmarkEnd w:id="4"/>
      <w:r>
        <w:rPr/>
        <w:t>1.3.1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5" w:name="__RefHeading___Toc5489_586857771"/>
      <w:bookmarkEnd w:id="5"/>
      <w:r>
        <w:rPr/>
        <w:t>1.4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6" w:name="__RefHeading___Toc5491_586857771"/>
      <w:bookmarkEnd w:id="6"/>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7" w:name="__RefHeading___Toc5493_586857771"/>
      <w:bookmarkEnd w:id="7"/>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8" w:name="__RefHeading___Toc5495_586857771"/>
      <w:bookmarkEnd w:id="8"/>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9" w:name="__RefHeading___Toc5497_586857771"/>
      <w:bookmarkEnd w:id="9"/>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10" w:name="__RefHeading___Toc5499_586857771"/>
      <w:bookmarkEnd w:id="10"/>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1" w:name="__RefHeading___Toc5501_586857771"/>
      <w:bookmarkEnd w:id="11"/>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2" w:name="__RefHeading___Toc5503_586857771"/>
      <w:bookmarkEnd w:id="12"/>
      <w:r>
        <w:rPr/>
        <w:t>3.5 Inlining images (DataUri)</w:t>
      </w:r>
    </w:p>
    <w:p>
      <w:pPr>
        <w:pStyle w:val="Normal"/>
        <w:spacing w:before="0" w:after="120"/>
        <w:jc w:val="both"/>
        <w:rPr/>
      </w:pPr>
      <w:r>
        <w:rPr/>
        <w:t xml:space="preserve">For </w:t>
      </w:r>
      <w:r>
        <w:rPr>
          <w:b/>
          <w:bCs/>
        </w:rPr>
        <w:t>small, self-contained images</w:t>
      </w:r>
      <w:r>
        <w:rPr/>
        <w:t xml:space="preserve"> (tiny icons, 1×1 placeholders, UI chrome) you can embed the file bytes directly in the compiled CSS as a </w:t>
      </w:r>
      <w:r>
        <w:rPr>
          <w:rFonts w:eastAsia="Consolas" w:cs="Consolas" w:ascii="Consolas" w:hAnsi="Consolas"/>
          <w:sz w:val="18"/>
          <w:szCs w:val="18"/>
          <w:shd w:fill="F2F2F2" w:val="clear"/>
        </w:rPr>
        <w:t>data:</w:t>
      </w:r>
      <w:r>
        <w:rPr/>
        <w:t xml:space="preserve"> URI instead of referencing a separate file or the sprite atlas. </w:t>
      </w:r>
      <w:r>
        <w:rPr>
          <w:rFonts w:eastAsia="Consolas" w:cs="Consolas" w:ascii="Consolas" w:hAnsi="Consolas"/>
          <w:b/>
          <w:bCs/>
          <w:sz w:val="18"/>
          <w:szCs w:val="18"/>
          <w:shd w:fill="F2F2F2" w:val="clear"/>
        </w:rPr>
        <w:t>DataUri()</w:t>
      </w:r>
      <w:r>
        <w:rPr>
          <w:b/>
          <w:bCs/>
        </w:rPr>
        <w:t xml:space="preserve"> does not register the image for the atlas</w:t>
      </w:r>
      <w:r>
        <w:rPr/>
        <w:t xml:space="preserve"> — that would defeat the purpose.</w:t>
      </w:r>
    </w:p>
    <w:p>
      <w:pPr>
        <w:pStyle w:val="Normal"/>
        <w:spacing w:before="0" w:after="120"/>
        <w:jc w:val="both"/>
        <w:rPr/>
      </w:pPr>
      <w:r>
        <w:rPr/>
        <w:t xml:space="preserve">Typical uses: carbon/placeholder textures, mail-template icons, assets that must ship in a single CSS file without extra HTTP requests. For larger sets of similar tiles (buttons, icons), </w:t>
      </w:r>
      <w:r>
        <w:rPr>
          <w:rFonts w:eastAsia="Consolas" w:cs="Consolas" w:ascii="Consolas" w:hAnsi="Consolas"/>
          <w:b/>
          <w:bCs/>
          <w:sz w:val="18"/>
          <w:szCs w:val="18"/>
          <w:shd w:fill="F2F2F2" w:val="clear"/>
        </w:rPr>
        <w:t>Sprite()</w:t>
      </w:r>
      <w:r>
        <w:rPr>
          <w:b/>
          <w:bCs/>
        </w:rPr>
        <w:t xml:space="preserve"> remains the better choice</w:t>
      </w:r>
      <w:r>
        <w:rPr/>
        <w:t>.</w:t>
      </w:r>
    </w:p>
    <w:p>
      <w:pPr>
        <w:pStyle w:val="Normal"/>
        <w:spacing w:before="0" w:after="120"/>
        <w:jc w:val="both"/>
        <w:rPr/>
      </w:pPr>
      <w:r>
        <w:rPr>
          <w:b/>
          <w:bCs/>
        </w:rPr>
        <w:t>Directive</w:t>
      </w:r>
      <w:r>
        <w:rPr/>
        <w:t xml:space="preserve"> (sets </w:t>
      </w:r>
      <w:r>
        <w:rPr>
          <w:rFonts w:eastAsia="Consolas" w:cs="Consolas" w:ascii="Consolas" w:hAnsi="Consolas"/>
          <w:sz w:val="18"/>
          <w:szCs w:val="18"/>
          <w:shd w:fill="F2F2F2" w:val="clear"/>
        </w:rPr>
        <w:t>background-image</w:t>
      </w:r>
      <w:r>
        <w:rPr/>
        <w:t xml:space="preserve">, replaces any existing </w:t>
      </w:r>
      <w:r>
        <w:rPr>
          <w:rFonts w:eastAsia="Consolas" w:cs="Consolas" w:ascii="Consolas" w:hAnsi="Consolas"/>
          <w:sz w:val="18"/>
          <w:szCs w:val="18"/>
          <w:shd w:fill="F2F2F2" w:val="clear"/>
        </w:rPr>
        <w:t>background-image</w:t>
      </w:r>
      <w:r>
        <w:rPr/>
        <w:t xml:space="preserve"> on the rule):</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Value form</w:t>
      </w:r>
      <w:r>
        <w:rPr/>
        <w:t xml:space="preserve"> (for any property):</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(requires </w:t>
      </w:r>
      <w:r>
        <w:rPr>
          <w:rFonts w:eastAsia="Consolas" w:cs="Consolas" w:ascii="Consolas" w:hAnsi="Consolas"/>
          <w:sz w:val="18"/>
          <w:szCs w:val="18"/>
          <w:shd w:fill="F2F2F2" w:val="clear"/>
        </w:rPr>
        <w:t>@2x</w:t>
      </w:r>
      <w:r>
        <w:rPr/>
        <w:t xml:space="preserve"> source next to the 1x file, like sprites/cursors):</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Image path relative to the skin directory (same resolution as </w:t>
            </w:r>
            <w:r>
              <w:rPr>
                <w:rFonts w:eastAsia="Consolas" w:cs="Consolas" w:ascii="Consolas" w:hAnsi="Consolas"/>
                <w:sz w:val="18"/>
                <w:szCs w:val="18"/>
                <w:shd w:fill="F2F2F2" w:val="clear"/>
              </w:rPr>
              <w:t>Sprite()</w:t>
            </w:r>
            <w:r>
              <w:rPr/>
              <w:t xml:space="preserve"> sources: literal path, then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embeds 1x and </w:t>
            </w:r>
            <w:r>
              <w:rPr>
                <w:rFonts w:eastAsia="Consolas" w:cs="Consolas" w:ascii="Consolas" w:hAnsi="Consolas"/>
                <w:sz w:val="18"/>
                <w:szCs w:val="18"/>
                <w:shd w:fill="F2F2F2" w:val="clear"/>
              </w:rPr>
              <w:t>@2x</w:t>
            </w:r>
            <w:r>
              <w:rPr/>
              <w:t xml:space="preserve"> as an unprefixed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returns </w:t>
            </w:r>
            <w:r>
              <w:rPr>
                <w:rFonts w:eastAsia="Consolas" w:cs="Consolas" w:ascii="Consolas" w:hAnsi="Consolas"/>
                <w:sz w:val="18"/>
                <w:szCs w:val="18"/>
                <w:shd w:fill="F2F2F2" w:val="clear"/>
              </w:rPr>
              <w:t>url(data:…)</w:t>
            </w:r>
            <w:r>
              <w:rPr/>
              <w:t xml:space="preserve">; when </w:t>
            </w:r>
            <w:r>
              <w:rPr>
                <w:rFonts w:eastAsia="Consolas" w:cs="Consolas" w:ascii="Consolas" w:hAnsi="Consolas"/>
                <w:sz w:val="18"/>
                <w:szCs w:val="18"/>
                <w:shd w:fill="F2F2F2" w:val="clear"/>
              </w:rPr>
              <w:t>false</w:t>
            </w:r>
            <w:r>
              <w:rPr/>
              <w:t xml:space="preserve">, returns only the </w:t>
            </w:r>
            <w:r>
              <w:rPr>
                <w:rFonts w:eastAsia="Consolas" w:cs="Consolas" w:ascii="Consolas" w:hAnsi="Consolas"/>
                <w:sz w:val="18"/>
                <w:szCs w:val="18"/>
                <w:shd w:fill="F2F2F2" w:val="clear"/>
              </w:rPr>
              <w:t>data:…;base64,…</w:t>
            </w:r>
            <w:r>
              <w:rPr/>
              <w:t xml:space="preserve"> string (e.g. for custom </w:t>
            </w:r>
            <w:r>
              <w:rPr>
                <w:rFonts w:eastAsia="Consolas" w:cs="Consolas" w:ascii="Consolas" w:hAnsi="Consolas"/>
                <w:sz w:val="18"/>
                <w:szCs w:val="18"/>
                <w:shd w:fill="F2F2F2" w:val="clear"/>
              </w:rPr>
              <w:t>url()</w:t>
            </w:r>
            <w:r>
              <w:rPr/>
              <w:t xml:space="preserve"> assembly).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Override MIME type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Directive only: CSS property to write (default replaces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Supported formats: PNG, WebP, JPEG, GIF, SVG. During </w:t>
      </w:r>
      <w:r>
        <w:rPr>
          <w:rFonts w:eastAsia="Consolas" w:cs="Consolas" w:ascii="Consolas" w:hAnsi="Consolas"/>
          <w:sz w:val="18"/>
          <w:szCs w:val="18"/>
          <w:shd w:fill="F2F2F2" w:val="clear"/>
        </w:rPr>
        <w:t>BuildSkin</w:t>
      </w:r>
      <w:r>
        <w:rPr/>
        <w:t>, paths are resolved against the skin output directory (</w:t>
      </w:r>
      <w:r>
        <w:rPr>
          <w:rFonts w:eastAsia="Consolas" w:cs="Consolas" w:ascii="Consolas" w:hAnsi="Consolas"/>
          <w:sz w:val="18"/>
          <w:szCs w:val="18"/>
          <w:shd w:fill="F2F2F2" w:val="clear"/>
        </w:rPr>
        <w:t>skins/&lt;skin&gt;/</w:t>
      </w:r>
      <w:r>
        <w:rPr/>
        <w:t xml:space="preserve">) — run </w:t>
      </w:r>
      <w:r>
        <w:rPr>
          <w:b/>
          <w:bCs/>
        </w:rPr>
        <w:t>media steps first</w:t>
      </w:r>
      <w:r>
        <w:rPr/>
        <w:t xml:space="preserve"> so generated images exist before compilation.</w:t>
      </w:r>
    </w:p>
    <w:p>
      <w:pPr>
        <w:pStyle w:val="Normal"/>
        <w:spacing w:before="0" w:after="120"/>
        <w:jc w:val="both"/>
        <w:rPr/>
      </w:pPr>
      <w:r>
        <w:rPr>
          <w:b/>
          <w:bCs/>
        </w:rPr>
        <w:t>Migration from legacy base64 manifest vars:</w:t>
      </w:r>
      <w:r>
        <w:rPr/>
        <w:t xml:space="preserve"> instead of </w:t>
      </w:r>
      <w:r>
        <w:rPr>
          <w:rFonts w:eastAsia="Consolas" w:cs="Consolas" w:ascii="Consolas" w:hAnsi="Consolas"/>
          <w:sz w:val="18"/>
          <w:szCs w:val="18"/>
          <w:shd w:fill="F2F2F2" w:val="clear"/>
        </w:rPr>
        <w:t>url(data:image/png;base64,"+$.CarbonImageURI+")</w:t>
      </w:r>
      <w:r>
        <w:rPr/>
        <w:t xml:space="preserve"> in a directive, reference the PNG in the skin and use </w:t>
      </w:r>
      <w:r>
        <w:rPr>
          <w:rFonts w:eastAsia="Consolas" w:cs="Consolas" w:ascii="Consolas" w:hAnsi="Consolas"/>
          <w:sz w:val="18"/>
          <w:szCs w:val="18"/>
          <w:shd w:fill="F2F2F2" w:val="clear"/>
        </w:rPr>
        <w:t>-µ: DataUri("imgs/general/gui/carbon.png");</w:t>
      </w:r>
      <w:r>
        <w:rPr/>
        <w:t>.</w:t>
      </w:r>
    </w:p>
    <w:p>
      <w:pPr>
        <w:pStyle w:val="Heading2"/>
        <w:numPr>
          <w:ilvl w:val="0"/>
          <w:numId w:val="0"/>
        </w:numPr>
        <w:spacing w:before="240" w:after="120"/>
        <w:outlineLvl w:val="1"/>
        <w:rPr/>
      </w:pPr>
      <w:bookmarkStart w:id="13" w:name="__RefHeading___Toc5505_586857771"/>
      <w:bookmarkEnd w:id="13"/>
      <w:r>
        <w:rPr/>
        <w:t>3.6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4" w:name="__RefHeading___Toc5507_586857771"/>
      <w:bookmarkEnd w:id="14"/>
      <w:r>
        <w:rPr/>
        <w:t>3.7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509_586857771"/>
      <w:bookmarkEnd w:id="15"/>
      <w:r>
        <w:rPr/>
        <w:t>3.8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511_586857771"/>
      <w:bookmarkEnd w:id="16"/>
      <w:r>
        <w:rPr/>
        <w:t>3.8.1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7" w:name="__RefHeading___Toc5513_586857771"/>
      <w:bookmarkEnd w:id="17"/>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is the headless image-processing engine: PNG series and sprite atlases from layered PSD drafts.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No desktop editor is started for the build. Interactive authoring stays in </w:t>
      </w:r>
      <w:r>
        <w:rPr>
          <w:b/>
          <w:bCs/>
        </w:rPr>
        <w:t>[Affinity](https://affinity.studio/download)</w:t>
      </w:r>
      <w:r>
        <w:rPr/>
        <w:t xml:space="preserve">, </w:t>
      </w:r>
      <w:r>
        <w:rPr>
          <w:b/>
          <w:bCs/>
        </w:rPr>
        <w:t>[Photopea](https://www.photopea.com/)</w:t>
      </w:r>
      <w:r>
        <w:rPr/>
        <w:t xml:space="preserve"> (browser, full PSD), Adobe Photoshop, Photon Studio or another editor. There is </w:t>
      </w:r>
      <w:r>
        <w:rPr>
          <w:b/>
          <w:bCs/>
        </w:rPr>
        <w:t>no Photon Studio integration</w:t>
      </w:r>
      <w:r>
        <w:rPr/>
        <w:t xml:space="preserve"> and no assumed public scripting API.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8" w:name="__RefHeading___Toc5515_586857771"/>
      <w:bookmarkEnd w:id="18"/>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9" w:name="__RefHeading___Toc5517_586857771"/>
      <w:bookmarkEnd w:id="19"/>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20" w:name="__RefHeading___Toc5519_586857771"/>
      <w:bookmarkEnd w:id="20"/>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21" w:name="__RefHeading___Toc5521_586857771"/>
      <w:bookmarkEnd w:id="21"/>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523_586857771"/>
      <w:bookmarkEnd w:id="22"/>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525_586857771"/>
      <w:bookmarkEnd w:id="23"/>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4" w:name="__RefHeading___Toc5527_586857771"/>
      <w:bookmarkEnd w:id="24"/>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5" w:name="__RefHeading___Toc5529_586857771"/>
      <w:bookmarkEnd w:id="25"/>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6" w:name="__RefHeading___Toc5531_586857771"/>
      <w:bookmarkEnd w:id="26"/>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533_586857771"/>
      <w:bookmarkEnd w:id="27"/>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8" w:name="__RefHeading___Toc5535_586857771"/>
      <w:bookmarkEnd w:id="28"/>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537_586857771"/>
      <w:bookmarkEnd w:id="29"/>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30" w:name="__RefHeading___Toc5539_586857771"/>
      <w:bookmarkEnd w:id="30"/>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31" w:name="__RefHeading___Toc5541_586857771"/>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543_586857771"/>
      <w:bookmarkEnd w:id="32"/>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545_586857771"/>
      <w:bookmarkEnd w:id="33"/>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4" w:name="__RefHeading___Toc5547_586857771"/>
      <w:bookmarkEnd w:id="34"/>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5" w:name="__RefHeading___Toc5549_586857771"/>
      <w:bookmarkEnd w:id="35"/>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6" w:name="__RefHeading___Toc5551_586857771"/>
      <w:bookmarkEnd w:id="36"/>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553_586857771"/>
      <w:bookmarkEnd w:id="37"/>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555_586857771"/>
      <w:bookmarkEnd w:id="38"/>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9" w:name="__RefHeading___Toc5557_586857771"/>
      <w:bookmarkEnd w:id="39"/>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559_586857771"/>
      <w:bookmarkEnd w:id="40"/>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41" w:name="__RefHeading___Toc5561_586857771"/>
      <w:bookmarkEnd w:id="41"/>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2" w:name="__RefHeading___Toc5563_586857771"/>
      <w:bookmarkEnd w:id="42"/>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565_586857771"/>
      <w:bookmarkEnd w:id="43"/>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4" w:name="__RefHeading___Toc5567_586857771"/>
      <w:bookmarkEnd w:id="44"/>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5" w:name="__RefHeading___Toc5569_586857771"/>
      <w:bookmarkEnd w:id="45"/>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6" w:name="__RefHeading___Toc5571_586857771"/>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7" w:name="__RefHeading___Toc5573_586857771"/>
      <w:bookmarkEnd w:id="47"/>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8" w:name="__RefHeading___Toc5575_586857771"/>
      <w:bookmarkEnd w:id="48"/>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9" w:name="__RefHeading___Toc5577_586857771"/>
      <w:bookmarkEnd w:id="49"/>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50" w:name="__RefHeading___Toc5579_586857771"/>
      <w:bookmarkEnd w:id="50"/>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51" w:name="__RefHeading___Toc5581_586857771"/>
      <w:bookmarkEnd w:id="51"/>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583_586857771"/>
      <w:bookmarkEnd w:id="52"/>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 desktop font app or IcoMoon — and packages </w:t>
      </w:r>
      <w:r>
        <w:rPr>
          <w:b/>
          <w:bCs/>
        </w:rPr>
        <w:t>existing webfonts</w:t>
      </w:r>
      <w:r>
        <w:rPr/>
        <w:t>, including modern OpenType color fonts and emoji fonts. Output: font files (SVG/TTF/EOT/WOFF/WOFF2), CSS (</w:t>
      </w:r>
      <w:r>
        <w:rPr>
          <w:rFonts w:eastAsia="Consolas" w:cs="Consolas" w:ascii="Consolas" w:hAnsi="Consolas"/>
          <w:sz w:val="18"/>
          <w:szCs w:val="18"/>
          <w:shd w:fill="F2F2F2" w:val="clear"/>
        </w:rPr>
        <w:t>@font-face</w:t>
      </w:r>
      <w:r>
        <w:rPr/>
        <w:t xml:space="preserve"> and icon classes), IcoMoon-compatible JSON (icons),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 xml:space="preserve">. The SVG icon path stays </w:t>
      </w:r>
      <w:r>
        <w:rPr>
          <w:b/>
          <w:bCs/>
        </w:rPr>
        <w:t>monochrome</w:t>
      </w:r>
      <w:r>
        <w:rPr/>
        <w:t xml:space="preserve">. Color information is preserved when </w:t>
      </w:r>
      <w:r>
        <w:rPr>
          <w:rFonts w:eastAsia="Consolas" w:cs="Consolas" w:ascii="Consolas" w:hAnsi="Consolas"/>
          <w:sz w:val="18"/>
          <w:szCs w:val="18"/>
          <w:shd w:fill="F2F2F2" w:val="clear"/>
        </w:rPr>
        <w:t>src</w:t>
      </w:r>
      <w:r>
        <w:rPr/>
        <w:t xml:space="preserve"> is an existing TTF/OTF/WOFF/WOFF2 file.</w:t>
      </w:r>
    </w:p>
    <w:p>
      <w:pPr>
        <w:pStyle w:val="Heading2"/>
        <w:numPr>
          <w:ilvl w:val="0"/>
          <w:numId w:val="0"/>
        </w:numPr>
        <w:spacing w:before="240" w:after="120"/>
        <w:outlineLvl w:val="1"/>
        <w:rPr/>
      </w:pPr>
      <w:bookmarkStart w:id="53" w:name="__RefHeading___Toc5585_586857771"/>
      <w:bookmarkEnd w:id="53"/>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4" w:name="__RefHeading___Toc5587_586857771"/>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Font name, SVG tree </w:t>
            </w:r>
            <w:r>
              <w:rPr>
                <w:b/>
                <w:bCs/>
              </w:rPr>
              <w:t>or</w:t>
            </w:r>
            <w:r>
              <w:rPr/>
              <w:t xml:space="preserve"> a single TTF/OTF/WOFF/WOFF2 file,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5" w:name="__RefHeading___Toc5589_586857771"/>
      <w:bookmarkEnd w:id="55"/>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ConvertFontFormats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BuildWebfontCss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InspectFont</w:t>
            </w:r>
            <w:r>
              <w:rPr/>
              <w:t xml:space="preserve">, </w:t>
            </w:r>
            <w:r>
              <w:rPr>
                <w:rFonts w:eastAsia="Consolas" w:cs="Consolas" w:ascii="Consolas" w:hAnsi="Consolas"/>
                <w:sz w:val="18"/>
                <w:szCs w:val="18"/>
                <w:shd w:fill="F2F2F2" w:val="clear"/>
              </w:rPr>
              <w:t>DetectColorFont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color-table detection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6" w:name="__RefHeading___Toc5591_586857771"/>
      <w:bookmarkEnd w:id="56"/>
      <w:r>
        <w:rPr/>
        <w:t>6.4 Color fonts and emoji fonts</w:t>
      </w:r>
    </w:p>
    <w:p>
      <w:pPr>
        <w:pStyle w:val="Normal"/>
        <w:spacing w:before="0" w:after="120"/>
        <w:jc w:val="both"/>
        <w:rPr/>
      </w:pPr>
      <w:r>
        <w:rPr/>
        <w:t xml:space="preserve">Point </w:t>
      </w:r>
      <w:r>
        <w:rPr>
          <w:rFonts w:eastAsia="Consolas" w:cs="Consolas" w:ascii="Consolas" w:hAnsi="Consolas"/>
          <w:sz w:val="18"/>
          <w:szCs w:val="18"/>
          <w:shd w:fill="F2F2F2" w:val="clear"/>
        </w:rPr>
        <w:t>src</w:t>
      </w:r>
      <w:r>
        <w:rPr/>
        <w:t xml:space="preserve"> at a color font file instead of an SVG directory — same </w:t>
      </w:r>
      <w:r>
        <w:rPr>
          <w:rFonts w:eastAsia="Consolas" w:cs="Consolas" w:ascii="Consolas" w:hAnsi="Consolas"/>
          <w:sz w:val="18"/>
          <w:szCs w:val="18"/>
          <w:shd w:fill="F2F2F2" w:val="clear"/>
        </w:rPr>
        <w:t>FontGenerator.Create</w:t>
      </w:r>
      <w:r>
        <w:rPr/>
        <w:t xml:space="preserve"> call. µFT detects COLR/CPAL (v0 and v1), SVG-in-OpenType, CBDT/CBLC and sbix, wraps TTF/OTF as WOFF/WOFF2 </w:t>
      </w:r>
      <w:r>
        <w:rPr>
          <w:b/>
          <w:bCs/>
        </w:rPr>
        <w:t>without dropping those tables</w:t>
      </w:r>
      <w:r>
        <w:rPr/>
        <w:t xml:space="preserve">, and emits a standard </w:t>
      </w:r>
      <w:r>
        <w:rPr>
          <w:rFonts w:eastAsia="Consolas" w:cs="Consolas" w:ascii="Consolas" w:hAnsi="Consolas"/>
          <w:sz w:val="18"/>
          <w:szCs w:val="18"/>
          <w:shd w:fill="F2F2F2" w:val="clear"/>
        </w:rPr>
        <w:t>@font-face</w:t>
      </w:r>
      <w:r>
        <w:rPr/>
        <w:t xml:space="preserve"> (no icon classes).</w:t>
      </w:r>
    </w:p>
    <w:p>
      <w:pPr>
        <w:pStyle w:val="Normal"/>
        <w:shd w:val="clear" w:fill="F2F2F2"/>
        <w:spacing w:before="0" w:after="0"/>
        <w:rPr/>
      </w:pPr>
      <w:r>
        <w:rPr>
          <w:rFonts w:eastAsia="Consolas" w:cs="Consolas" w:ascii="Consolas" w:hAnsi="Consolas"/>
          <w:sz w:val="18"/>
          <w:szCs w:val="18"/>
        </w:rPr>
        <w:t>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"ChatEmoji",</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"vendor/NotoColorEmoji-Regular.ttf",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"dev/media/final/fonts"</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body { font-family: ChatEmoji, system-ui, sans-serif; }</w:t>
      </w:r>
    </w:p>
    <w:p>
      <w:pPr>
        <w:pStyle w:val="Normal"/>
        <w:shd w:val="clear" w:fill="F2F2F2"/>
        <w:spacing w:before="0" w:after="160"/>
        <w:rPr/>
      </w:pPr>
      <w:r>
        <w:rPr>
          <w:rFonts w:eastAsia="Consolas" w:cs="Consolas" w:ascii="Consolas" w:hAnsi="Consolas"/>
          <w:sz w:val="18"/>
          <w:szCs w:val="18"/>
        </w:rPr>
        <w:t>/* Optional palette: font-palette / @font-palette-values — µFT does not rewrite CPAL. */</w:t>
      </w:r>
    </w:p>
    <w:p>
      <w:pPr>
        <w:pStyle w:val="Normal"/>
        <w:shd w:val="clear" w:fill="F2F2F2"/>
        <w:spacing w:before="0" w:after="160"/>
        <w:rPr/>
      </w:pPr>
      <w:r>
        <w:rPr>
          <w:rFonts w:eastAsia="Consolas" w:cs="Consolas" w:ascii="Consolas" w:hAnsi="Consolas"/>
          <w:sz w:val="18"/>
          <w:szCs w:val="18"/>
        </w:rPr>
        <w:t>&lt;p&gt;Hello 😀 🎉&lt;/p&gt;</w:t>
      </w:r>
    </w:p>
    <w:p>
      <w:pPr>
        <w:pStyle w:val="Normal"/>
        <w:spacing w:before="0" w:after="120"/>
        <w:jc w:val="both"/>
        <w:rPr/>
      </w:pPr>
      <w:r>
        <w:rPr/>
        <w:t xml:space="preserve">Color rendering depends on the font, the browser and the OS. µFT does </w:t>
      </w:r>
      <w:r>
        <w:rPr>
          <w:b/>
          <w:bCs/>
        </w:rPr>
        <w:t>not</w:t>
      </w:r>
      <w:r>
        <w:rPr/>
        <w:t xml:space="preserve"> generate emoji animation. EOT and legacy SVG fonts are skipped for color sources (they cannot carry color tables). Subsetting is not implemented; the full font is packaged so COLR layer glyphs stay intact. Details and the detected/preserved/converted matrix: </w:t>
      </w:r>
      <w:r>
        <w:rPr>
          <w:rFonts w:eastAsia="Consolas" w:cs="Consolas" w:ascii="Consolas" w:hAnsi="Consolas"/>
          <w:sz w:val="18"/>
          <w:szCs w:val="18"/>
          <w:shd w:fill="F2F2F2" w:val="clear"/>
        </w:rPr>
        <w:t>gulp-mu-ft</w:t>
      </w:r>
      <w:r>
        <w:rPr/>
        <w:t xml:space="preserve"> README, section *Color Fonts*. Example: </w:t>
      </w:r>
      <w:r>
        <w:rPr>
          <w:rFonts w:eastAsia="Consolas" w:cs="Consolas" w:ascii="Consolas" w:hAnsi="Consolas"/>
          <w:sz w:val="18"/>
          <w:szCs w:val="18"/>
          <w:shd w:fill="F2F2F2" w:val="clear"/>
        </w:rPr>
        <w:t>gulp-mu-ft/examples/color-font/</w:t>
      </w:r>
      <w:r>
        <w:rPr/>
        <w:t>.</w:t>
      </w:r>
    </w:p>
    <w:p>
      <w:pPr>
        <w:pStyle w:val="Heading2"/>
        <w:numPr>
          <w:ilvl w:val="0"/>
          <w:numId w:val="0"/>
        </w:numPr>
        <w:spacing w:before="240" w:after="120"/>
        <w:outlineLvl w:val="1"/>
        <w:rPr/>
      </w:pPr>
      <w:bookmarkStart w:id="57" w:name="__RefHeading___Toc5593_586857771"/>
      <w:bookmarkEnd w:id="57"/>
      <w:r>
        <w:rPr/>
        <w:t>6.5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or color/emoji font file),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8" w:name="__RefHeading___Toc5595_586857771"/>
      <w:bookmarkEnd w:id="58"/>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9" w:name="__RefHeading___Toc5597_586857771"/>
      <w:bookmarkEnd w:id="59"/>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60" w:name="__RefHeading___Toc5599_586857771"/>
      <w:bookmarkEnd w:id="60"/>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61" w:name="__RefHeading___Toc5601_586857771"/>
      <w:bookmarkEnd w:id="61"/>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62" w:name="__RefHeading___Toc5603_586857771"/>
      <w:bookmarkEnd w:id="62"/>
      <w:r>
        <w:rPr/>
        <w:t>8 Core ideas of µCSS™</w:t>
      </w:r>
    </w:p>
    <w:p>
      <w:pPr>
        <w:pStyle w:val="Heading2"/>
        <w:numPr>
          <w:ilvl w:val="0"/>
          <w:numId w:val="0"/>
        </w:numPr>
        <w:spacing w:before="240" w:after="120"/>
        <w:outlineLvl w:val="1"/>
        <w:rPr/>
      </w:pPr>
      <w:bookmarkStart w:id="63" w:name="__RefHeading___Toc5605_586857771"/>
      <w:bookmarkEnd w:id="63"/>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4" w:name="__RefHeading___Toc5607_586857771"/>
      <w:bookmarkEnd w:id="64"/>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5" w:name="__RefHeading___Toc5609_586857771"/>
      <w:bookmarkEnd w:id="65"/>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6" w:name="__RefHeading___Toc5611_586857771"/>
      <w:bookmarkEnd w:id="66"/>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7" w:name="__RefHeading___Toc5613_586857771"/>
      <w:bookmarkEnd w:id="67"/>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8" w:name="__RefHeading___Toc5615_586857771"/>
      <w:bookmarkEnd w:id="68"/>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9" w:name="__RefHeading___Toc5617_586857771"/>
      <w:bookmarkEnd w:id="69"/>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70" w:name="__RefHeading___Toc5619_586857771"/>
      <w:bookmarkEnd w:id="70"/>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 </w:t>
      </w:r>
      <w:r>
        <w:rPr>
          <w:rFonts w:eastAsia="Consolas" w:cs="Consolas" w:ascii="Consolas" w:hAnsi="Consolas"/>
          <w:b/>
          <w:bCs/>
          <w:sz w:val="18"/>
          <w:szCs w:val="18"/>
          <w:shd w:fill="F2F2F2" w:val="clear"/>
        </w:rPr>
        <w:t>DataUri()</w:t>
      </w:r>
      <w:r>
        <w:rPr>
          <w:b/>
          <w:bCs/>
        </w:rPr>
        <w:t xml:space="preserve"> inlines the file immediately</w:t>
      </w:r>
      <w:r>
        <w:rPr/>
        <w:t xml:space="preserve"> during this step (requires </w:t>
      </w:r>
      <w:r>
        <w:rPr>
          <w:rFonts w:eastAsia="Consolas" w:cs="Consolas" w:ascii="Consolas" w:hAnsi="Consolas"/>
          <w:sz w:val="18"/>
          <w:szCs w:val="18"/>
          <w:shd w:fill="F2F2F2" w:val="clear"/>
        </w:rPr>
        <w:t>baseDir</w:t>
      </w:r>
      <w:r>
        <w:rPr/>
        <w:t xml:space="preserve"> = skin output directory).</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71" w:name="__RefHeading___Toc5621_586857771"/>
      <w:bookmarkEnd w:id="71"/>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72" w:name="__RefHeading___Toc5623_586857771"/>
      <w:bookmarkEnd w:id="72"/>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3" w:name="__RefHeading___Toc5625_586857771"/>
      <w:bookmarkEnd w:id="73"/>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4" w:name="__RefHeading___Toc5627_586857771"/>
      <w:bookmarkEnd w:id="74"/>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5" w:name="__RefHeading___Toc5629_586857771"/>
      <w:bookmarkEnd w:id="75"/>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6" w:name="__RefHeading___Toc5631_586857771"/>
      <w:bookmarkEnd w:id="76"/>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7" w:name="__RefHeading___Toc5633_586857771"/>
      <w:bookmarkEnd w:id="77"/>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8" w:name="__RefHeading___Toc5635_586857771"/>
      <w:bookmarkEnd w:id="78"/>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9" w:name="__RefHeading___Toc5637_586857771"/>
      <w:bookmarkEnd w:id="79"/>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80" w:name="__RefHeading___Toc5639_586857771"/>
      <w:bookmarkEnd w:id="80"/>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1" w:name="__RefHeading___Toc5641_586857771"/>
      <w:bookmarkEnd w:id="81"/>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from </w:t>
            </w:r>
            <w:r>
              <w:rPr>
                <w:rFonts w:eastAsia="Consolas" w:cs="Consolas" w:ascii="Consolas" w:hAnsi="Consolas"/>
                <w:sz w:val="18"/>
                <w:szCs w:val="18"/>
                <w:shd w:fill="F2F2F2" w:val="clear"/>
              </w:rPr>
              <w:t>dataFile</w:t>
            </w:r>
            <w:r>
              <w:rPr/>
              <w:t xml:space="preserve">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82" w:name="__RefHeading___Toc5643_586857771"/>
      <w:bookmarkEnd w:id="82"/>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of SVG glyphs (recursive) </w:t>
            </w:r>
            <w:r>
              <w:rPr>
                <w:b/>
                <w:bCs/>
              </w:rPr>
              <w:t>or</w:t>
            </w:r>
            <w:r>
              <w:rPr/>
              <w:t xml:space="preserve"> a TTF/OTF/WOFF/WOFF2 color/emoji font file,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3" w:name="__RefHeading___Toc5645_586857771"/>
      <w:bookmarkEnd w:id="83"/>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4" w:name="__RefHeading___Toc5647_586857771"/>
      <w:bookmarkEnd w:id="84"/>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5" w:name="__RefHeading___Toc5649_586857771"/>
      <w:bookmarkEnd w:id="85"/>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6" w:name="__RefHeading___Toc5651_586857771"/>
      <w:bookmarkEnd w:id="86"/>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7" w:name="__RefHeading___Toc5653_586857771"/>
      <w:bookmarkEnd w:id="87"/>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8" w:name="__RefHeading___Toc5655_586857771"/>
      <w:bookmarkEnd w:id="88"/>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9" w:name="__RefHeading___Toc5657_586857771"/>
      <w:bookmarkEnd w:id="89"/>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90" w:name="__RefHeading___Toc5659_586857771"/>
      <w:bookmarkEnd w:id="90"/>
      <w:r>
        <w:rPr/>
        <w:t>11.6 DataUri()</w:t>
      </w:r>
    </w:p>
    <w:p>
      <w:pPr>
        <w:pStyle w:val="Normal"/>
        <w:spacing w:before="0" w:after="120"/>
        <w:jc w:val="both"/>
        <w:rPr/>
      </w:pPr>
      <w:r>
        <w:rPr/>
        <w:t xml:space="preserve">Embeds a skin-relative image file as a </w:t>
      </w:r>
      <w:r>
        <w:rPr>
          <w:rFonts w:eastAsia="Consolas" w:cs="Consolas" w:ascii="Consolas" w:hAnsi="Consolas"/>
          <w:sz w:val="18"/>
          <w:szCs w:val="18"/>
          <w:shd w:fill="F2F2F2" w:val="clear"/>
        </w:rPr>
        <w:t>data:</w:t>
      </w:r>
      <w:r>
        <w:rPr/>
        <w:t xml:space="preserve"> URI in the compiled CSS — </w:t>
      </w:r>
      <w:r>
        <w:rPr>
          <w:b/>
          <w:bCs/>
        </w:rPr>
        <w:t>not</w:t>
      </w:r>
      <w:r>
        <w:rPr/>
        <w:t xml:space="preserve"> in the sprite atlas. Usable as a directive (</w:t>
      </w:r>
      <w:r>
        <w:rPr>
          <w:rFonts w:eastAsia="Consolas" w:cs="Consolas" w:ascii="Consolas" w:hAnsi="Consolas"/>
          <w:sz w:val="18"/>
          <w:szCs w:val="18"/>
          <w:shd w:fill="F2F2F2" w:val="clear"/>
        </w:rPr>
        <w:t>-µ: DataUri("imgs/icon.png");</w:t>
      </w:r>
      <w:r>
        <w:rPr/>
        <w:t xml:space="preserve">, writes </w:t>
      </w:r>
      <w:r>
        <w:rPr>
          <w:rFonts w:eastAsia="Consolas" w:cs="Consolas" w:ascii="Consolas" w:hAnsi="Consolas"/>
          <w:sz w:val="18"/>
          <w:szCs w:val="18"/>
          <w:shd w:fill="F2F2F2" w:val="clear"/>
        </w:rPr>
        <w:t>background-image</w:t>
      </w:r>
      <w:r>
        <w:rPr/>
        <w:t xml:space="preserve"> by default) or as a value (</w:t>
      </w:r>
      <w:r>
        <w:rPr>
          <w:rFonts w:eastAsia="Consolas" w:cs="Consolas" w:ascii="Consolas" w:hAnsi="Consolas"/>
          <w:sz w:val="18"/>
          <w:szCs w:val="18"/>
          <w:shd w:fill="F2F2F2" w:val="clear"/>
        </w:rPr>
        <w:t>background-image: µ(DataUri("imgs/icon.png"));</w:t>
      </w:r>
      <w:r>
        <w:rPr/>
        <w:t>). See the chapter [Inlining images (DataUri)](#inlining-images-datauri) for examples, options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and when to prefer </w:t>
      </w:r>
      <w:r>
        <w:rPr>
          <w:rFonts w:eastAsia="Consolas" w:cs="Consolas" w:ascii="Consolas" w:hAnsi="Consolas"/>
          <w:sz w:val="18"/>
          <w:szCs w:val="18"/>
          <w:shd w:fill="F2F2F2" w:val="clear"/>
        </w:rPr>
        <w:t>Sprite()</w:t>
      </w:r>
      <w:r>
        <w:rPr/>
        <w:t>.</w:t>
      </w:r>
    </w:p>
    <w:p>
      <w:pPr>
        <w:pStyle w:val="Heading2"/>
        <w:numPr>
          <w:ilvl w:val="0"/>
          <w:numId w:val="0"/>
        </w:numPr>
        <w:spacing w:before="240" w:after="120"/>
        <w:outlineLvl w:val="1"/>
        <w:rPr/>
      </w:pPr>
      <w:bookmarkStart w:id="91" w:name="__RefHeading___Toc5661_586857771"/>
      <w:bookmarkEnd w:id="91"/>
      <w:r>
        <w:rPr/>
        <w:t>11.7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92" w:name="__RefHeading___Toc5663_586857771"/>
      <w:bookmarkEnd w:id="92"/>
      <w:r>
        <w:rPr/>
        <w:t>11.8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93" w:name="__RefHeading___Toc5665_586857771"/>
      <w:bookmarkEnd w:id="93"/>
      <w:r>
        <w:rPr/>
        <w:t>12 Working with colors</w:t>
      </w:r>
    </w:p>
    <w:p>
      <w:pPr>
        <w:pStyle w:val="Heading2"/>
        <w:numPr>
          <w:ilvl w:val="0"/>
          <w:numId w:val="0"/>
        </w:numPr>
        <w:spacing w:before="240" w:after="120"/>
        <w:outlineLvl w:val="1"/>
        <w:rPr/>
      </w:pPr>
      <w:bookmarkStart w:id="94" w:name="__RefHeading___Toc5667_586857771"/>
      <w:bookmarkEnd w:id="94"/>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5" w:name="__RefHeading___Toc5669_586857771"/>
      <w:bookmarkEnd w:id="95"/>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6" w:name="__RefHeading___Toc5671_586857771"/>
      <w:bookmarkEnd w:id="96"/>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7" w:name="__RefHeading___Toc5673_586857771"/>
      <w:bookmarkEnd w:id="97"/>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 history API backed by </w:t>
            </w:r>
            <w:r>
              <w:rPr>
                <w:rFonts w:eastAsia="Consolas" w:cs="Consolas" w:ascii="Consolas" w:hAnsi="Consolas"/>
                <w:sz w:val="18"/>
                <w:szCs w:val="18"/>
                <w:shd w:fill="F2F2F2" w:val="clear"/>
              </w:rPr>
              <w:t>RELEASES.json</w:t>
            </w:r>
            <w:r>
              <w:rPr/>
              <w:t xml:space="preserve"> (see below).</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8" w:name="__RefHeading___Toc5675_586857771"/>
      <w:bookmarkEnd w:id="98"/>
      <w:r>
        <w:rPr/>
        <w:t>13.1 Version history API (RELEASES.json)</w:t>
      </w:r>
    </w:p>
    <w:p>
      <w:pPr>
        <w:pStyle w:val="Normal"/>
        <w:spacing w:before="0" w:after="120"/>
        <w:jc w:val="both"/>
        <w:rPr/>
      </w:pPr>
      <w:r>
        <w:rPr/>
        <w:t xml:space="preserve">The package root contains a machine-readable version history </w:t>
      </w:r>
      <w:r>
        <w:rPr>
          <w:rFonts w:eastAsia="Consolas" w:cs="Consolas" w:ascii="Consolas" w:hAnsi="Consolas"/>
          <w:sz w:val="18"/>
          <w:szCs w:val="18"/>
          <w:shd w:fill="F2F2F2" w:val="clear"/>
        </w:rPr>
        <w:t>RELEASES.json</w:t>
      </w:r>
      <w:r>
        <w:rPr/>
        <w:t xml:space="preserve"> — an array of release entries, newest first, each with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and an </w:t>
      </w:r>
      <w:r>
        <w:rPr>
          <w:rFonts w:eastAsia="Consolas" w:cs="Consolas" w:ascii="Consolas" w:hAnsi="Consolas"/>
          <w:sz w:val="18"/>
          <w:szCs w:val="18"/>
          <w:shd w:fill="F2F2F2" w:val="clear"/>
        </w:rPr>
        <w:t>info</w:t>
      </w:r>
      <w:r>
        <w:rPr/>
        <w:t xml:space="preserve"> string array (a convention originating from the Oxyd projects). The info strings carry i18x context markup (</w:t>
      </w:r>
      <w:r>
        <w:rPr>
          <w:rFonts w:eastAsia="Consolas" w:cs="Consolas" w:ascii="Consolas" w:hAnsi="Consolas"/>
          <w:sz w:val="18"/>
          <w:szCs w:val="18"/>
          <w:shd w:fill="F2F2F2" w:val="clear"/>
        </w:rPr>
        <w:t>&lt;context="release info"/&gt;</w:t>
      </w:r>
      <w:r>
        <w:rPr/>
        <w:t xml:space="preserve">) so consuming applications can register them for automatic translation (e.g. via a </w:t>
      </w:r>
      <w:r>
        <w:rPr>
          <w:rFonts w:eastAsia="Consolas" w:cs="Consolas" w:ascii="Consolas" w:hAnsi="Consolas"/>
          <w:sz w:val="18"/>
          <w:szCs w:val="18"/>
          <w:shd w:fill="F2F2F2" w:val="clear"/>
        </w:rPr>
        <w:t>String.prototype.i18xRegister</w:t>
      </w:r>
      <w:r>
        <w:rPr/>
        <w:t xml:space="preserve"> i18x runtime); for plain console output the markup is stripped.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Parsed </w:t>
            </w:r>
            <w:r>
              <w:rPr>
                <w:rFonts w:eastAsia="Consolas" w:cs="Consolas" w:ascii="Consolas" w:hAnsi="Consolas"/>
                <w:sz w:val="18"/>
                <w:szCs w:val="18"/>
                <w:shd w:fill="F2F2F2" w:val="clear"/>
              </w:rPr>
              <w:t>RELEASES.json</w:t>
            </w:r>
            <w:r>
              <w:rPr/>
              <w:t>, newest first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(with </w:t>
            </w:r>
            <w:r>
              <w:rPr>
                <w:rFonts w:eastAsia="Consolas" w:cs="Consolas" w:ascii="Consolas" w:hAnsi="Consolas"/>
                <w:sz w:val="18"/>
                <w:szCs w:val="18"/>
                <w:shd w:fill="F2F2F2" w:val="clear"/>
              </w:rPr>
              <w:t>β</w:t>
            </w:r>
            <w:r>
              <w:rPr/>
              <w:t xml:space="preserve"> suffix for beta 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Formatted history as a string for console output. Options: </w:t>
            </w:r>
            <w:r>
              <w:rPr>
                <w:rFonts w:eastAsia="Consolas" w:cs="Consolas" w:ascii="Consolas" w:hAnsi="Consolas"/>
                <w:sz w:val="18"/>
                <w:szCs w:val="18"/>
                <w:shd w:fill="F2F2F2" w:val="clear"/>
              </w:rPr>
              <w:t>limit</w:t>
            </w:r>
            <w:r>
              <w:rPr/>
              <w:t xml:space="preserve"> (number of releases, default all),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two spaces).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i18x tags from a single info 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9" w:name="__RefHeading___Toc5677_586857771"/>
      <w:bookmarkEnd w:id="99"/>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100" w:name="__RefHeading___Toc5679_586857771"/>
      <w:bookmarkEnd w:id="100"/>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101" w:name="__RefHeading___Toc5681_586857771"/>
      <w:bookmarkEnd w:id="101"/>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embed skin-relative images as </w:t>
            </w:r>
            <w:r>
              <w:rPr>
                <w:rFonts w:eastAsia="Consolas" w:cs="Consolas" w:ascii="Consolas" w:hAnsi="Consolas"/>
                <w:sz w:val="18"/>
                <w:szCs w:val="18"/>
                <w:shd w:fill="F2F2F2" w:val="clear"/>
              </w:rPr>
              <w:t>url(data:…;base64,…)</w:t>
            </w:r>
            <w:r>
              <w:rPr/>
              <w:t xml:space="preserve"> in compiled CSS (directive + value form, optional </w:t>
            </w:r>
            <w:r>
              <w:rPr>
                <w:rFonts w:eastAsia="Consolas" w:cs="Consolas" w:ascii="Consolas" w:hAnsi="Consolas"/>
                <w:sz w:val="18"/>
                <w:szCs w:val="18"/>
                <w:shd w:fill="F2F2F2" w:val="clear"/>
              </w:rPr>
              <w:t>{ retina: true }</w:t>
            </w:r>
            <w:r>
              <w:rPr/>
              <w:t xml:space="preserve">); not packed into the sprite 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 version history (i18x-ready info strings) with console 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*microFT*: OpenType color fonts and emoji fonts (COLR/CPAL v0/v1, SVG-in-OpenType, CBDT/CBLC, sbix). </w:t>
            </w:r>
            <w:r>
              <w:rPr>
                <w:b/>
                <w:bCs/>
              </w:rPr>
              <w:t>µFT</w:t>
            </w:r>
            <w:r>
              <w:rPr/>
              <w:t xml:space="preserve"> 0.2.0 packages existing TTF/OTF/WOFF/WOFF2 files without dropping color tables.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Docs/READMEs: µCSS as the fully automated (no-manual-steps) pipeline versus interactive editors and editor scripting; Photon Studio mentioned without assumed scripting API or integration.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Docs/READMEs: link Photon Studio ([tenzen.studio/photon](https://tenzen.studio/photon/)) in authoring tables and project links.</w:t>
            </w:r>
          </w:p>
        </w:tc>
      </w:tr>
    </w:tbl>
    <w:p>
      <w:pPr>
        <w:pStyle w:val="Normal"/>
        <w:spacing w:before="0" w:after="60"/>
        <w:rPr/>
      </w:pPr>
      <w:r>
        <w:rPr/>
      </w:r>
      <w:r>
        <w:br w:type="page"/>
      </w:r>
    </w:p>
    <w:p>
      <w:pPr>
        <w:pStyle w:val="Heading1"/>
        <w:numPr>
          <w:ilvl w:val="0"/>
          <w:numId w:val="0"/>
        </w:numPr>
        <w:spacing w:before="0" w:after="120"/>
        <w:outlineLvl w:val="0"/>
        <w:rPr/>
      </w:pPr>
      <w:bookmarkStart w:id="102" w:name="__RefHeading___Toc5683_586857771"/>
      <w:bookmarkEnd w:id="102"/>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103" w:name="__RefHeading___Toc5685_586857771"/>
      <w:bookmarkEnd w:id="103"/>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4" w:name="__RefHeading___Toc5687_586857771"/>
      <w:bookmarkEnd w:id="104"/>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Photon Studio is a free desktop image editor by Tenzen Studio ([tenzen.studio/photon](https://tenzen.studio/photon/)).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5" w:name="__RefHeading___Toc5689_586857771"/>
      <w:bookmarkEnd w:id="105"/>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12235</Words>
  <Characters>78627</Characters>
  <CharactersWithSpaces>90377</CharactersWithSpaces>
  <Paragraphs>1617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2026-10-01T08:09:57Z</dcterms:created>
  <dc:creator>microCSS build tooling</dc:creator>
  <dc:description>Manual for µCSS 2 (npm package gulp-mu-css), the Node-based successor of the Adobe-based µCSS 1.</dc:description>
  <dc:language>de-DE</dc:language>
  <cp:lastModifiedBy/>
  <dcterms:modified xsi:type="dcterms:W3CDTF">2026-10-01T10:10:09Z</dcterms:modified>
  <cp:revision>2</cp:revision>
  <dc:subject/>
  <dc:title>µCSS Manual 2.5.20</dc:title>
</cp:coreProperties>
</file>