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2.5.18</w:t>
      </w:r>
    </w:p>
    <w:p>
      <w:pPr>
        <w:pStyle w:val="Normal"/>
        <w:spacing w:before="100" w:after="0"/>
        <w:jc w:val="center"/>
        <w:rPr/>
      </w:pPr>
      <w:r>
        <w:rPr>
          <w:sz w:val="24"/>
          <w:szCs w:val="24"/>
        </w:rPr>
        <w:t>2026-09-24</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424_1316669795" w:tooltip="1 Introduction">
            <w:r>
              <w:rPr>
                <w:rStyle w:val="Verzeichnissprung"/>
              </w:rPr>
              <w:t>1 Introduction</w:t>
              <w:tab/>
              <w:t>5</w:t>
            </w:r>
          </w:hyperlink>
        </w:p>
        <w:p>
          <w:pPr>
            <w:pStyle w:val="TOC2"/>
            <w:tabs>
              <w:tab w:val="clear" w:pos="8743"/>
              <w:tab w:val="right" w:pos="9025" w:leader="dot"/>
            </w:tabs>
            <w:rPr/>
          </w:pPr>
          <w:hyperlink w:anchor="__RefHeading___Toc5426_1316669795" w:tooltip="1.1 Package versions and µGulp ready">
            <w:r>
              <w:rPr>
                <w:rStyle w:val="Verzeichnissprung"/>
              </w:rPr>
              <w:t>1.1 Package versions and µGulp ready</w:t>
              <w:tab/>
              <w:t>5</w:t>
            </w:r>
          </w:hyperlink>
        </w:p>
        <w:p>
          <w:pPr>
            <w:pStyle w:val="TOC2"/>
            <w:tabs>
              <w:tab w:val="clear" w:pos="8743"/>
              <w:tab w:val="right" w:pos="9025" w:leader="dot"/>
            </w:tabs>
            <w:rPr/>
          </w:pPr>
          <w:hyperlink w:anchor="__RefHeading___Toc5428_1316669795" w:tooltip="1.2 Tooling and cost">
            <w:r>
              <w:rPr>
                <w:rStyle w:val="Verzeichnissprung"/>
              </w:rPr>
              <w:t>1.2 Tooling and cost</w:t>
              <w:tab/>
              <w:t>6</w:t>
            </w:r>
          </w:hyperlink>
        </w:p>
        <w:p>
          <w:pPr>
            <w:pStyle w:val="TOC2"/>
            <w:tabs>
              <w:tab w:val="clear" w:pos="8743"/>
              <w:tab w:val="right" w:pos="9025" w:leader="dot"/>
            </w:tabs>
            <w:rPr/>
          </w:pPr>
          <w:hyperlink w:anchor="__RefHeading___Toc5430_1316669795" w:tooltip="1.3 Draft workflow (authoring + watch)">
            <w:r>
              <w:rPr>
                <w:rStyle w:val="Verzeichnissprung"/>
              </w:rPr>
              <w:t>1.3 Draft workflow (authoring + watch)</w:t>
              <w:tab/>
              <w:t>6</w:t>
            </w:r>
          </w:hyperlink>
        </w:p>
        <w:p>
          <w:pPr>
            <w:pStyle w:val="TOC3"/>
            <w:tabs>
              <w:tab w:val="clear" w:pos="8459"/>
              <w:tab w:val="right" w:pos="9025" w:leader="dot"/>
            </w:tabs>
            <w:rPr/>
          </w:pPr>
          <w:hyperlink w:anchor="__RefHeading___Toc5432_1316669795" w:tooltip="1.3.1 Photopea (browser, optional)">
            <w:r>
              <w:rPr>
                <w:rStyle w:val="Verzeichnissprung"/>
              </w:rPr>
              <w:t>1.3.1 Photopea (browser, optional)</w:t>
              <w:tab/>
              <w:t>7</w:t>
            </w:r>
          </w:hyperlink>
        </w:p>
        <w:p>
          <w:pPr>
            <w:pStyle w:val="TOC2"/>
            <w:tabs>
              <w:tab w:val="clear" w:pos="8743"/>
              <w:tab w:val="right" w:pos="9025" w:leader="dot"/>
            </w:tabs>
            <w:rPr/>
          </w:pPr>
          <w:hyperlink w:anchor="__RefHeading___Toc5434_1316669795" w:tooltip="1.4 Context: Why µCSS™?">
            <w:r>
              <w:rPr>
                <w:rStyle w:val="Verzeichnissprung"/>
              </w:rPr>
              <w:t>1.4 Context: Why µCSS™?</w:t>
              <w:tab/>
              <w:t>7</w:t>
            </w:r>
          </w:hyperlink>
        </w:p>
        <w:p>
          <w:pPr>
            <w:pStyle w:val="TOC1"/>
            <w:tabs>
              <w:tab w:val="clear" w:pos="9026"/>
              <w:tab w:val="right" w:pos="9025" w:leader="dot"/>
            </w:tabs>
            <w:rPr/>
          </w:pPr>
          <w:hyperlink w:anchor="__RefHeading___Toc5436_1316669795" w:tooltip="2 Installation and getting started">
            <w:r>
              <w:rPr>
                <w:rStyle w:val="Verzeichnissprung"/>
              </w:rPr>
              <w:t>2 Installation and getting started</w:t>
              <w:tab/>
              <w:t>9</w:t>
            </w:r>
          </w:hyperlink>
        </w:p>
        <w:p>
          <w:pPr>
            <w:pStyle w:val="TOC1"/>
            <w:tabs>
              <w:tab w:val="clear" w:pos="9026"/>
              <w:tab w:val="right" w:pos="9025" w:leader="dot"/>
            </w:tabs>
            <w:rPr/>
          </w:pPr>
          <w:hyperlink w:anchor="__RefHeading___Toc5438_1316669795" w:tooltip="3 Use cases">
            <w:r>
              <w:rPr>
                <w:rStyle w:val="Verzeichnissprung"/>
              </w:rPr>
              <w:t>3 Use cases</w:t>
              <w:tab/>
              <w:t>10</w:t>
            </w:r>
          </w:hyperlink>
        </w:p>
        <w:p>
          <w:pPr>
            <w:pStyle w:val="TOC2"/>
            <w:tabs>
              <w:tab w:val="clear" w:pos="8743"/>
              <w:tab w:val="right" w:pos="9025" w:leader="dot"/>
            </w:tabs>
            <w:rPr/>
          </w:pPr>
          <w:hyperlink w:anchor="__RefHeading___Toc5440_1316669795" w:tooltip="3.1 Named properties (variables)">
            <w:r>
              <w:rPr>
                <w:rStyle w:val="Verzeichnissprung"/>
              </w:rPr>
              <w:t>3.1 Named properties (variables)</w:t>
              <w:tab/>
              <w:t>10</w:t>
            </w:r>
          </w:hyperlink>
        </w:p>
        <w:p>
          <w:pPr>
            <w:pStyle w:val="TOC2"/>
            <w:tabs>
              <w:tab w:val="clear" w:pos="8743"/>
              <w:tab w:val="right" w:pos="9025" w:leader="dot"/>
            </w:tabs>
            <w:rPr/>
          </w:pPr>
          <w:hyperlink w:anchor="__RefHeading___Toc5442_1316669795" w:tooltip="3.2 Calculations and expressions">
            <w:r>
              <w:rPr>
                <w:rStyle w:val="Verzeichnissprung"/>
              </w:rPr>
              <w:t>3.2 Calculations and expressions</w:t>
              <w:tab/>
              <w:t>10</w:t>
            </w:r>
          </w:hyperlink>
        </w:p>
        <w:p>
          <w:pPr>
            <w:pStyle w:val="TOC2"/>
            <w:tabs>
              <w:tab w:val="clear" w:pos="8743"/>
              <w:tab w:val="right" w:pos="9025" w:leader="dot"/>
            </w:tabs>
            <w:rPr/>
          </w:pPr>
          <w:hyperlink w:anchor="__RefHeading___Toc5444_1316669795" w:tooltip="3.3 Multiple layouts via skin manifests">
            <w:r>
              <w:rPr>
                <w:rStyle w:val="Verzeichnissprung"/>
              </w:rPr>
              <w:t>3.3 Multiple layouts via skin manifests</w:t>
              <w:tab/>
              <w:t>11</w:t>
            </w:r>
          </w:hyperlink>
        </w:p>
        <w:p>
          <w:pPr>
            <w:pStyle w:val="TOC2"/>
            <w:tabs>
              <w:tab w:val="clear" w:pos="8743"/>
              <w:tab w:val="right" w:pos="9025" w:leader="dot"/>
            </w:tabs>
            <w:rPr/>
          </w:pPr>
          <w:hyperlink w:anchor="__RefHeading___Toc5446_1316669795" w:tooltip="3.4 Automatic sprite generation">
            <w:r>
              <w:rPr>
                <w:rStyle w:val="Verzeichnissprung"/>
              </w:rPr>
              <w:t>3.4 Automatic sprite generation</w:t>
              <w:tab/>
              <w:t>11</w:t>
            </w:r>
          </w:hyperlink>
        </w:p>
        <w:p>
          <w:pPr>
            <w:pStyle w:val="TOC2"/>
            <w:tabs>
              <w:tab w:val="clear" w:pos="8743"/>
              <w:tab w:val="right" w:pos="9025" w:leader="dot"/>
            </w:tabs>
            <w:rPr/>
          </w:pPr>
          <w:hyperlink w:anchor="__RefHeading___Toc5448_1316669795" w:tooltip="3.5 Inlining images (DataUri)">
            <w:r>
              <w:rPr>
                <w:rStyle w:val="Verzeichnissprung"/>
              </w:rPr>
              <w:t>3.5 Inlining images (DataUri)</w:t>
              <w:tab/>
              <w:t>12</w:t>
            </w:r>
          </w:hyperlink>
        </w:p>
        <w:p>
          <w:pPr>
            <w:pStyle w:val="TOC2"/>
            <w:tabs>
              <w:tab w:val="clear" w:pos="8743"/>
              <w:tab w:val="right" w:pos="9025" w:leader="dot"/>
            </w:tabs>
            <w:rPr/>
          </w:pPr>
          <w:hyperlink w:anchor="__RefHeading___Toc5450_1316669795" w:tooltip="3.6 Preloading images (preload)">
            <w:r>
              <w:rPr>
                <w:rStyle w:val="Verzeichnissprung"/>
              </w:rPr>
              <w:t>3.6 Preloading images (preload)</w:t>
              <w:tab/>
              <w:t>13</w:t>
            </w:r>
          </w:hyperlink>
        </w:p>
        <w:p>
          <w:pPr>
            <w:pStyle w:val="TOC2"/>
            <w:tabs>
              <w:tab w:val="clear" w:pos="8743"/>
              <w:tab w:val="right" w:pos="9025" w:leader="dot"/>
            </w:tabs>
            <w:rPr/>
          </w:pPr>
          <w:hyperlink w:anchor="__RefHeading___Toc5452_1316669795" w:tooltip="3.7 Cursors with hotspot and fallback">
            <w:r>
              <w:rPr>
                <w:rStyle w:val="Verzeichnissprung"/>
              </w:rPr>
              <w:t>3.7 Cursors with hotspot and fallback</w:t>
              <w:tab/>
              <w:t>13</w:t>
            </w:r>
          </w:hyperlink>
        </w:p>
        <w:p>
          <w:pPr>
            <w:pStyle w:val="TOC2"/>
            <w:tabs>
              <w:tab w:val="clear" w:pos="8743"/>
              <w:tab w:val="right" w:pos="9025" w:leader="dot"/>
            </w:tabs>
            <w:rPr/>
          </w:pPr>
          <w:hyperlink w:anchor="__RefHeading___Toc5454_1316669795" w:tooltip="3.8 Automatic image generation (media steps)">
            <w:r>
              <w:rPr>
                <w:rStyle w:val="Verzeichnissprung"/>
              </w:rPr>
              <w:t>3.8 Automatic image generation (media steps)</w:t>
              <w:tab/>
              <w:t>13</w:t>
            </w:r>
          </w:hyperlink>
        </w:p>
        <w:p>
          <w:pPr>
            <w:pStyle w:val="TOC3"/>
            <w:tabs>
              <w:tab w:val="clear" w:pos="8459"/>
              <w:tab w:val="right" w:pos="9025" w:leader="dot"/>
            </w:tabs>
            <w:rPr/>
          </w:pPr>
          <w:hyperlink w:anchor="__RefHeading___Toc5456_1316669795" w:tooltip="3.8.1 Custom media steps (plugins)">
            <w:r>
              <w:rPr>
                <w:rStyle w:val="Verzeichnissprung"/>
              </w:rPr>
              <w:t>3.8.1 Custom media steps (plugins)</w:t>
              <w:tab/>
              <w:t>14</w:t>
            </w:r>
          </w:hyperlink>
        </w:p>
        <w:p>
          <w:pPr>
            <w:pStyle w:val="TOC1"/>
            <w:tabs>
              <w:tab w:val="clear" w:pos="9026"/>
              <w:tab w:val="right" w:pos="9025" w:leader="dot"/>
            </w:tabs>
            <w:rPr/>
          </w:pPr>
          <w:hyperlink w:anchor="__RefHeading___Toc5458_1316669795" w:tooltip="4 microPS (µPS) — image generators">
            <w:r>
              <w:rPr>
                <w:rStyle w:val="Verzeichnissprung"/>
              </w:rPr>
              <w:t>4 microPS (µPS) — image generators</w:t>
              <w:tab/>
              <w:t>17</w:t>
            </w:r>
          </w:hyperlink>
        </w:p>
        <w:p>
          <w:pPr>
            <w:pStyle w:val="TOC2"/>
            <w:tabs>
              <w:tab w:val="clear" w:pos="8743"/>
              <w:tab w:val="right" w:pos="9025" w:leader="dot"/>
            </w:tabs>
            <w:rPr/>
          </w:pPr>
          <w:hyperlink w:anchor="__RefHeading___Toc5460_1316669795" w:tooltip="4.1 API overview">
            <w:r>
              <w:rPr>
                <w:rStyle w:val="Verzeichnissprung"/>
              </w:rPr>
              <w:t>4.1 API overview</w:t>
              <w:tab/>
              <w:t>17</w:t>
            </w:r>
          </w:hyperlink>
        </w:p>
        <w:p>
          <w:pPr>
            <w:pStyle w:val="TOC2"/>
            <w:tabs>
              <w:tab w:val="clear" w:pos="8743"/>
              <w:tab w:val="right" w:pos="9025" w:leader="dot"/>
            </w:tabs>
            <w:rPr/>
          </w:pPr>
          <w:hyperlink w:anchor="__RefHeading___Toc5462_1316669795" w:tooltip="4.2 ButtonAndIconCreator">
            <w:r>
              <w:rPr>
                <w:rStyle w:val="Verzeichnissprung"/>
              </w:rPr>
              <w:t>4.2 ButtonAndIconCreator</w:t>
              <w:tab/>
              <w:t>17</w:t>
            </w:r>
          </w:hyperlink>
        </w:p>
        <w:p>
          <w:pPr>
            <w:pStyle w:val="TOC3"/>
            <w:tabs>
              <w:tab w:val="clear" w:pos="8459"/>
              <w:tab w:val="right" w:pos="9025" w:leader="dot"/>
            </w:tabs>
            <w:rPr/>
          </w:pPr>
          <w:hyperlink w:anchor="__RefHeading___Toc5464_1316669795" w:tooltip="4.2.1 CreateByTopLayerSets — one image per group">
            <w:r>
              <w:rPr>
                <w:rStyle w:val="Verzeichnissprung"/>
              </w:rPr>
              <w:t>4.2.1 CreateByTopLayerSets — one image per group</w:t>
              <w:tab/>
              <w:t>18</w:t>
            </w:r>
          </w:hyperlink>
        </w:p>
        <w:p>
          <w:pPr>
            <w:pStyle w:val="TOC2"/>
            <w:tabs>
              <w:tab w:val="clear" w:pos="8743"/>
              <w:tab w:val="right" w:pos="9025" w:leader="dot"/>
            </w:tabs>
            <w:rPr/>
          </w:pPr>
          <w:hyperlink w:anchor="__RefHeading___Toc5466_1316669795" w:tooltip="4.3 AppIconMaker">
            <w:r>
              <w:rPr>
                <w:rStyle w:val="Verzeichnissprung"/>
              </w:rPr>
              <w:t>4.3 AppIconMaker</w:t>
              <w:tab/>
              <w:t>18</w:t>
            </w:r>
          </w:hyperlink>
        </w:p>
        <w:p>
          <w:pPr>
            <w:pStyle w:val="TOC2"/>
            <w:tabs>
              <w:tab w:val="clear" w:pos="8743"/>
              <w:tab w:val="right" w:pos="9025" w:leader="dot"/>
            </w:tabs>
            <w:rPr/>
          </w:pPr>
          <w:hyperlink w:anchor="__RefHeading___Toc5468_1316669795" w:tooltip="4.4 SpriteAtlas and TileSheet">
            <w:r>
              <w:rPr>
                <w:rStyle w:val="Verzeichnissprung"/>
              </w:rPr>
              <w:t>4.4 SpriteAtlas and TileSheet</w:t>
              <w:tab/>
              <w:t>19</w:t>
            </w:r>
          </w:hyperlink>
        </w:p>
        <w:p>
          <w:pPr>
            <w:pStyle w:val="TOC2"/>
            <w:tabs>
              <w:tab w:val="clear" w:pos="8743"/>
              <w:tab w:val="right" w:pos="9025" w:leader="dot"/>
            </w:tabs>
            <w:rPr/>
          </w:pPr>
          <w:hyperlink w:anchor="__RefHeading___Toc5470_1316669795" w:tooltip="4.5 SequenceStrip and DSD format">
            <w:r>
              <w:rPr>
                <w:rStyle w:val="Verzeichnissprung"/>
              </w:rPr>
              <w:t>4.5 SequenceStrip and DSD format</w:t>
              <w:tab/>
              <w:t>19</w:t>
            </w:r>
          </w:hyperlink>
        </w:p>
        <w:p>
          <w:pPr>
            <w:pStyle w:val="TOC3"/>
            <w:tabs>
              <w:tab w:val="clear" w:pos="8459"/>
              <w:tab w:val="right" w:pos="9025" w:leader="dot"/>
            </w:tabs>
            <w:rPr/>
          </w:pPr>
          <w:hyperlink w:anchor="__RefHeading___Toc5472_1316669795" w:tooltip="4.5.1 Authoring DSD (`CreateDsdFromImages`)">
            <w:r>
              <w:rPr>
                <w:rStyle w:val="Verzeichnissprung"/>
              </w:rPr>
              <w:t>4.5.1 Authoring DSD (`CreateDsdFromImages`)</w:t>
              <w:tab/>
              <w:t>20</w:t>
            </w:r>
          </w:hyperlink>
        </w:p>
        <w:p>
          <w:pPr>
            <w:pStyle w:val="TOC3"/>
            <w:tabs>
              <w:tab w:val="clear" w:pos="8459"/>
              <w:tab w:val="right" w:pos="9025" w:leader="dot"/>
            </w:tabs>
            <w:rPr/>
          </w:pPr>
          <w:hyperlink w:anchor="__RefHeading___Toc5474_1316669795" w:tooltip="4.5.2 PSD sequence groups">
            <w:r>
              <w:rPr>
                <w:rStyle w:val="Verzeichnissprung"/>
              </w:rPr>
              <w:t>4.5.2 PSD sequence groups</w:t>
              <w:tab/>
              <w:t>20</w:t>
            </w:r>
          </w:hyperlink>
        </w:p>
        <w:p>
          <w:pPr>
            <w:pStyle w:val="TOC2"/>
            <w:tabs>
              <w:tab w:val="clear" w:pos="8743"/>
              <w:tab w:val="right" w:pos="9025" w:leader="dot"/>
            </w:tabs>
            <w:rPr/>
          </w:pPr>
          <w:hyperlink w:anchor="__RefHeading___Toc5476_1316669795" w:tooltip="4.6 Raster model, I/O and canvas size">
            <w:r>
              <w:rPr>
                <w:rStyle w:val="Verzeichnissprung"/>
              </w:rPr>
              <w:t>4.6 Raster model, I/O and canvas size</w:t>
              <w:tab/>
              <w:t>21</w:t>
            </w:r>
          </w:hyperlink>
        </w:p>
        <w:p>
          <w:pPr>
            <w:pStyle w:val="TOC2"/>
            <w:tabs>
              <w:tab w:val="clear" w:pos="8743"/>
              <w:tab w:val="right" w:pos="9025" w:leader="dot"/>
            </w:tabs>
            <w:rPr/>
          </w:pPr>
          <w:hyperlink w:anchor="__RefHeading___Toc5478_1316669795" w:tooltip="4.7 Adjustments and masks">
            <w:r>
              <w:rPr>
                <w:rStyle w:val="Verzeichnissprung"/>
              </w:rPr>
              <w:t>4.7 Adjustments and masks</w:t>
              <w:tab/>
              <w:t>21</w:t>
            </w:r>
          </w:hyperlink>
        </w:p>
        <w:p>
          <w:pPr>
            <w:pStyle w:val="TOC3"/>
            <w:tabs>
              <w:tab w:val="clear" w:pos="8459"/>
              <w:tab w:val="right" w:pos="9025" w:leader="dot"/>
            </w:tabs>
            <w:rPr/>
          </w:pPr>
          <w:hyperlink w:anchor="__RefHeading___Toc5480_1316669795" w:tooltip="4.7.1 Masks">
            <w:r>
              <w:rPr>
                <w:rStyle w:val="Verzeichnissprung"/>
              </w:rPr>
              <w:t>4.7.1 Masks</w:t>
              <w:tab/>
              <w:t>21</w:t>
            </w:r>
          </w:hyperlink>
        </w:p>
        <w:p>
          <w:pPr>
            <w:pStyle w:val="TOC3"/>
            <w:tabs>
              <w:tab w:val="clear" w:pos="8459"/>
              <w:tab w:val="right" w:pos="9025" w:leader="dot"/>
            </w:tabs>
            <w:rPr/>
          </w:pPr>
          <w:hyperlink w:anchor="__RefHeading___Toc5482_1316669795" w:tooltip="4.7.2 Selection engine">
            <w:r>
              <w:rPr>
                <w:rStyle w:val="Verzeichnissprung"/>
              </w:rPr>
              <w:t>4.7.2 Selection engine</w:t>
              <w:tab/>
              <w:t>22</w:t>
            </w:r>
          </w:hyperlink>
        </w:p>
        <w:p>
          <w:pPr>
            <w:pStyle w:val="TOC3"/>
            <w:tabs>
              <w:tab w:val="clear" w:pos="8459"/>
              <w:tab w:val="right" w:pos="9025" w:leader="dot"/>
            </w:tabs>
            <w:rPr/>
          </w:pPr>
          <w:hyperlink w:anchor="__RefHeading___Toc5484_1316669795" w:tooltip="4.7.3 ApplyGamma">
            <w:r>
              <w:rPr>
                <w:rStyle w:val="Verzeichnissprung"/>
              </w:rPr>
              <w:t>4.7.3 ApplyGamma</w:t>
              <w:tab/>
              <w:t>22</w:t>
            </w:r>
          </w:hyperlink>
        </w:p>
        <w:p>
          <w:pPr>
            <w:pStyle w:val="TOC3"/>
            <w:tabs>
              <w:tab w:val="clear" w:pos="8459"/>
              <w:tab w:val="right" w:pos="9025" w:leader="dot"/>
            </w:tabs>
            <w:rPr/>
          </w:pPr>
          <w:hyperlink w:anchor="__RefHeading___Toc5486_1316669795" w:tooltip="4.7.4 ApplyBrightnessContrast">
            <w:r>
              <w:rPr>
                <w:rStyle w:val="Verzeichnissprung"/>
              </w:rPr>
              <w:t>4.7.4 ApplyBrightnessContrast</w:t>
              <w:tab/>
              <w:t>22</w:t>
            </w:r>
          </w:hyperlink>
        </w:p>
        <w:p>
          <w:pPr>
            <w:pStyle w:val="TOC3"/>
            <w:tabs>
              <w:tab w:val="clear" w:pos="8459"/>
              <w:tab w:val="right" w:pos="9025" w:leader="dot"/>
            </w:tabs>
            <w:rPr/>
          </w:pPr>
          <w:hyperlink w:anchor="__RefHeading___Toc5488_1316669795" w:tooltip="4.7.5 ApplyHueSaturation">
            <w:r>
              <w:rPr>
                <w:rStyle w:val="Verzeichnissprung"/>
              </w:rPr>
              <w:t>4.7.5 ApplyHueSaturation</w:t>
              <w:tab/>
              <w:t>22</w:t>
            </w:r>
          </w:hyperlink>
        </w:p>
        <w:p>
          <w:pPr>
            <w:pStyle w:val="TOC3"/>
            <w:tabs>
              <w:tab w:val="clear" w:pos="8459"/>
              <w:tab w:val="right" w:pos="9025" w:leader="dot"/>
            </w:tabs>
            <w:rPr/>
          </w:pPr>
          <w:hyperlink w:anchor="__RefHeading___Toc5490_1316669795" w:tooltip="4.7.6 ApplyAdjustmentStack">
            <w:r>
              <w:rPr>
                <w:rStyle w:val="Verzeichnissprung"/>
              </w:rPr>
              <w:t>4.7.6 ApplyAdjustmentStack</w:t>
              <w:tab/>
              <w:t>22</w:t>
            </w:r>
          </w:hyperlink>
        </w:p>
        <w:p>
          <w:pPr>
            <w:pStyle w:val="TOC2"/>
            <w:tabs>
              <w:tab w:val="clear" w:pos="8743"/>
              <w:tab w:val="right" w:pos="9025" w:leader="dot"/>
            </w:tabs>
            <w:rPr/>
          </w:pPr>
          <w:hyperlink w:anchor="__RefHeading___Toc5492_1316669795" w:tooltip="4.8 Raster transforms">
            <w:r>
              <w:rPr>
                <w:rStyle w:val="Verzeichnissprung"/>
              </w:rPr>
              <w:t>4.8 Raster transforms</w:t>
              <w:tab/>
              <w:t>23</w:t>
            </w:r>
          </w:hyperlink>
        </w:p>
        <w:p>
          <w:pPr>
            <w:pStyle w:val="TOC2"/>
            <w:tabs>
              <w:tab w:val="clear" w:pos="8743"/>
              <w:tab w:val="right" w:pos="9025" w:leader="dot"/>
            </w:tabs>
            <w:rPr/>
          </w:pPr>
          <w:hyperlink w:anchor="__RefHeading___Toc5494_1316669795" w:tooltip="4.9 ExtendScript entry point (`MuPsDoc`)">
            <w:r>
              <w:rPr>
                <w:rStyle w:val="Verzeichnissprung"/>
              </w:rPr>
              <w:t>4.9 ExtendScript entry point (`MuPsDoc`)</w:t>
              <w:tab/>
              <w:t>23</w:t>
            </w:r>
          </w:hyperlink>
        </w:p>
        <w:p>
          <w:pPr>
            <w:pStyle w:val="TOC2"/>
            <w:tabs>
              <w:tab w:val="clear" w:pos="8743"/>
              <w:tab w:val="right" w:pos="9025" w:leader="dot"/>
            </w:tabs>
            <w:rPr/>
          </w:pPr>
          <w:hyperlink w:anchor="__RefHeading___Toc5496_1316669795" w:tooltip="4.10 PSD compositor and layer compositing">
            <w:r>
              <w:rPr>
                <w:rStyle w:val="Verzeichnissprung"/>
              </w:rPr>
              <w:t>4.10 PSD compositor and layer compositing</w:t>
              <w:tab/>
              <w:t>24</w:t>
            </w:r>
          </w:hyperlink>
        </w:p>
        <w:p>
          <w:pPr>
            <w:pStyle w:val="TOC3"/>
            <w:tabs>
              <w:tab w:val="clear" w:pos="8459"/>
              <w:tab w:val="right" w:pos="9025" w:leader="dot"/>
            </w:tabs>
            <w:rPr/>
          </w:pPr>
          <w:hyperlink w:anchor="__RefHeading___Toc5498_1316669795" w:tooltip="4.10.1 Reproduced layer effects (layer styles)">
            <w:r>
              <w:rPr>
                <w:rStyle w:val="Verzeichnissprung"/>
              </w:rPr>
              <w:t>4.10.1 Reproduced layer effects (layer styles)</w:t>
              <w:tab/>
              <w:t>24</w:t>
            </w:r>
          </w:hyperlink>
        </w:p>
        <w:p>
          <w:pPr>
            <w:pStyle w:val="TOC3"/>
            <w:tabs>
              <w:tab w:val="clear" w:pos="8459"/>
              <w:tab w:val="right" w:pos="9025" w:leader="dot"/>
            </w:tabs>
            <w:rPr/>
          </w:pPr>
          <w:hyperlink w:anchor="__RefHeading___Toc5500_1316669795" w:tooltip="4.10.2 Style transfer (ButtonAndIconCreator) vs. layer links">
            <w:r>
              <w:rPr>
                <w:rStyle w:val="Verzeichnissprung"/>
              </w:rPr>
              <w:t>4.10.2 Style transfer (ButtonAndIconCreator) vs. layer links</w:t>
              <w:tab/>
              <w:t>26</w:t>
            </w:r>
          </w:hyperlink>
        </w:p>
        <w:p>
          <w:pPr>
            <w:pStyle w:val="TOC3"/>
            <w:tabs>
              <w:tab w:val="clear" w:pos="8459"/>
              <w:tab w:val="right" w:pos="9025" w:leader="dot"/>
            </w:tabs>
            <w:rPr/>
          </w:pPr>
          <w:hyperlink w:anchor="__RefHeading___Toc5502_1316669795" w:tooltip="4.10.3 Opacity model (three independent controls)">
            <w:r>
              <w:rPr>
                <w:rStyle w:val="Verzeichnissprung"/>
              </w:rPr>
              <w:t>4.10.3 Opacity model (three independent controls)</w:t>
              <w:tab/>
              <w:t>26</w:t>
            </w:r>
          </w:hyperlink>
        </w:p>
        <w:p>
          <w:pPr>
            <w:pStyle w:val="TOC3"/>
            <w:tabs>
              <w:tab w:val="clear" w:pos="8459"/>
              <w:tab w:val="right" w:pos="9025" w:leader="dot"/>
            </w:tabs>
            <w:rPr/>
          </w:pPr>
          <w:hyperlink w:anchor="__RefHeading___Toc5504_1316669795" w:tooltip="4.10.4 Reference PSD and Adobe ground truth">
            <w:r>
              <w:rPr>
                <w:rStyle w:val="Verzeichnissprung"/>
              </w:rPr>
              <w:t>4.10.4 Reference PSD and Adobe ground truth</w:t>
              <w:tab/>
              <w:t>27</w:t>
            </w:r>
          </w:hyperlink>
        </w:p>
        <w:p>
          <w:pPr>
            <w:pStyle w:val="TOC3"/>
            <w:tabs>
              <w:tab w:val="clear" w:pos="8459"/>
              <w:tab w:val="right" w:pos="9025" w:leader="dot"/>
            </w:tabs>
            <w:rPr/>
          </w:pPr>
          <w:hyperlink w:anchor="__RefHeading___Toc5506_1316669795" w:tooltip="4.10.5 Tools (µPS development)">
            <w:r>
              <w:rPr>
                <w:rStyle w:val="Verzeichnissprung"/>
              </w:rPr>
              <w:t>4.10.5 Tools (µPS development)</w:t>
              <w:tab/>
              <w:t>27</w:t>
            </w:r>
          </w:hyperlink>
        </w:p>
        <w:p>
          <w:pPr>
            <w:pStyle w:val="TOC2"/>
            <w:tabs>
              <w:tab w:val="clear" w:pos="8743"/>
              <w:tab w:val="right" w:pos="9025" w:leader="dot"/>
            </w:tabs>
            <w:rPr/>
          </w:pPr>
          <w:hyperlink w:anchor="__RefHeading___Toc5508_1316669795" w:tooltip="4.11 Draft workflow (authoring + watch)">
            <w:r>
              <w:rPr>
                <w:rStyle w:val="Verzeichnissprung"/>
              </w:rPr>
              <w:t>4.11 Draft workflow (authoring + watch)</w:t>
              <w:tab/>
              <w:t>27</w:t>
            </w:r>
          </w:hyperlink>
        </w:p>
        <w:p>
          <w:pPr>
            <w:pStyle w:val="TOC3"/>
            <w:tabs>
              <w:tab w:val="clear" w:pos="8459"/>
              <w:tab w:val="right" w:pos="9025" w:leader="dot"/>
            </w:tabs>
            <w:rPr/>
          </w:pPr>
          <w:hyperlink w:anchor="__RefHeading___Toc5510_1316669795" w:tooltip="4.11.1 Intermediate steps raw → final (`outputBase`)">
            <w:r>
              <w:rPr>
                <w:rStyle w:val="Verzeichnissprung"/>
              </w:rPr>
              <w:t>4.11.1 Intermediate steps raw → final (`outputBase`)</w:t>
              <w:tab/>
              <w:t>28</w:t>
            </w:r>
          </w:hyperlink>
        </w:p>
        <w:p>
          <w:pPr>
            <w:pStyle w:val="TOC1"/>
            <w:tabs>
              <w:tab w:val="clear" w:pos="9026"/>
              <w:tab w:val="right" w:pos="9025" w:leader="dot"/>
            </w:tabs>
            <w:rPr/>
          </w:pPr>
          <w:hyperlink w:anchor="__RefHeading___Toc5512_1316669795" w:tooltip="5 microAU (µAU) — sound atlas">
            <w:r>
              <w:rPr>
                <w:rStyle w:val="Verzeichnissprung"/>
              </w:rPr>
              <w:t>5 microAU (µAU) — sound atlas</w:t>
              <w:tab/>
              <w:t>29</w:t>
            </w:r>
          </w:hyperlink>
        </w:p>
        <w:p>
          <w:pPr>
            <w:pStyle w:val="TOC2"/>
            <w:tabs>
              <w:tab w:val="clear" w:pos="8743"/>
              <w:tab w:val="right" w:pos="9025" w:leader="dot"/>
            </w:tabs>
            <w:rPr/>
          </w:pPr>
          <w:hyperlink w:anchor="__RefHeading___Toc5514_1316669795" w:tooltip="5.1 API overview">
            <w:r>
              <w:rPr>
                <w:rStyle w:val="Verzeichnissprung"/>
              </w:rPr>
              <w:t>5.1 API overview</w:t>
              <w:tab/>
              <w:t>29</w:t>
            </w:r>
          </w:hyperlink>
        </w:p>
        <w:p>
          <w:pPr>
            <w:pStyle w:val="TOC2"/>
            <w:tabs>
              <w:tab w:val="clear" w:pos="8743"/>
              <w:tab w:val="right" w:pos="9025" w:leader="dot"/>
            </w:tabs>
            <w:rPr/>
          </w:pPr>
          <w:hyperlink w:anchor="__RefHeading___Toc5516_1316669795" w:tooltip="5.2 SoundAtlasMaker">
            <w:r>
              <w:rPr>
                <w:rStyle w:val="Verzeichnissprung"/>
              </w:rPr>
              <w:t>5.2 SoundAtlasMaker</w:t>
              <w:tab/>
              <w:t>29</w:t>
            </w:r>
          </w:hyperlink>
        </w:p>
        <w:p>
          <w:pPr>
            <w:pStyle w:val="TOC3"/>
            <w:tabs>
              <w:tab w:val="clear" w:pos="8459"/>
              <w:tab w:val="right" w:pos="9025" w:leader="dot"/>
            </w:tabs>
            <w:rPr/>
          </w:pPr>
          <w:hyperlink w:anchor="__RefHeading___Toc5518_1316669795" w:tooltip="5.2.1 Loop points in file names">
            <w:r>
              <w:rPr>
                <w:rStyle w:val="Verzeichnissprung"/>
              </w:rPr>
              <w:t>5.2.1 Loop points in file names</w:t>
              <w:tab/>
              <w:t>29</w:t>
            </w:r>
          </w:hyperlink>
        </w:p>
        <w:p>
          <w:pPr>
            <w:pStyle w:val="TOC3"/>
            <w:tabs>
              <w:tab w:val="clear" w:pos="8459"/>
              <w:tab w:val="right" w:pos="9025" w:leader="dot"/>
            </w:tabs>
            <w:rPr/>
          </w:pPr>
          <w:hyperlink w:anchor="__RefHeading___Toc5520_1316669795" w:tooltip="5.2.2 JSON format">
            <w:r>
              <w:rPr>
                <w:rStyle w:val="Verzeichnissprung"/>
              </w:rPr>
              <w:t>5.2.2 JSON format</w:t>
              <w:tab/>
              <w:t>30</w:t>
            </w:r>
          </w:hyperlink>
        </w:p>
        <w:p>
          <w:pPr>
            <w:pStyle w:val="TOC3"/>
            <w:tabs>
              <w:tab w:val="clear" w:pos="8459"/>
              <w:tab w:val="right" w:pos="9025" w:leader="dot"/>
            </w:tabs>
            <w:rPr/>
          </w:pPr>
          <w:hyperlink w:anchor="__RefHeading___Toc5522_1316669795" w:tooltip="5.2.3 MP3 inputs">
            <w:r>
              <w:rPr>
                <w:rStyle w:val="Verzeichnissprung"/>
              </w:rPr>
              <w:t>5.2.3 MP3 inputs</w:t>
              <w:tab/>
              <w:t>30</w:t>
            </w:r>
          </w:hyperlink>
        </w:p>
        <w:p>
          <w:pPr>
            <w:pStyle w:val="TOC2"/>
            <w:tabs>
              <w:tab w:val="clear" w:pos="8743"/>
              <w:tab w:val="right" w:pos="9025" w:leader="dot"/>
            </w:tabs>
            <w:rPr/>
          </w:pPr>
          <w:hyperlink w:anchor="__RefHeading___Toc5524_1316669795" w:tooltip="5.3 µCSS™ integration (manifest `sounds`)">
            <w:r>
              <w:rPr>
                <w:rStyle w:val="Verzeichnissprung"/>
              </w:rPr>
              <w:t>5.3 µCSS™ integration (manifest `sounds`)</w:t>
              <w:tab/>
              <w:t>30</w:t>
            </w:r>
          </w:hyperlink>
        </w:p>
        <w:p>
          <w:pPr>
            <w:pStyle w:val="TOC3"/>
            <w:tabs>
              <w:tab w:val="clear" w:pos="8459"/>
              <w:tab w:val="right" w:pos="9025" w:leader="dot"/>
            </w:tabs>
            <w:rPr/>
          </w:pPr>
          <w:hyperlink w:anchor="__RefHeading___Toc5526_1316669795" w:tooltip="5.3.1 Planned: CSS sounds, auto-wiring &amp; handler overrides">
            <w:r>
              <w:rPr>
                <w:rStyle w:val="Verzeichnissprung"/>
              </w:rPr>
              <w:t>5.3.1 Planned: CSS sounds, auto-wiring &amp; handler overrides</w:t>
              <w:tab/>
              <w:t>30</w:t>
            </w:r>
          </w:hyperlink>
        </w:p>
        <w:p>
          <w:pPr>
            <w:pStyle w:val="TOC1"/>
            <w:tabs>
              <w:tab w:val="clear" w:pos="9026"/>
              <w:tab w:val="right" w:pos="9025" w:leader="dot"/>
            </w:tabs>
            <w:rPr/>
          </w:pPr>
          <w:hyperlink w:anchor="__RefHeading___Toc5528_1316669795" w:tooltip="6 microFT (µFT) — icon font">
            <w:r>
              <w:rPr>
                <w:rStyle w:val="Verzeichnissprung"/>
              </w:rPr>
              <w:t>6 microFT (µFT) — icon font</w:t>
              <w:tab/>
              <w:t>31</w:t>
            </w:r>
          </w:hyperlink>
        </w:p>
        <w:p>
          <w:pPr>
            <w:pStyle w:val="TOC2"/>
            <w:tabs>
              <w:tab w:val="clear" w:pos="8743"/>
              <w:tab w:val="right" w:pos="9025" w:leader="dot"/>
            </w:tabs>
            <w:rPr/>
          </w:pPr>
          <w:hyperlink w:anchor="__RefHeading___Toc5530_1316669795" w:tooltip="6.1 Glyph naming">
            <w:r>
              <w:rPr>
                <w:rStyle w:val="Verzeichnissprung"/>
              </w:rPr>
              <w:t>6.1 Glyph naming</w:t>
              <w:tab/>
              <w:t>31</w:t>
            </w:r>
          </w:hyperlink>
        </w:p>
        <w:p>
          <w:pPr>
            <w:pStyle w:val="TOC2"/>
            <w:tabs>
              <w:tab w:val="clear" w:pos="8743"/>
              <w:tab w:val="right" w:pos="9025" w:leader="dot"/>
            </w:tabs>
            <w:rPr/>
          </w:pPr>
          <w:hyperlink w:anchor="__RefHeading___Toc5532_1316669795" w:tooltip="6.2 FontGenerator">
            <w:r>
              <w:rPr>
                <w:rStyle w:val="Verzeichnissprung"/>
              </w:rPr>
              <w:t>6.2 FontGenerator</w:t>
              <w:tab/>
              <w:t>31</w:t>
            </w:r>
          </w:hyperlink>
        </w:p>
        <w:p>
          <w:pPr>
            <w:pStyle w:val="TOC2"/>
            <w:tabs>
              <w:tab w:val="clear" w:pos="8743"/>
              <w:tab w:val="right" w:pos="9025" w:leader="dot"/>
            </w:tabs>
            <w:rPr/>
          </w:pPr>
          <w:hyperlink w:anchor="__RefHeading___Toc5534_1316669795" w:tooltip="6.3 API building blocks">
            <w:r>
              <w:rPr>
                <w:rStyle w:val="Verzeichnissprung"/>
              </w:rPr>
              <w:t>6.3 API building blocks</w:t>
              <w:tab/>
              <w:t>32</w:t>
            </w:r>
          </w:hyperlink>
        </w:p>
        <w:p>
          <w:pPr>
            <w:pStyle w:val="TOC2"/>
            <w:tabs>
              <w:tab w:val="clear" w:pos="8743"/>
              <w:tab w:val="right" w:pos="9025" w:leader="dot"/>
            </w:tabs>
            <w:rPr/>
          </w:pPr>
          <w:hyperlink w:anchor="__RefHeading___Toc5536_1316669795" w:tooltip="6.4 Color fonts and emoji fonts">
            <w:r>
              <w:rPr>
                <w:rStyle w:val="Verzeichnissprung"/>
              </w:rPr>
              <w:t>6.4 Color fonts and emoji fonts</w:t>
              <w:tab/>
              <w:t>32</w:t>
            </w:r>
          </w:hyperlink>
        </w:p>
        <w:p>
          <w:pPr>
            <w:pStyle w:val="TOC2"/>
            <w:tabs>
              <w:tab w:val="clear" w:pos="8743"/>
              <w:tab w:val="right" w:pos="9025" w:leader="dot"/>
            </w:tabs>
            <w:rPr/>
          </w:pPr>
          <w:hyperlink w:anchor="__RefHeading___Toc5538_1316669795" w:tooltip="6.5 µCSS™ integration">
            <w:r>
              <w:rPr>
                <w:rStyle w:val="Verzeichnissprung"/>
              </w:rPr>
              <w:t>6.5 µCSS™ integration</w:t>
              <w:tab/>
              <w:t>32</w:t>
            </w:r>
          </w:hyperlink>
        </w:p>
        <w:p>
          <w:pPr>
            <w:pStyle w:val="TOC1"/>
            <w:tabs>
              <w:tab w:val="clear" w:pos="9026"/>
              <w:tab w:val="right" w:pos="9025" w:leader="dot"/>
            </w:tabs>
            <w:rPr/>
          </w:pPr>
          <w:hyperlink w:anchor="__RefHeading___Toc5540_1316669795" w:tooltip="7 Vue and component co-location">
            <w:r>
              <w:rPr>
                <w:rStyle w:val="Verzeichnissprung"/>
              </w:rPr>
              <w:t>7 Vue and component co-location</w:t>
              <w:tab/>
              <w:t>33</w:t>
            </w:r>
          </w:hyperlink>
        </w:p>
        <w:p>
          <w:pPr>
            <w:pStyle w:val="TOC2"/>
            <w:tabs>
              <w:tab w:val="clear" w:pos="8743"/>
              <w:tab w:val="right" w:pos="9025" w:leader="dot"/>
            </w:tabs>
            <w:rPr/>
          </w:pPr>
          <w:hyperlink w:anchor="__RefHeading___Toc5542_1316669795" w:tooltip="7.1 Workflow">
            <w:r>
              <w:rPr>
                <w:rStyle w:val="Verzeichnissprung"/>
              </w:rPr>
              <w:t>7.1 Workflow</w:t>
              <w:tab/>
              <w:t>33</w:t>
            </w:r>
          </w:hyperlink>
        </w:p>
        <w:p>
          <w:pPr>
            <w:pStyle w:val="TOC2"/>
            <w:tabs>
              <w:tab w:val="clear" w:pos="8743"/>
              <w:tab w:val="right" w:pos="9025" w:leader="dot"/>
            </w:tabs>
            <w:rPr/>
          </w:pPr>
          <w:hyperlink w:anchor="__RefHeading___Toc5544_1316669795" w:tooltip="7.2 Namespaces and global state classes">
            <w:r>
              <w:rPr>
                <w:rStyle w:val="Verzeichnissprung"/>
              </w:rPr>
              <w:t>7.2 Namespaces and global state classes</w:t>
              <w:tab/>
              <w:t>33</w:t>
            </w:r>
          </w:hyperlink>
        </w:p>
        <w:p>
          <w:pPr>
            <w:pStyle w:val="TOC2"/>
            <w:tabs>
              <w:tab w:val="clear" w:pos="8743"/>
              <w:tab w:val="right" w:pos="9025" w:leader="dot"/>
            </w:tabs>
            <w:rPr/>
          </w:pPr>
          <w:hyperlink w:anchor="__RefHeading___Toc5546_1316669795" w:tooltip="7.3 Migrating existing Vue SFCs">
            <w:r>
              <w:rPr>
                <w:rStyle w:val="Verzeichnissprung"/>
              </w:rPr>
              <w:t>7.3 Migrating existing Vue SFCs</w:t>
              <w:tab/>
              <w:t>33</w:t>
            </w:r>
          </w:hyperlink>
        </w:p>
        <w:p>
          <w:pPr>
            <w:pStyle w:val="TOC1"/>
            <w:tabs>
              <w:tab w:val="clear" w:pos="9026"/>
              <w:tab w:val="right" w:pos="9025" w:leader="dot"/>
            </w:tabs>
            <w:rPr/>
          </w:pPr>
          <w:hyperlink w:anchor="__RefHeading___Toc5548_1316669795" w:tooltip="8 Core ideas of µCSS™">
            <w:r>
              <w:rPr>
                <w:rStyle w:val="Verzeichnissprung"/>
              </w:rPr>
              <w:t>8 Core ideas of µCSS™</w:t>
              <w:tab/>
              <w:t>34</w:t>
            </w:r>
          </w:hyperlink>
        </w:p>
        <w:p>
          <w:pPr>
            <w:pStyle w:val="TOC2"/>
            <w:tabs>
              <w:tab w:val="clear" w:pos="8743"/>
              <w:tab w:val="right" w:pos="9025" w:leader="dot"/>
            </w:tabs>
            <w:rPr/>
          </w:pPr>
          <w:hyperlink w:anchor="__RefHeading___Toc5550_1316669795" w:tooltip="8.1 The .µ.css format">
            <w:r>
              <w:rPr>
                <w:rStyle w:val="Verzeichnissprung"/>
              </w:rPr>
              <w:t>8.1 The .µ.css format</w:t>
              <w:tab/>
              <w:t>34</w:t>
            </w:r>
          </w:hyperlink>
        </w:p>
        <w:p>
          <w:pPr>
            <w:pStyle w:val="TOC2"/>
            <w:tabs>
              <w:tab w:val="clear" w:pos="8743"/>
              <w:tab w:val="right" w:pos="9025" w:leader="dot"/>
            </w:tabs>
            <w:rPr/>
          </w:pPr>
          <w:hyperlink w:anchor="__RefHeading___Toc5552_1316669795" w:tooltip="8.2 Value interpolation µ(expression)">
            <w:r>
              <w:rPr>
                <w:rStyle w:val="Verzeichnissprung"/>
              </w:rPr>
              <w:t>8.2 Value interpolation µ(expression)</w:t>
              <w:tab/>
              <w:t>34</w:t>
            </w:r>
          </w:hyperlink>
        </w:p>
        <w:p>
          <w:pPr>
            <w:pStyle w:val="TOC2"/>
            <w:tabs>
              <w:tab w:val="clear" w:pos="8743"/>
              <w:tab w:val="right" w:pos="9025" w:leader="dot"/>
            </w:tabs>
            <w:rPr/>
          </w:pPr>
          <w:hyperlink w:anchor="__RefHeading___Toc5554_1316669795" w:tooltip="8.3 Directives -µ: expression">
            <w:r>
              <w:rPr>
                <w:rStyle w:val="Verzeichnissprung"/>
              </w:rPr>
              <w:t>8.3 Directives -µ: expression</w:t>
              <w:tab/>
              <w:t>34</w:t>
            </w:r>
          </w:hyperlink>
        </w:p>
        <w:p>
          <w:pPr>
            <w:pStyle w:val="TOC2"/>
            <w:tabs>
              <w:tab w:val="clear" w:pos="8743"/>
              <w:tab w:val="right" w:pos="9025" w:leader="dot"/>
            </w:tabs>
            <w:rPr/>
          </w:pPr>
          <w:hyperlink w:anchor="__RefHeading___Toc5556_1316669795" w:tooltip="8.4 The skin manifest">
            <w:r>
              <w:rPr>
                <w:rStyle w:val="Verzeichnissprung"/>
              </w:rPr>
              <w:t>8.4 The skin manifest</w:t>
              <w:tab/>
              <w:t>35</w:t>
            </w:r>
          </w:hyperlink>
        </w:p>
        <w:p>
          <w:pPr>
            <w:pStyle w:val="TOC2"/>
            <w:tabs>
              <w:tab w:val="clear" w:pos="8743"/>
              <w:tab w:val="right" w:pos="9025" w:leader="dot"/>
            </w:tabs>
            <w:rPr/>
          </w:pPr>
          <w:hyperlink w:anchor="__RefHeading___Toc5558_1316669795" w:tooltip="8.5 JavaScript without substitute characters">
            <w:r>
              <w:rPr>
                <w:rStyle w:val="Verzeichnissprung"/>
              </w:rPr>
              <w:t>8.5 JavaScript without substitute characters</w:t>
              <w:tab/>
              <w:t>35</w:t>
            </w:r>
          </w:hyperlink>
        </w:p>
        <w:p>
          <w:pPr>
            <w:pStyle w:val="TOC1"/>
            <w:tabs>
              <w:tab w:val="clear" w:pos="9026"/>
              <w:tab w:val="right" w:pos="9025" w:leader="dot"/>
            </w:tabs>
            <w:rPr/>
          </w:pPr>
          <w:hyperlink w:anchor="__RefHeading___Toc5560_1316669795" w:tooltip="9 Build process and Gulp integration">
            <w:r>
              <w:rPr>
                <w:rStyle w:val="Verzeichnissprung"/>
              </w:rPr>
              <w:t>9 Build process and Gulp integration</w:t>
              <w:tab/>
              <w:t>36</w:t>
            </w:r>
          </w:hyperlink>
        </w:p>
        <w:p>
          <w:pPr>
            <w:pStyle w:val="TOC2"/>
            <w:tabs>
              <w:tab w:val="clear" w:pos="8743"/>
              <w:tab w:val="right" w:pos="9025" w:leader="dot"/>
            </w:tabs>
            <w:rPr/>
          </w:pPr>
          <w:hyperlink w:anchor="__RefHeading___Toc5562_1316669795" w:tooltip="9.1 Directory conventions">
            <w:r>
              <w:rPr>
                <w:rStyle w:val="Verzeichnissprung"/>
              </w:rPr>
              <w:t>9.1 Directory conventions</w:t>
              <w:tab/>
              <w:t>36</w:t>
            </w:r>
          </w:hyperlink>
        </w:p>
        <w:p>
          <w:pPr>
            <w:pStyle w:val="TOC2"/>
            <w:tabs>
              <w:tab w:val="clear" w:pos="8743"/>
              <w:tab w:val="right" w:pos="9025" w:leader="dot"/>
            </w:tabs>
            <w:rPr/>
          </w:pPr>
          <w:hyperlink w:anchor="__RefHeading___Toc5564_1316669795" w:tooltip="9.2 Compilation flow">
            <w:r>
              <w:rPr>
                <w:rStyle w:val="Verzeichnissprung"/>
              </w:rPr>
              <w:t>9.2 Compilation flow</w:t>
              <w:tab/>
              <w:t>36</w:t>
            </w:r>
          </w:hyperlink>
        </w:p>
        <w:p>
          <w:pPr>
            <w:pStyle w:val="TOC2"/>
            <w:tabs>
              <w:tab w:val="clear" w:pos="8743"/>
              <w:tab w:val="right" w:pos="9025" w:leader="dot"/>
            </w:tabs>
            <w:rPr/>
          </w:pPr>
          <w:hyperlink w:anchor="__RefHeading___Toc5566_1316669795" w:tooltip="9.3 Incremental build and cache">
            <w:r>
              <w:rPr>
                <w:rStyle w:val="Verzeichnissprung"/>
              </w:rPr>
              <w:t>9.3 Incremental build and cache</w:t>
              <w:tab/>
              <w:t>36</w:t>
            </w:r>
          </w:hyperlink>
        </w:p>
        <w:p>
          <w:pPr>
            <w:pStyle w:val="TOC2"/>
            <w:tabs>
              <w:tab w:val="clear" w:pos="8743"/>
              <w:tab w:val="right" w:pos="9025" w:leader="dot"/>
            </w:tabs>
            <w:rPr/>
          </w:pPr>
          <w:hyperlink w:anchor="__RefHeading___Toc5568_1316669795" w:tooltip="9.4 Gulp tasks and watch">
            <w:r>
              <w:rPr>
                <w:rStyle w:val="Verzeichnissprung"/>
              </w:rPr>
              <w:t>9.4 Gulp tasks and watch</w:t>
              <w:tab/>
              <w:t>37</w:t>
            </w:r>
          </w:hyperlink>
        </w:p>
        <w:p>
          <w:pPr>
            <w:pStyle w:val="TOC1"/>
            <w:tabs>
              <w:tab w:val="clear" w:pos="9026"/>
              <w:tab w:val="right" w:pos="9025" w:leader="dot"/>
            </w:tabs>
            <w:rPr/>
          </w:pPr>
          <w:hyperlink w:anchor="__RefHeading___Toc5570_1316669795" w:tooltip="10 Manifest reference (DefineSkin)">
            <w:r>
              <w:rPr>
                <w:rStyle w:val="Verzeichnissprung"/>
              </w:rPr>
              <w:t>10 Manifest reference (DefineSkin)</w:t>
              <w:tab/>
              <w:t>38</w:t>
            </w:r>
          </w:hyperlink>
        </w:p>
        <w:p>
          <w:pPr>
            <w:pStyle w:val="TOC2"/>
            <w:tabs>
              <w:tab w:val="clear" w:pos="8743"/>
              <w:tab w:val="right" w:pos="9025" w:leader="dot"/>
            </w:tabs>
            <w:rPr/>
          </w:pPr>
          <w:hyperlink w:anchor="__RefHeading___Toc5572_1316669795" w:tooltip="10.1 vars">
            <w:r>
              <w:rPr>
                <w:rStyle w:val="Verzeichnissprung"/>
              </w:rPr>
              <w:t>10.1 vars</w:t>
              <w:tab/>
              <w:t>38</w:t>
            </w:r>
          </w:hyperlink>
        </w:p>
        <w:p>
          <w:pPr>
            <w:pStyle w:val="TOC2"/>
            <w:tabs>
              <w:tab w:val="clear" w:pos="8743"/>
              <w:tab w:val="right" w:pos="9025" w:leader="dot"/>
            </w:tabs>
            <w:rPr/>
          </w:pPr>
          <w:hyperlink w:anchor="__RefHeading___Toc5574_1316669795" w:tooltip="10.2 helpers">
            <w:r>
              <w:rPr>
                <w:rStyle w:val="Verzeichnissprung"/>
              </w:rPr>
              <w:t>10.2 helpers</w:t>
              <w:tab/>
              <w:t>38</w:t>
            </w:r>
          </w:hyperlink>
        </w:p>
        <w:p>
          <w:pPr>
            <w:pStyle w:val="TOC2"/>
            <w:tabs>
              <w:tab w:val="clear" w:pos="8743"/>
              <w:tab w:val="right" w:pos="9025" w:leader="dot"/>
            </w:tabs>
            <w:rPr/>
          </w:pPr>
          <w:hyperlink w:anchor="__RefHeading___Toc5576_1316669795" w:tooltip="10.3 cursors">
            <w:r>
              <w:rPr>
                <w:rStyle w:val="Verzeichnissprung"/>
              </w:rPr>
              <w:t>10.3 cursors</w:t>
              <w:tab/>
              <w:t>38</w:t>
            </w:r>
          </w:hyperlink>
        </w:p>
        <w:p>
          <w:pPr>
            <w:pStyle w:val="TOC2"/>
            <w:tabs>
              <w:tab w:val="clear" w:pos="8743"/>
              <w:tab w:val="right" w:pos="9025" w:leader="dot"/>
            </w:tabs>
            <w:rPr/>
          </w:pPr>
          <w:hyperlink w:anchor="__RefHeading___Toc5578_1316669795" w:tooltip="10.4 media">
            <w:r>
              <w:rPr>
                <w:rStyle w:val="Verzeichnissprung"/>
              </w:rPr>
              <w:t>10.4 media</w:t>
              <w:tab/>
              <w:t>38</w:t>
            </w:r>
          </w:hyperlink>
        </w:p>
        <w:p>
          <w:pPr>
            <w:pStyle w:val="TOC2"/>
            <w:tabs>
              <w:tab w:val="clear" w:pos="8743"/>
              <w:tab w:val="right" w:pos="9025" w:leader="dot"/>
            </w:tabs>
            <w:rPr/>
          </w:pPr>
          <w:hyperlink w:anchor="__RefHeading___Toc5580_1316669795" w:tooltip="10.5 imageFormat">
            <w:r>
              <w:rPr>
                <w:rStyle w:val="Verzeichnissprung"/>
              </w:rPr>
              <w:t>10.5 imageFormat</w:t>
              <w:tab/>
              <w:t>39</w:t>
            </w:r>
          </w:hyperlink>
        </w:p>
        <w:p>
          <w:pPr>
            <w:pStyle w:val="TOC2"/>
            <w:tabs>
              <w:tab w:val="clear" w:pos="8743"/>
              <w:tab w:val="right" w:pos="9025" w:leader="dot"/>
            </w:tabs>
            <w:rPr/>
          </w:pPr>
          <w:hyperlink w:anchor="__RefHeading___Toc5582_1316669795" w:tooltip="10.6 sprites">
            <w:r>
              <w:rPr>
                <w:rStyle w:val="Verzeichnissprung"/>
              </w:rPr>
              <w:t>10.6 sprites</w:t>
              <w:tab/>
              <w:t>40</w:t>
            </w:r>
          </w:hyperlink>
        </w:p>
        <w:p>
          <w:pPr>
            <w:pStyle w:val="TOC2"/>
            <w:tabs>
              <w:tab w:val="clear" w:pos="8743"/>
              <w:tab w:val="right" w:pos="9025" w:leader="dot"/>
            </w:tabs>
            <w:rPr/>
          </w:pPr>
          <w:hyperlink w:anchor="__RefHeading___Toc5584_1316669795" w:tooltip="10.7 minify">
            <w:r>
              <w:rPr>
                <w:rStyle w:val="Verzeichnissprung"/>
              </w:rPr>
              <w:t>10.7 minify</w:t>
              <w:tab/>
              <w:t>41</w:t>
            </w:r>
          </w:hyperlink>
        </w:p>
        <w:p>
          <w:pPr>
            <w:pStyle w:val="TOC2"/>
            <w:tabs>
              <w:tab w:val="clear" w:pos="8743"/>
              <w:tab w:val="right" w:pos="9025" w:leader="dot"/>
            </w:tabs>
            <w:rPr/>
          </w:pPr>
          <w:hyperlink w:anchor="__RefHeading___Toc5586_1316669795" w:tooltip="10.8 sounds">
            <w:r>
              <w:rPr>
                <w:rStyle w:val="Verzeichnissprung"/>
              </w:rPr>
              <w:t>10.8 sounds</w:t>
              <w:tab/>
              <w:t>41</w:t>
            </w:r>
          </w:hyperlink>
        </w:p>
        <w:p>
          <w:pPr>
            <w:pStyle w:val="TOC2"/>
            <w:tabs>
              <w:tab w:val="clear" w:pos="8743"/>
              <w:tab w:val="right" w:pos="9025" w:leader="dot"/>
            </w:tabs>
            <w:rPr/>
          </w:pPr>
          <w:hyperlink w:anchor="__RefHeading___Toc5588_1316669795" w:tooltip="10.9 font">
            <w:r>
              <w:rPr>
                <w:rStyle w:val="Verzeichnissprung"/>
              </w:rPr>
              <w:t>10.9 font</w:t>
              <w:tab/>
              <w:t>42</w:t>
            </w:r>
          </w:hyperlink>
        </w:p>
        <w:p>
          <w:pPr>
            <w:pStyle w:val="TOC2"/>
            <w:tabs>
              <w:tab w:val="clear" w:pos="8743"/>
              <w:tab w:val="right" w:pos="9025" w:leader="dot"/>
            </w:tabs>
            <w:rPr/>
          </w:pPr>
          <w:hyperlink w:anchor="__RefHeading___Toc5590_1316669795" w:tooltip="10.10 files">
            <w:r>
              <w:rPr>
                <w:rStyle w:val="Verzeichnissprung"/>
              </w:rPr>
              <w:t>10.10 files</w:t>
              <w:tab/>
              <w:t>43</w:t>
            </w:r>
          </w:hyperlink>
        </w:p>
        <w:p>
          <w:pPr>
            <w:pStyle w:val="TOC1"/>
            <w:tabs>
              <w:tab w:val="clear" w:pos="9026"/>
              <w:tab w:val="right" w:pos="9025" w:leader="dot"/>
            </w:tabs>
            <w:rPr/>
          </w:pPr>
          <w:hyperlink w:anchor="__RefHeading___Toc5592_1316669795" w:tooltip="11 µ evaluation context (reference)">
            <w:r>
              <w:rPr>
                <w:rStyle w:val="Verzeichnissprung"/>
              </w:rPr>
              <w:t>11 µ evaluation context (reference)</w:t>
              <w:tab/>
              <w:t>44</w:t>
            </w:r>
          </w:hyperlink>
        </w:p>
        <w:p>
          <w:pPr>
            <w:pStyle w:val="TOC2"/>
            <w:tabs>
              <w:tab w:val="clear" w:pos="8743"/>
              <w:tab w:val="right" w:pos="9025" w:leader="dot"/>
            </w:tabs>
            <w:rPr/>
          </w:pPr>
          <w:hyperlink w:anchor="__RefHeading___Toc5594_1316669795" w:tooltip="11.1 The $ object">
            <w:r>
              <w:rPr>
                <w:rStyle w:val="Verzeichnissprung"/>
              </w:rPr>
              <w:t>11.1 The $ object</w:t>
              <w:tab/>
              <w:t>44</w:t>
            </w:r>
          </w:hyperlink>
        </w:p>
        <w:p>
          <w:pPr>
            <w:pStyle w:val="TOC2"/>
            <w:tabs>
              <w:tab w:val="clear" w:pos="8743"/>
              <w:tab w:val="right" w:pos="9025" w:leader="dot"/>
            </w:tabs>
            <w:rPr/>
          </w:pPr>
          <w:hyperlink w:anchor="__RefHeading___Toc5596_1316669795" w:tooltip="11.2 Color and value functions">
            <w:r>
              <w:rPr>
                <w:rStyle w:val="Verzeichnissprung"/>
              </w:rPr>
              <w:t>11.2 Color and value functions</w:t>
              <w:tab/>
              <w:t>44</w:t>
            </w:r>
          </w:hyperlink>
        </w:p>
        <w:p>
          <w:pPr>
            <w:pStyle w:val="TOC2"/>
            <w:tabs>
              <w:tab w:val="clear" w:pos="8743"/>
              <w:tab w:val="right" w:pos="9025" w:leader="dot"/>
            </w:tabs>
            <w:rPr/>
          </w:pPr>
          <w:hyperlink w:anchor="__RefHeading___Toc5598_1316669795" w:tooltip="11.3 Rule and document methods">
            <w:r>
              <w:rPr>
                <w:rStyle w:val="Verzeichnissprung"/>
              </w:rPr>
              <w:t>11.3 Rule and document methods</w:t>
              <w:tab/>
              <w:t>44</w:t>
            </w:r>
          </w:hyperlink>
        </w:p>
        <w:p>
          <w:pPr>
            <w:pStyle w:val="TOC2"/>
            <w:tabs>
              <w:tab w:val="clear" w:pos="8743"/>
              <w:tab w:val="right" w:pos="9025" w:leader="dot"/>
            </w:tabs>
            <w:rPr/>
          </w:pPr>
          <w:hyperlink w:anchor="__RefHeading___Toc5600_1316669795" w:tooltip="11.4 Sprite()">
            <w:r>
              <w:rPr>
                <w:rStyle w:val="Verzeichnissprung"/>
              </w:rPr>
              <w:t>11.4 Sprite()</w:t>
              <w:tab/>
              <w:t>45</w:t>
            </w:r>
          </w:hyperlink>
        </w:p>
        <w:p>
          <w:pPr>
            <w:pStyle w:val="TOC2"/>
            <w:tabs>
              <w:tab w:val="clear" w:pos="8743"/>
              <w:tab w:val="right" w:pos="9025" w:leader="dot"/>
            </w:tabs>
            <w:rPr/>
          </w:pPr>
          <w:hyperlink w:anchor="__RefHeading___Toc5602_1316669795" w:tooltip="11.5 Cursor()">
            <w:r>
              <w:rPr>
                <w:rStyle w:val="Verzeichnissprung"/>
              </w:rPr>
              <w:t>11.5 Cursor()</w:t>
              <w:tab/>
              <w:t>45</w:t>
            </w:r>
          </w:hyperlink>
        </w:p>
        <w:p>
          <w:pPr>
            <w:pStyle w:val="TOC2"/>
            <w:tabs>
              <w:tab w:val="clear" w:pos="8743"/>
              <w:tab w:val="right" w:pos="9025" w:leader="dot"/>
            </w:tabs>
            <w:rPr/>
          </w:pPr>
          <w:hyperlink w:anchor="__RefHeading___Toc5604_1316669795" w:tooltip="11.6 DataUri()">
            <w:r>
              <w:rPr>
                <w:rStyle w:val="Verzeichnissprung"/>
              </w:rPr>
              <w:t>11.6 DataUri()</w:t>
              <w:tab/>
              <w:t>45</w:t>
            </w:r>
          </w:hyperlink>
        </w:p>
        <w:p>
          <w:pPr>
            <w:pStyle w:val="TOC2"/>
            <w:tabs>
              <w:tab w:val="clear" w:pos="8743"/>
              <w:tab w:val="right" w:pos="9025" w:leader="dot"/>
            </w:tabs>
            <w:rPr/>
          </w:pPr>
          <w:hyperlink w:anchor="__RefHeading___Toc5606_1316669795" w:tooltip="11.7 Helper functions and the this binding">
            <w:r>
              <w:rPr>
                <w:rStyle w:val="Verzeichnissprung"/>
              </w:rPr>
              <w:t>11.7 Helper functions and the this binding</w:t>
              <w:tab/>
              <w:t>46</w:t>
            </w:r>
          </w:hyperlink>
        </w:p>
        <w:p>
          <w:pPr>
            <w:pStyle w:val="TOC2"/>
            <w:tabs>
              <w:tab w:val="clear" w:pos="8743"/>
              <w:tab w:val="right" w:pos="9025" w:leader="dot"/>
            </w:tabs>
            <w:rPr/>
          </w:pPr>
          <w:hyperlink w:anchor="__RefHeading___Toc5608_1316669795" w:tooltip="11.8 afterWork hooks">
            <w:r>
              <w:rPr>
                <w:rStyle w:val="Verzeichnissprung"/>
              </w:rPr>
              <w:t>11.8 afterWork hooks</w:t>
              <w:tab/>
              <w:t>46</w:t>
            </w:r>
          </w:hyperlink>
        </w:p>
        <w:p>
          <w:pPr>
            <w:pStyle w:val="TOC1"/>
            <w:tabs>
              <w:tab w:val="clear" w:pos="9026"/>
              <w:tab w:val="right" w:pos="9025" w:leader="dot"/>
            </w:tabs>
            <w:rPr/>
          </w:pPr>
          <w:hyperlink w:anchor="__RefHeading___Toc5610_1316669795" w:tooltip="12 Working with colors">
            <w:r>
              <w:rPr>
                <w:rStyle w:val="Verzeichnissprung"/>
              </w:rPr>
              <w:t>12 Working with colors</w:t>
              <w:tab/>
              <w:t>47</w:t>
            </w:r>
          </w:hyperlink>
        </w:p>
        <w:p>
          <w:pPr>
            <w:pStyle w:val="TOC2"/>
            <w:tabs>
              <w:tab w:val="clear" w:pos="8743"/>
              <w:tab w:val="right" w:pos="9025" w:leader="dot"/>
            </w:tabs>
            <w:rPr/>
          </w:pPr>
          <w:hyperlink w:anchor="__RefHeading___Toc5612_1316669795" w:tooltip="12.1 Defining colors">
            <w:r>
              <w:rPr>
                <w:rStyle w:val="Verzeichnissprung"/>
              </w:rPr>
              <w:t>12.1 Defining colors</w:t>
              <w:tab/>
              <w:t>47</w:t>
            </w:r>
          </w:hyperlink>
        </w:p>
        <w:p>
          <w:pPr>
            <w:pStyle w:val="TOC2"/>
            <w:tabs>
              <w:tab w:val="clear" w:pos="8743"/>
              <w:tab w:val="right" w:pos="9025" w:leader="dot"/>
            </w:tabs>
            <w:rPr/>
          </w:pPr>
          <w:hyperlink w:anchor="__RefHeading___Toc5614_1316669795" w:tooltip="12.2 Alpha values">
            <w:r>
              <w:rPr>
                <w:rStyle w:val="Verzeichnissprung"/>
              </w:rPr>
              <w:t>12.2 Alpha values</w:t>
              <w:tab/>
              <w:t>47</w:t>
            </w:r>
          </w:hyperlink>
        </w:p>
        <w:p>
          <w:pPr>
            <w:pStyle w:val="TOC2"/>
            <w:tabs>
              <w:tab w:val="clear" w:pos="8743"/>
              <w:tab w:val="right" w:pos="9025" w:leader="dot"/>
            </w:tabs>
            <w:rPr/>
          </w:pPr>
          <w:hyperlink w:anchor="__RefHeading___Toc5616_1316669795" w:tooltip="12.3 Color computations">
            <w:r>
              <w:rPr>
                <w:rStyle w:val="Verzeichnissprung"/>
              </w:rPr>
              <w:t>12.3 Color computations</w:t>
              <w:tab/>
              <w:t>47</w:t>
            </w:r>
          </w:hyperlink>
        </w:p>
        <w:p>
          <w:pPr>
            <w:pStyle w:val="TOC1"/>
            <w:tabs>
              <w:tab w:val="clear" w:pos="9026"/>
              <w:tab w:val="right" w:pos="9025" w:leader="dot"/>
            </w:tabs>
            <w:rPr/>
          </w:pPr>
          <w:hyperlink w:anchor="__RefHeading___Toc5618_1316669795" w:tooltip="13 Node API">
            <w:r>
              <w:rPr>
                <w:rStyle w:val="Verzeichnissprung"/>
              </w:rPr>
              <w:t>13 Node API</w:t>
              <w:tab/>
              <w:t>48</w:t>
            </w:r>
          </w:hyperlink>
        </w:p>
        <w:p>
          <w:pPr>
            <w:pStyle w:val="TOC2"/>
            <w:tabs>
              <w:tab w:val="clear" w:pos="8743"/>
              <w:tab w:val="right" w:pos="9025" w:leader="dot"/>
            </w:tabs>
            <w:rPr/>
          </w:pPr>
          <w:hyperlink w:anchor="__RefHeading___Toc5620_1316669795" w:tooltip="13.1 Version history API (RELEASES.json)">
            <w:r>
              <w:rPr>
                <w:rStyle w:val="Verzeichnissprung"/>
              </w:rPr>
              <w:t>13.1 Version history API (RELEASES.json)</w:t>
              <w:tab/>
              <w:t>49</w:t>
            </w:r>
          </w:hyperlink>
        </w:p>
        <w:p>
          <w:pPr>
            <w:pStyle w:val="TOC1"/>
            <w:tabs>
              <w:tab w:val="clear" w:pos="9026"/>
              <w:tab w:val="right" w:pos="9025" w:leader="dot"/>
            </w:tabs>
            <w:rPr/>
          </w:pPr>
          <w:hyperlink w:anchor="__RefHeading___Toc5622_1316669795" w:tooltip="14 Error diagnostics">
            <w:r>
              <w:rPr>
                <w:rStyle w:val="Verzeichnissprung"/>
              </w:rPr>
              <w:t>14 Error diagnostics</w:t>
              <w:tab/>
              <w:t>50</w:t>
            </w:r>
          </w:hyperlink>
        </w:p>
        <w:p>
          <w:pPr>
            <w:pStyle w:val="TOC1"/>
            <w:tabs>
              <w:tab w:val="clear" w:pos="9026"/>
              <w:tab w:val="right" w:pos="9025" w:leader="dot"/>
            </w:tabs>
            <w:rPr/>
          </w:pPr>
          <w:hyperlink w:anchor="__RefHeading___Toc5624_1316669795" w:tooltip="15 Migrating from µCSS™">
            <w:r>
              <w:rPr>
                <w:rStyle w:val="Verzeichnissprung"/>
              </w:rPr>
              <w:t>15 Migrating from µCSS™</w:t>
              <w:tab/>
              <w:t>51</w:t>
            </w:r>
          </w:hyperlink>
        </w:p>
        <w:p>
          <w:pPr>
            <w:pStyle w:val="TOC1"/>
            <w:tabs>
              <w:tab w:val="clear" w:pos="9026"/>
              <w:tab w:val="right" w:pos="9025" w:leader="dot"/>
            </w:tabs>
            <w:rPr/>
          </w:pPr>
          <w:hyperlink w:anchor="__RefHeading___Toc5626_1316669795" w:tooltip="16 Version history">
            <w:r>
              <w:rPr>
                <w:rStyle w:val="Verzeichnissprung"/>
              </w:rPr>
              <w:t>16 Version history</w:t>
              <w:tab/>
              <w:t>52</w:t>
            </w:r>
          </w:hyperlink>
        </w:p>
        <w:p>
          <w:pPr>
            <w:pStyle w:val="TOC1"/>
            <w:tabs>
              <w:tab w:val="clear" w:pos="9026"/>
              <w:tab w:val="right" w:pos="9025" w:leader="dot"/>
            </w:tabs>
            <w:rPr/>
          </w:pPr>
          <w:hyperlink w:anchor="__RefHeading___Toc5628_1316669795" w:tooltip="17 Legal">
            <w:r>
              <w:rPr>
                <w:rStyle w:val="Verzeichnissprung"/>
              </w:rPr>
              <w:t>17 Legal</w:t>
              <w:tab/>
              <w:t>55</w:t>
            </w:r>
          </w:hyperlink>
        </w:p>
        <w:p>
          <w:pPr>
            <w:pStyle w:val="TOC2"/>
            <w:tabs>
              <w:tab w:val="clear" w:pos="8743"/>
              <w:tab w:val="right" w:pos="9025" w:leader="dot"/>
            </w:tabs>
            <w:rPr/>
          </w:pPr>
          <w:hyperlink w:anchor="__RefHeading___Toc5630_1316669795" w:tooltip="17.1 MIT license (original text)">
            <w:r>
              <w:rPr>
                <w:rStyle w:val="Verzeichnissprung"/>
              </w:rPr>
              <w:t>17.1 MIT license (original text)</w:t>
              <w:tab/>
              <w:t>55</w:t>
            </w:r>
          </w:hyperlink>
        </w:p>
        <w:p>
          <w:pPr>
            <w:pStyle w:val="TOC2"/>
            <w:tabs>
              <w:tab w:val="clear" w:pos="8743"/>
              <w:tab w:val="right" w:pos="9025" w:leader="dot"/>
            </w:tabs>
            <w:rPr/>
          </w:pPr>
          <w:hyperlink w:anchor="__RefHeading___Toc5632_1316669795" w:tooltip="17.2 Trademarks">
            <w:r>
              <w:rPr>
                <w:rStyle w:val="Verzeichnissprung"/>
              </w:rPr>
              <w:t>17.2 Trademarks</w:t>
              <w:tab/>
              <w:t>55</w:t>
            </w:r>
          </w:hyperlink>
        </w:p>
        <w:p>
          <w:pPr>
            <w:pStyle w:val="TOC2"/>
            <w:tabs>
              <w:tab w:val="clear" w:pos="8743"/>
              <w:tab w:val="right" w:pos="9025" w:leader="dot"/>
            </w:tabs>
            <w:rPr/>
          </w:pPr>
          <w:hyperlink w:anchor="__RefHeading___Toc5634_1316669795" w:tooltip="17.3 Third-party libraries">
            <w:r>
              <w:rPr>
                <w:rStyle w:val="Verzeichnissprung"/>
              </w:rPr>
              <w:t>17.3 Third-party libraries</w:t>
              <w:tab/>
              <w:t>55</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424_1316669795"/>
      <w:bookmarkEnd w:id="0"/>
      <w:r>
        <w:rPr/>
        <w:t>1 Introduction</w:t>
      </w:r>
    </w:p>
    <w:p>
      <w:pPr>
        <w:pStyle w:val="Normal"/>
        <w:spacing w:before="120" w:after="40"/>
        <w:jc w:val="center"/>
        <w:rPr/>
      </w:pPr>
      <w:r>
        <w:rPr/>
        <w:drawing>
          <wp:inline distT="0" distB="0" distL="0" distR="0">
            <wp:extent cx="1905000" cy="1524000"/>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1905000" cy="1524000"/>
                    </a:xfrm>
                    <a:prstGeom prst="rect">
                      <a:avLst/>
                    </a:prstGeom>
                    <a:noFill/>
                  </pic:spPr>
                </pic:pic>
              </a:graphicData>
            </a:graphic>
          </wp:inline>
        </w:drawing>
      </w:r>
    </w:p>
    <w:p>
      <w:pPr>
        <w:pStyle w:val="Normal"/>
        <w:spacing w:before="0" w:after="160"/>
        <w:jc w:val="center"/>
        <w:rPr/>
      </w:pPr>
      <w:r>
        <w:rPr>
          <w:i/>
          <w:iCs/>
          <w:color w:val="595959"/>
          <w:sz w:val="18"/>
          <w:szCs w:val="18"/>
        </w:rPr>
        <w:t>µCSS™ logo</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Inlining images as data URIs</w:t>
      </w:r>
      <w:r>
        <w:rPr/>
        <w:t xml:space="preserve"> via </w:t>
      </w:r>
      <w:r>
        <w:rPr>
          <w:rFonts w:eastAsia="Consolas" w:cs="Consolas" w:ascii="Consolas" w:hAnsi="Consolas"/>
          <w:sz w:val="18"/>
          <w:szCs w:val="18"/>
          <w:shd w:fill="F2F2F2" w:val="clear"/>
        </w:rPr>
        <w:t>DataUri()</w:t>
      </w:r>
      <w:r>
        <w:rPr/>
        <w:t xml:space="preserve"> — small assets embedded directly in the CSS (not packed into the sprite atlas).</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5426_1316669795"/>
      <w:bookmarkEnd w:id="1"/>
      <w:r>
        <w:rPr/>
        <w:t>1.1 Package versions and µGulp ready</w:t>
      </w:r>
    </w:p>
    <w:p>
      <w:pPr>
        <w:pStyle w:val="Normal"/>
        <w:spacing w:before="0" w:after="120"/>
        <w:jc w:val="both"/>
        <w:rPr/>
      </w:pPr>
      <w:r>
        <w:rPr/>
        <w:t>This edition covers µCSS 2.5.18, µPS 1.3.6, µFT 0.2.0 and µAU 0.1.8.</w:t>
      </w:r>
    </w:p>
    <w:p>
      <w:pPr>
        <w:pStyle w:val="Normal"/>
        <w:spacing w:before="0" w:after="120"/>
        <w:jc w:val="both"/>
        <w:rPr/>
      </w:pPr>
      <w:r>
        <w:rPr/>
        <w:t>The four packages are µGulp ready. Public product information and installation links are available at https://microgulp.dev. The task dashboard is optional; all build tasks also work from the ordinary Gulp command line.</w:t>
      </w:r>
    </w:p>
    <w:p>
      <w:pPr>
        <w:pStyle w:val="Normal"/>
        <w:spacing w:before="120" w:after="40"/>
        <w:jc w:val="center"/>
        <w:rPr/>
      </w:pPr>
      <w:r>
        <w:rPr/>
        <w:drawing>
          <wp:inline distT="0" distB="0" distL="0" distR="0">
            <wp:extent cx="1428750" cy="1409700"/>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1428750" cy="1409700"/>
                    </a:xfrm>
                    <a:prstGeom prst="rect">
                      <a:avLst/>
                    </a:prstGeom>
                    <a:noFill/>
                  </pic:spPr>
                </pic:pic>
              </a:graphicData>
            </a:graphic>
          </wp:inline>
        </w:drawing>
      </w:r>
    </w:p>
    <w:p>
      <w:pPr>
        <w:pStyle w:val="Normal"/>
        <w:spacing w:before="0" w:after="160"/>
        <w:jc w:val="center"/>
        <w:rPr/>
      </w:pPr>
      <w:r>
        <w:rPr>
          <w:i/>
          <w:iCs/>
          <w:color w:val="595959"/>
          <w:sz w:val="18"/>
          <w:szCs w:val="18"/>
        </w:rPr>
        <w:t>µGulp ready</w:t>
      </w:r>
    </w:p>
    <w:p>
      <w:pPr>
        <w:pStyle w:val="Normal"/>
        <w:spacing w:before="0" w:after="120"/>
        <w:jc w:val="both"/>
        <w:rPr/>
      </w:pPr>
      <w:r>
        <w:rPr/>
        <w:t>Project pages and npm READMEs link the badge to https://microgulp.dev and load the image from https://microgulp.dev/assets/media/microgulp-ready.png. This public asset does not require access to the private source repository. The manual includes its own copy for offline reading.</w:t>
      </w:r>
    </w:p>
    <w:p>
      <w:pPr>
        <w:pStyle w:val="Normal"/>
        <w:spacing w:before="0" w:after="120"/>
        <w:jc w:val="both"/>
        <w:rPr/>
      </w:pPr>
      <w:r>
        <w:rPr/>
        <w:t>This release also includes more robust media-cache handling and animation frame processing. Invalid cache entries trigger regeneration; sequence folders ignore non-image files, and µPS handles unaligned pixel buffers. Media build errors retain their original stack for diagnosis.</w:t>
      </w:r>
    </w:p>
    <w:p>
      <w:pPr>
        <w:pStyle w:val="Heading2"/>
        <w:numPr>
          <w:ilvl w:val="0"/>
          <w:numId w:val="0"/>
        </w:numPr>
        <w:spacing w:before="240" w:after="120"/>
        <w:outlineLvl w:val="1"/>
        <w:rPr/>
      </w:pPr>
      <w:bookmarkStart w:id="2" w:name="__RefHeading___Toc5428_1316669795"/>
      <w:bookmarkEnd w:id="2"/>
      <w:r>
        <w:rPr/>
        <w:t>1.2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pick any editor — the build is identical. </w:t>
      </w:r>
      <w:r>
        <w:rPr>
          <w:b/>
          <w:bCs/>
        </w:rPr>
        <w:t>Affinity</w:t>
      </w:r>
      <w:r>
        <w:rPr/>
        <w:t xml:space="preserve"> and </w:t>
      </w:r>
      <w:r>
        <w:rPr>
          <w:b/>
          <w:bCs/>
        </w:rPr>
        <w:t>Photopea</w:t>
      </w:r>
      <w:r>
        <w:rPr/>
        <w:t xml:space="preserve"> are common no-/low-cost options; </w:t>
      </w:r>
      <w:r>
        <w:rPr>
          <w:b/>
          <w:bCs/>
        </w:rPr>
        <w:t>Adobe Photoshop</w:t>
      </w:r>
      <w:r>
        <w:rPr/>
        <w:t xml:space="preserve"> works too if </w:t>
      </w:r>
      <w:r>
        <w:rPr>
          <w:rFonts w:eastAsia="Consolas" w:cs="Consolas" w:ascii="Consolas" w:hAnsi="Consolas"/>
          <w:sz w:val="18"/>
          <w:szCs w:val="18"/>
          <w:shd w:fill="F2F2F2" w:val="clear"/>
        </w:rPr>
        <w:t>.psd</w:t>
      </w:r>
      <w:r>
        <w:rPr/>
        <w:t xml:space="preserve"> is associated with it or you pass the executable path. Save as PSD; µPS reads the same layer structure. With µCSS™ 1, compilation and bitmap generation both depended on a licensed desktop imaging app — recurring cost that drops away for many teams.</w:t>
      </w:r>
    </w:p>
    <w:p>
      <w:pPr>
        <w:pStyle w:val="Heading2"/>
        <w:numPr>
          <w:ilvl w:val="0"/>
          <w:numId w:val="0"/>
        </w:numPr>
        <w:spacing w:before="240" w:after="120"/>
        <w:outlineLvl w:val="1"/>
        <w:rPr/>
      </w:pPr>
      <w:bookmarkStart w:id="3" w:name="__RefHeading___Toc5430_1316669795"/>
      <w:bookmarkEnd w:id="3"/>
      <w:r>
        <w:rPr/>
        <w:t>1.3 Draft workflow (authoring + watch)</w:t>
      </w:r>
    </w:p>
    <w:p>
      <w:pPr>
        <w:pStyle w:val="Normal"/>
        <w:spacing w:before="0" w:after="120"/>
        <w:jc w:val="both"/>
        <w:rPr/>
      </w:pPr>
      <w:r>
        <w:rPr/>
        <w:t xml:space="preserve">No editor is required for the build. For </w:t>
      </w:r>
      <w:r>
        <w:rPr>
          <w:b/>
          <w:bCs/>
        </w:rPr>
        <w:t>opening</w:t>
      </w:r>
      <w:r>
        <w:rPr/>
        <w:t xml:space="preserve"> drafts from µPS, set </w:t>
      </w:r>
      <w:r>
        <w:rPr>
          <w:rFonts w:eastAsia="Consolas" w:cs="Consolas" w:ascii="Consolas" w:hAnsi="Consolas"/>
          <w:b/>
          <w:bCs/>
          <w:sz w:val="18"/>
          <w:szCs w:val="18"/>
          <w:shd w:fill="F2F2F2" w:val="clear"/>
        </w:rPr>
        <w:t>MU_DRAFT_APP</w:t>
      </w:r>
      <w:r>
        <w:rPr/>
        <w:t xml:space="preserve"> (or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(default)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 default for </w:t>
            </w:r>
            <w:r>
              <w:rPr>
                <w:rFonts w:eastAsia="Consolas" w:cs="Consolas" w:ascii="Consolas" w:hAnsi="Consolas"/>
                <w:sz w:val="18"/>
                <w:szCs w:val="18"/>
                <w:shd w:fill="F2F2F2" w:val="clear"/>
              </w:rPr>
              <w:t>.psd</w:t>
            </w:r>
            <w:r>
              <w:rPr/>
              <w:t xml:space="preserve"> (often Photoshop if installed)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Photo (</w:t>
            </w:r>
            <w:r>
              <w:rPr>
                <w:rFonts w:eastAsia="Consolas" w:cs="Consolas" w:ascii="Consolas" w:hAnsi="Consolas"/>
                <w:sz w:val="18"/>
                <w:szCs w:val="18"/>
                <w:shd w:fill="F2F2F2" w:val="clear"/>
              </w:rPr>
              <w:t>MU_AFFINITY_EXE</w:t>
            </w:r>
            <w:r>
              <w:rPr/>
              <w:t xml:space="preserve"> optional)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&lt;path to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app, e.g.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use </w:t>
            </w:r>
            <w:r>
              <w:rPr>
                <w:rFonts w:eastAsia="Consolas" w:cs="Consolas" w:ascii="Consolas" w:hAnsi="Consolas"/>
                <w:b/>
                <w:bCs/>
                <w:sz w:val="18"/>
                <w:szCs w:val="18"/>
                <w:shd w:fill="F2F2F2" w:val="clear"/>
              </w:rPr>
              <w:t>await OpenPhotopeaDrafts(…)</w:t>
            </w:r>
            <w:r>
              <w:rPr/>
              <w:t xml:space="preserve"> (async), not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Automation splits cleanly (same for all editors):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Your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the chosen editor</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the editor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4" w:name="__RefHeading___Toc5432_1316669795"/>
      <w:bookmarkEnd w:id="4"/>
      <w:r>
        <w:rPr/>
        <w:t>1.3.1 Photopea (browser, optional)</w:t>
      </w:r>
    </w:p>
    <w:p>
      <w:pPr>
        <w:pStyle w:val="Normal"/>
        <w:spacing w:before="0" w:after="120"/>
        <w:jc w:val="both"/>
        <w:rPr/>
      </w:pPr>
      <w:r>
        <w:rPr/>
        <w:t xml:space="preserve">If you prefer not to install a desktop app, [Photopea](https://www.photopea.com/) is a free online PSD editor (full PSD, local processing). Use </w:t>
      </w:r>
      <w:r>
        <w:rPr>
          <w:rFonts w:eastAsia="Consolas" w:cs="Consolas" w:ascii="Consolas" w:hAnsi="Consolas"/>
          <w:b/>
          <w:bCs/>
          <w:sz w:val="18"/>
          <w:szCs w:val="18"/>
          <w:shd w:fill="F2F2F2" w:val="clear"/>
        </w:rPr>
        <w:t>OpenPhotopeaDrafts</w:t>
      </w:r>
      <w:r>
        <w:rPr/>
        <w:t xml:space="preserve"> only when you want the browser — otherwise </w:t>
      </w:r>
      <w:r>
        <w:rPr>
          <w:rFonts w:eastAsia="Consolas" w:cs="Consolas" w:ascii="Consolas" w:hAnsi="Consolas"/>
          <w:sz w:val="18"/>
          <w:szCs w:val="18"/>
          <w:shd w:fill="F2F2F2" w:val="clear"/>
        </w:rPr>
        <w:t>OpenDrafts</w:t>
      </w:r>
      <w:r>
        <w:rPr/>
        <w:t xml:space="preserve"> with Affinity or Photoshop is fine.</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console.log("Updated:",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path/to/draft.psd</w:t>
      </w:r>
      <w:r>
        <w:rPr/>
        <w:t xml:space="preserve"> (keeps running for save-back until Ctrl+C). Env: </w:t>
      </w:r>
      <w:r>
        <w:rPr>
          <w:rFonts w:eastAsia="Consolas" w:cs="Consolas" w:ascii="Consolas" w:hAnsi="Consolas"/>
          <w:sz w:val="18"/>
          <w:szCs w:val="18"/>
          <w:shd w:fill="F2F2F2" w:val="clear"/>
        </w:rPr>
        <w:t>MU_PHOTOPEA_SCRIPT</w:t>
      </w:r>
      <w:r>
        <w:rPr/>
        <w:t xml:space="preserve"> (optional script after load).</w:t>
      </w:r>
    </w:p>
    <w:p>
      <w:pPr>
        <w:pStyle w:val="Heading2"/>
        <w:numPr>
          <w:ilvl w:val="0"/>
          <w:numId w:val="0"/>
        </w:numPr>
        <w:spacing w:before="240" w:after="120"/>
        <w:outlineLvl w:val="1"/>
        <w:rPr/>
      </w:pPr>
      <w:bookmarkStart w:id="5" w:name="__RefHeading___Toc5434_1316669795"/>
      <w:bookmarkEnd w:id="5"/>
      <w:r>
        <w:rPr/>
        <w:t>1.4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6" w:name="__RefHeading___Toc5436_1316669795"/>
      <w:bookmarkEnd w:id="6"/>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7" w:name="__RefHeading___Toc5438_1316669795"/>
      <w:bookmarkEnd w:id="7"/>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8" w:name="__RefHeading___Toc5440_1316669795"/>
      <w:bookmarkEnd w:id="8"/>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9" w:name="__RefHeading___Toc5442_1316669795"/>
      <w:bookmarkEnd w:id="9"/>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10" w:name="__RefHeading___Toc5444_1316669795"/>
      <w:bookmarkEnd w:id="10"/>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11" w:name="__RefHeading___Toc5446_1316669795"/>
      <w:bookmarkEnd w:id="11"/>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2" w:name="__RefHeading___Toc5448_1316669795"/>
      <w:bookmarkEnd w:id="12"/>
      <w:r>
        <w:rPr/>
        <w:t>3.5 Inlining images (DataUri)</w:t>
      </w:r>
    </w:p>
    <w:p>
      <w:pPr>
        <w:pStyle w:val="Normal"/>
        <w:spacing w:before="0" w:after="120"/>
        <w:jc w:val="both"/>
        <w:rPr/>
      </w:pPr>
      <w:r>
        <w:rPr/>
        <w:t xml:space="preserve">For </w:t>
      </w:r>
      <w:r>
        <w:rPr>
          <w:b/>
          <w:bCs/>
        </w:rPr>
        <w:t>small, self-contained images</w:t>
      </w:r>
      <w:r>
        <w:rPr/>
        <w:t xml:space="preserve"> (tiny icons, 1×1 placeholders, UI chrome) you can embed the file bytes directly in the compiled CSS as a </w:t>
      </w:r>
      <w:r>
        <w:rPr>
          <w:rFonts w:eastAsia="Consolas" w:cs="Consolas" w:ascii="Consolas" w:hAnsi="Consolas"/>
          <w:sz w:val="18"/>
          <w:szCs w:val="18"/>
          <w:shd w:fill="F2F2F2" w:val="clear"/>
        </w:rPr>
        <w:t>data:</w:t>
      </w:r>
      <w:r>
        <w:rPr/>
        <w:t xml:space="preserve"> URI instead of referencing a separate file or the sprite atlas. </w:t>
      </w:r>
      <w:r>
        <w:rPr>
          <w:rFonts w:eastAsia="Consolas" w:cs="Consolas" w:ascii="Consolas" w:hAnsi="Consolas"/>
          <w:b/>
          <w:bCs/>
          <w:sz w:val="18"/>
          <w:szCs w:val="18"/>
          <w:shd w:fill="F2F2F2" w:val="clear"/>
        </w:rPr>
        <w:t>DataUri()</w:t>
      </w:r>
      <w:r>
        <w:rPr>
          <w:b/>
          <w:bCs/>
        </w:rPr>
        <w:t xml:space="preserve"> does not register the image for the atlas</w:t>
      </w:r>
      <w:r>
        <w:rPr/>
        <w:t xml:space="preserve"> — that would defeat the purpose.</w:t>
      </w:r>
    </w:p>
    <w:p>
      <w:pPr>
        <w:pStyle w:val="Normal"/>
        <w:spacing w:before="0" w:after="120"/>
        <w:jc w:val="both"/>
        <w:rPr/>
      </w:pPr>
      <w:r>
        <w:rPr/>
        <w:t xml:space="preserve">Typical uses: carbon/placeholder textures, mail-template icons, assets that must ship in a single CSS file without extra HTTP requests. For larger sets of similar tiles (buttons, icons), </w:t>
      </w:r>
      <w:r>
        <w:rPr>
          <w:rFonts w:eastAsia="Consolas" w:cs="Consolas" w:ascii="Consolas" w:hAnsi="Consolas"/>
          <w:b/>
          <w:bCs/>
          <w:sz w:val="18"/>
          <w:szCs w:val="18"/>
          <w:shd w:fill="F2F2F2" w:val="clear"/>
        </w:rPr>
        <w:t>Sprite()</w:t>
      </w:r>
      <w:r>
        <w:rPr>
          <w:b/>
          <w:bCs/>
        </w:rPr>
        <w:t xml:space="preserve"> remains the better choice</w:t>
      </w:r>
      <w:r>
        <w:rPr/>
        <w:t>.</w:t>
      </w:r>
    </w:p>
    <w:p>
      <w:pPr>
        <w:pStyle w:val="Normal"/>
        <w:spacing w:before="0" w:after="120"/>
        <w:jc w:val="both"/>
        <w:rPr/>
      </w:pPr>
      <w:r>
        <w:rPr>
          <w:b/>
          <w:bCs/>
        </w:rPr>
        <w:t>Directive</w:t>
      </w:r>
      <w:r>
        <w:rPr/>
        <w:t xml:space="preserve"> (sets </w:t>
      </w:r>
      <w:r>
        <w:rPr>
          <w:rFonts w:eastAsia="Consolas" w:cs="Consolas" w:ascii="Consolas" w:hAnsi="Consolas"/>
          <w:sz w:val="18"/>
          <w:szCs w:val="18"/>
          <w:shd w:fill="F2F2F2" w:val="clear"/>
        </w:rPr>
        <w:t>background-image</w:t>
      </w:r>
      <w:r>
        <w:rPr/>
        <w:t xml:space="preserve">, replaces any existing </w:t>
      </w:r>
      <w:r>
        <w:rPr>
          <w:rFonts w:eastAsia="Consolas" w:cs="Consolas" w:ascii="Consolas" w:hAnsi="Consolas"/>
          <w:sz w:val="18"/>
          <w:szCs w:val="18"/>
          <w:shd w:fill="F2F2F2" w:val="clear"/>
        </w:rPr>
        <w:t>background-image</w:t>
      </w:r>
      <w:r>
        <w:rPr/>
        <w:t xml:space="preserve"> on the rule):</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Value form</w:t>
      </w:r>
      <w:r>
        <w:rPr/>
        <w:t xml:space="preserve"> (for any property):</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(requires </w:t>
      </w:r>
      <w:r>
        <w:rPr>
          <w:rFonts w:eastAsia="Consolas" w:cs="Consolas" w:ascii="Consolas" w:hAnsi="Consolas"/>
          <w:sz w:val="18"/>
          <w:szCs w:val="18"/>
          <w:shd w:fill="F2F2F2" w:val="clear"/>
        </w:rPr>
        <w:t>@2x</w:t>
      </w:r>
      <w:r>
        <w:rPr/>
        <w:t xml:space="preserve"> source next to the 1x file, like sprites/cursors):</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Image path relative to the skin directory (same resolution as </w:t>
            </w:r>
            <w:r>
              <w:rPr>
                <w:rFonts w:eastAsia="Consolas" w:cs="Consolas" w:ascii="Consolas" w:hAnsi="Consolas"/>
                <w:sz w:val="18"/>
                <w:szCs w:val="18"/>
                <w:shd w:fill="F2F2F2" w:val="clear"/>
              </w:rPr>
              <w:t>Sprite()</w:t>
            </w:r>
            <w:r>
              <w:rPr/>
              <w:t xml:space="preserve"> sources: literal path, then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embeds 1x and </w:t>
            </w:r>
            <w:r>
              <w:rPr>
                <w:rFonts w:eastAsia="Consolas" w:cs="Consolas" w:ascii="Consolas" w:hAnsi="Consolas"/>
                <w:sz w:val="18"/>
                <w:szCs w:val="18"/>
                <w:shd w:fill="F2F2F2" w:val="clear"/>
              </w:rPr>
              <w:t>@2x</w:t>
            </w:r>
            <w:r>
              <w:rPr/>
              <w:t xml:space="preserve"> as an unprefixed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returns </w:t>
            </w:r>
            <w:r>
              <w:rPr>
                <w:rFonts w:eastAsia="Consolas" w:cs="Consolas" w:ascii="Consolas" w:hAnsi="Consolas"/>
                <w:sz w:val="18"/>
                <w:szCs w:val="18"/>
                <w:shd w:fill="F2F2F2" w:val="clear"/>
              </w:rPr>
              <w:t>url(data:…)</w:t>
            </w:r>
            <w:r>
              <w:rPr/>
              <w:t xml:space="preserve">; when </w:t>
            </w:r>
            <w:r>
              <w:rPr>
                <w:rFonts w:eastAsia="Consolas" w:cs="Consolas" w:ascii="Consolas" w:hAnsi="Consolas"/>
                <w:sz w:val="18"/>
                <w:szCs w:val="18"/>
                <w:shd w:fill="F2F2F2" w:val="clear"/>
              </w:rPr>
              <w:t>false</w:t>
            </w:r>
            <w:r>
              <w:rPr/>
              <w:t xml:space="preserve">, returns only the </w:t>
            </w:r>
            <w:r>
              <w:rPr>
                <w:rFonts w:eastAsia="Consolas" w:cs="Consolas" w:ascii="Consolas" w:hAnsi="Consolas"/>
                <w:sz w:val="18"/>
                <w:szCs w:val="18"/>
                <w:shd w:fill="F2F2F2" w:val="clear"/>
              </w:rPr>
              <w:t>data:…;base64,…</w:t>
            </w:r>
            <w:r>
              <w:rPr/>
              <w:t xml:space="preserve"> string (e.g. for custom </w:t>
            </w:r>
            <w:r>
              <w:rPr>
                <w:rFonts w:eastAsia="Consolas" w:cs="Consolas" w:ascii="Consolas" w:hAnsi="Consolas"/>
                <w:sz w:val="18"/>
                <w:szCs w:val="18"/>
                <w:shd w:fill="F2F2F2" w:val="clear"/>
              </w:rPr>
              <w:t>url()</w:t>
            </w:r>
            <w:r>
              <w:rPr/>
              <w:t xml:space="preserve"> assembly).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Override MIME type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Directive only: CSS property to write (default replaces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Supported formats: PNG, WebP, JPEG, GIF, SVG. During </w:t>
      </w:r>
      <w:r>
        <w:rPr>
          <w:rFonts w:eastAsia="Consolas" w:cs="Consolas" w:ascii="Consolas" w:hAnsi="Consolas"/>
          <w:sz w:val="18"/>
          <w:szCs w:val="18"/>
          <w:shd w:fill="F2F2F2" w:val="clear"/>
        </w:rPr>
        <w:t>BuildSkin</w:t>
      </w:r>
      <w:r>
        <w:rPr/>
        <w:t>, paths are resolved against the skin output directory (</w:t>
      </w:r>
      <w:r>
        <w:rPr>
          <w:rFonts w:eastAsia="Consolas" w:cs="Consolas" w:ascii="Consolas" w:hAnsi="Consolas"/>
          <w:sz w:val="18"/>
          <w:szCs w:val="18"/>
          <w:shd w:fill="F2F2F2" w:val="clear"/>
        </w:rPr>
        <w:t>skins/&lt;skin&gt;/</w:t>
      </w:r>
      <w:r>
        <w:rPr/>
        <w:t xml:space="preserve">) — run </w:t>
      </w:r>
      <w:r>
        <w:rPr>
          <w:b/>
          <w:bCs/>
        </w:rPr>
        <w:t>media steps first</w:t>
      </w:r>
      <w:r>
        <w:rPr/>
        <w:t xml:space="preserve"> so generated images exist before compilation.</w:t>
      </w:r>
    </w:p>
    <w:p>
      <w:pPr>
        <w:pStyle w:val="Normal"/>
        <w:spacing w:before="0" w:after="120"/>
        <w:jc w:val="both"/>
        <w:rPr/>
      </w:pPr>
      <w:r>
        <w:rPr>
          <w:b/>
          <w:bCs/>
        </w:rPr>
        <w:t>Migration from legacy base64 manifest vars:</w:t>
      </w:r>
      <w:r>
        <w:rPr/>
        <w:t xml:space="preserve"> instead of </w:t>
      </w:r>
      <w:r>
        <w:rPr>
          <w:rFonts w:eastAsia="Consolas" w:cs="Consolas" w:ascii="Consolas" w:hAnsi="Consolas"/>
          <w:sz w:val="18"/>
          <w:szCs w:val="18"/>
          <w:shd w:fill="F2F2F2" w:val="clear"/>
        </w:rPr>
        <w:t>url(data:image/png;base64,"+$.CarbonImageURI+")</w:t>
      </w:r>
      <w:r>
        <w:rPr/>
        <w:t xml:space="preserve"> in a directive, reference the PNG in the skin and use </w:t>
      </w:r>
      <w:r>
        <w:rPr>
          <w:rFonts w:eastAsia="Consolas" w:cs="Consolas" w:ascii="Consolas" w:hAnsi="Consolas"/>
          <w:sz w:val="18"/>
          <w:szCs w:val="18"/>
          <w:shd w:fill="F2F2F2" w:val="clear"/>
        </w:rPr>
        <w:t>-µ: DataUri("imgs/general/gui/carbon.png");</w:t>
      </w:r>
      <w:r>
        <w:rPr/>
        <w:t>.</w:t>
      </w:r>
    </w:p>
    <w:p>
      <w:pPr>
        <w:pStyle w:val="Heading2"/>
        <w:numPr>
          <w:ilvl w:val="0"/>
          <w:numId w:val="0"/>
        </w:numPr>
        <w:spacing w:before="240" w:after="120"/>
        <w:outlineLvl w:val="1"/>
        <w:rPr/>
      </w:pPr>
      <w:bookmarkStart w:id="13" w:name="__RefHeading___Toc5450_1316669795"/>
      <w:bookmarkEnd w:id="13"/>
      <w:r>
        <w:rPr/>
        <w:t>3.6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4" w:name="__RefHeading___Toc5452_1316669795"/>
      <w:bookmarkEnd w:id="14"/>
      <w:r>
        <w:rPr/>
        <w:t>3.7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5" w:name="__RefHeading___Toc5454_1316669795"/>
      <w:bookmarkEnd w:id="15"/>
      <w:r>
        <w:rPr/>
        <w:t>3.8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6" w:name="__RefHeading___Toc5456_1316669795"/>
      <w:bookmarkEnd w:id="16"/>
      <w:r>
        <w:rPr/>
        <w:t>3.8.1 Custom media steps (plugins)</w:t>
      </w:r>
    </w:p>
    <w:p>
      <w:pPr>
        <w:pStyle w:val="Normal"/>
        <w:spacing w:before="0" w:after="120"/>
        <w:jc w:val="both"/>
        <w:rPr/>
      </w:pPr>
      <w:r>
        <w:rPr/>
        <w:t xml:space="preserve">Built-in steps cover the legacy µCSS™ plugins. For project-specific generators (similar to a custom ButtonAndIconCreator), register a handler </w:t>
      </w:r>
      <w:r>
        <w:rPr>
          <w:b/>
          <w:bCs/>
        </w:rPr>
        <w:t>before</w:t>
      </w:r>
      <w:r>
        <w:rPr/>
        <w:t xml:space="preserve"> </w:t>
      </w:r>
      <w:r>
        <w:rPr>
          <w:rFonts w:eastAsia="Consolas" w:cs="Consolas" w:ascii="Consolas" w:hAnsi="Consolas"/>
          <w:sz w:val="18"/>
          <w:szCs w:val="18"/>
          <w:shd w:fill="F2F2F2" w:val="clear"/>
        </w:rPr>
        <w:t>BuildSkin</w:t>
      </w:r>
      <w:r>
        <w:rPr/>
        <w:t>:</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use gulp-mu-ps primitives or your own logic</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paths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See </w:t>
      </w:r>
      <w:r>
        <w:rPr>
          <w:rFonts w:eastAsia="Consolas" w:cs="Consolas" w:ascii="Consolas" w:hAnsi="Consolas"/>
          <w:sz w:val="18"/>
          <w:szCs w:val="18"/>
          <w:shd w:fill="F2F2F2" w:val="clear"/>
        </w:rPr>
        <w:t>docs/CONCEPT.md</w:t>
      </w:r>
      <w:r>
        <w:rPr/>
        <w:t xml:space="preserve"> (D13). Built-in keys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cannot be overridden.</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2771775" cy="50768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Layer structure of a button PSD draft (`icons`, `layouts`, states)</w:t>
      </w:r>
    </w:p>
    <w:p>
      <w:pPr>
        <w:pStyle w:val="Normal"/>
        <w:spacing w:before="120" w:after="40"/>
        <w:jc w:val="center"/>
        <w:rPr/>
      </w:pPr>
      <w:r>
        <w:rPr/>
        <w:drawing>
          <wp:inline distT="0" distB="0" distL="0" distR="0">
            <wp:extent cx="3248025" cy="962025"/>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7" w:name="__RefHeading___Toc5458_1316669795"/>
      <w:bookmarkEnd w:id="17"/>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authored in </w:t>
      </w:r>
      <w:r>
        <w:rPr>
          <w:b/>
          <w:bCs/>
        </w:rPr>
        <w:t>[Affinity](https://affinity.studio/download)</w:t>
      </w:r>
      <w:r>
        <w:rPr/>
        <w:t xml:space="preserve"> or </w:t>
      </w:r>
      <w:r>
        <w:rPr>
          <w:b/>
          <w:bCs/>
        </w:rPr>
        <w:t>[Photopea](https://www.photopea.com/)</w:t>
      </w:r>
      <w:r>
        <w:rPr/>
        <w:t xml:space="preserve"> (browser, full PSD).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8" w:name="__RefHeading___Toc5460_1316669795"/>
      <w:bookmarkEnd w:id="18"/>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9" w:name="__RefHeading___Toc5462_1316669795"/>
      <w:bookmarkEnd w:id="19"/>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20" w:name="__RefHeading___Toc5464_1316669795"/>
      <w:bookmarkEnd w:id="20"/>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21" w:name="__RefHeading___Toc5466_1316669795"/>
      <w:bookmarkEnd w:id="21"/>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2" w:name="__RefHeading___Toc5468_1316669795"/>
      <w:bookmarkEnd w:id="22"/>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3" w:name="__RefHeading___Toc5470_1316669795"/>
      <w:bookmarkEnd w:id="23"/>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10"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0"/>
                    <pic:cNvPicPr>
                      <a:picLocks noChangeAspect="1" noChangeArrowheads="1"/>
                    </pic:cNvPicPr>
                  </pic:nvPicPr>
                  <pic:blipFill>
                    <a:blip r:embed="rId11"/>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11"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1"/>
                    <pic:cNvPicPr>
                      <a:picLocks noChangeAspect="1" noChangeArrowheads="1"/>
                    </pic:cNvPicPr>
                  </pic:nvPicPr>
                  <pic:blipFill>
                    <a:blip r:embed="rId12"/>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4" w:name="__RefHeading___Toc5472_1316669795"/>
      <w:bookmarkEnd w:id="24"/>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5" w:name="__RefHeading___Toc5474_1316669795"/>
      <w:bookmarkEnd w:id="25"/>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6" w:name="__RefHeading___Toc5476_1316669795"/>
      <w:bookmarkEnd w:id="26"/>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7" w:name="__RefHeading___Toc5478_1316669795"/>
      <w:bookmarkEnd w:id="27"/>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8" w:name="__RefHeading___Toc5480_1316669795"/>
      <w:bookmarkEnd w:id="28"/>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9" w:name="__RefHeading___Toc5482_1316669795"/>
      <w:bookmarkEnd w:id="29"/>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30" w:name="__RefHeading___Toc5484_1316669795"/>
      <w:bookmarkEnd w:id="30"/>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31" w:name="__RefHeading___Toc5486_1316669795"/>
      <w:bookmarkEnd w:id="31"/>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2" w:name="__RefHeading___Toc5488_1316669795"/>
      <w:bookmarkEnd w:id="32"/>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3" w:name="__RefHeading___Toc5490_1316669795"/>
      <w:bookmarkEnd w:id="33"/>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4" w:name="__RefHeading___Toc5492_1316669795"/>
      <w:bookmarkEnd w:id="34"/>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5" w:name="__RefHeading___Toc5494_1316669795"/>
      <w:bookmarkEnd w:id="35"/>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6" w:name="__RefHeading___Toc5496_1316669795"/>
      <w:bookmarkEnd w:id="36"/>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7" w:name="__RefHeading___Toc5498_1316669795"/>
      <w:bookmarkEnd w:id="37"/>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8" w:name="__RefHeading___Toc5500_1316669795"/>
      <w:bookmarkEnd w:id="38"/>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9" w:name="__RefHeading___Toc5502_1316669795"/>
      <w:bookmarkEnd w:id="39"/>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40" w:name="__RefHeading___Toc5504_1316669795"/>
      <w:bookmarkEnd w:id="40"/>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41" w:name="__RefHeading___Toc5506_1316669795"/>
      <w:bookmarkEnd w:id="41"/>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42" w:name="__RefHeading___Toc5508_1316669795"/>
      <w:bookmarkEnd w:id="42"/>
      <w:r>
        <w:rPr/>
        <w:t>4.11 Draft workflow (authoring + watch)</w:t>
      </w:r>
    </w:p>
    <w:p>
      <w:pPr>
        <w:pStyle w:val="Normal"/>
        <w:spacing w:before="0" w:after="120"/>
        <w:jc w:val="both"/>
        <w:rPr/>
      </w:pPr>
      <w:r>
        <w:rPr/>
        <w:t xml:space="preserve">Authoring in </w:t>
      </w:r>
      <w:r>
        <w:rPr>
          <w:b/>
          <w:bCs/>
        </w:rPr>
        <w:t>Affinity</w:t>
      </w:r>
      <w:r>
        <w:rPr/>
        <w:t xml:space="preserve"> or </w:t>
      </w:r>
      <w:r>
        <w:rPr>
          <w:b/>
          <w:bCs/>
        </w:rPr>
        <w:t>Photopea</w:t>
      </w:r>
      <w:r>
        <w:rPr/>
        <w:t xml:space="preserve"> — neither replaces µPS rendering. The automation path:</w:t>
      </w:r>
    </w:p>
    <w:p>
      <w:pPr>
        <w:pStyle w:val="Normal"/>
        <w:spacing w:before="0" w:after="60"/>
        <w:ind w:start="360"/>
        <w:rPr/>
      </w:pPr>
      <w:r>
        <w:rPr>
          <w:b/>
          <w:bCs/>
        </w:rPr>
        <w:t xml:space="preserve">1. </w:t>
      </w:r>
      <w:r>
        <w:rPr/>
        <w:t>Edit and save PSD (desktop or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3" w:name="__RefHeading___Toc5510_1316669795"/>
      <w:bookmarkEnd w:id="43"/>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4" w:name="__RefHeading___Toc5512_1316669795"/>
      <w:bookmarkEnd w:id="44"/>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5" w:name="__RefHeading___Toc5514_1316669795"/>
      <w:bookmarkEnd w:id="45"/>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6" w:name="__RefHeading___Toc5516_1316669795"/>
      <w:bookmarkEnd w:id="46"/>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7" w:name="__RefHeading___Toc5518_1316669795"/>
      <w:bookmarkEnd w:id="47"/>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8" w:name="__RefHeading___Toc5520_1316669795"/>
      <w:bookmarkEnd w:id="48"/>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9" w:name="__RefHeading___Toc5522_1316669795"/>
      <w:bookmarkEnd w:id="49"/>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50" w:name="__RefHeading___Toc5524_1316669795"/>
      <w:bookmarkEnd w:id="50"/>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51" w:name="__RefHeading___Toc5526_1316669795"/>
      <w:bookmarkEnd w:id="51"/>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2" w:name="__RefHeading___Toc5528_1316669795"/>
      <w:bookmarkEnd w:id="52"/>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 and packages </w:t>
      </w:r>
      <w:r>
        <w:rPr>
          <w:b/>
          <w:bCs/>
        </w:rPr>
        <w:t>existing webfonts</w:t>
      </w:r>
      <w:r>
        <w:rPr/>
        <w:t>, including modern OpenType color fonts and emoji fonts. Output: font files (SVG/TTF/EOT/WOFF/WOFF2), CSS (</w:t>
      </w:r>
      <w:r>
        <w:rPr>
          <w:rFonts w:eastAsia="Consolas" w:cs="Consolas" w:ascii="Consolas" w:hAnsi="Consolas"/>
          <w:sz w:val="18"/>
          <w:szCs w:val="18"/>
          <w:shd w:fill="F2F2F2" w:val="clear"/>
        </w:rPr>
        <w:t>@font-face</w:t>
      </w:r>
      <w:r>
        <w:rPr/>
        <w:t xml:space="preserve"> and icon classes), IcoMoon-compatible JSON (icons),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 xml:space="preserve">. The SVG icon path stays </w:t>
      </w:r>
      <w:r>
        <w:rPr>
          <w:b/>
          <w:bCs/>
        </w:rPr>
        <w:t>monochrome</w:t>
      </w:r>
      <w:r>
        <w:rPr/>
        <w:t xml:space="preserve">. Color information is preserved when </w:t>
      </w:r>
      <w:r>
        <w:rPr>
          <w:rFonts w:eastAsia="Consolas" w:cs="Consolas" w:ascii="Consolas" w:hAnsi="Consolas"/>
          <w:sz w:val="18"/>
          <w:szCs w:val="18"/>
          <w:shd w:fill="F2F2F2" w:val="clear"/>
        </w:rPr>
        <w:t>src</w:t>
      </w:r>
      <w:r>
        <w:rPr/>
        <w:t xml:space="preserve"> is an existing TTF/OTF/WOFF/WOFF2 file.</w:t>
      </w:r>
    </w:p>
    <w:p>
      <w:pPr>
        <w:pStyle w:val="Heading2"/>
        <w:numPr>
          <w:ilvl w:val="0"/>
          <w:numId w:val="0"/>
        </w:numPr>
        <w:spacing w:before="240" w:after="120"/>
        <w:outlineLvl w:val="1"/>
        <w:rPr/>
      </w:pPr>
      <w:bookmarkStart w:id="53" w:name="__RefHeading___Toc5530_1316669795"/>
      <w:bookmarkEnd w:id="53"/>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4" w:name="__RefHeading___Toc5532_1316669795"/>
      <w:bookmarkEnd w:id="54"/>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Font name, SVG tree </w:t>
            </w:r>
            <w:r>
              <w:rPr>
                <w:b/>
                <w:bCs/>
              </w:rPr>
              <w:t>or</w:t>
            </w:r>
            <w:r>
              <w:rPr/>
              <w:t xml:space="preserve"> a single TTF/OTF/WOFF/WOFF2 file,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5" w:name="__RefHeading___Toc5534_1316669795"/>
      <w:bookmarkEnd w:id="55"/>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ConvertFontFormats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BuildWebfontCss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InspectFont</w:t>
            </w:r>
            <w:r>
              <w:rPr/>
              <w:t xml:space="preserve">, </w:t>
            </w:r>
            <w:r>
              <w:rPr>
                <w:rFonts w:eastAsia="Consolas" w:cs="Consolas" w:ascii="Consolas" w:hAnsi="Consolas"/>
                <w:sz w:val="18"/>
                <w:szCs w:val="18"/>
                <w:shd w:fill="F2F2F2" w:val="clear"/>
              </w:rPr>
              <w:t>DetectColorFont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color-table detection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6" w:name="__RefHeading___Toc5536_1316669795"/>
      <w:bookmarkEnd w:id="56"/>
      <w:r>
        <w:rPr/>
        <w:t>6.4 Color fonts and emoji fonts</w:t>
      </w:r>
    </w:p>
    <w:p>
      <w:pPr>
        <w:pStyle w:val="Normal"/>
        <w:spacing w:before="0" w:after="120"/>
        <w:jc w:val="both"/>
        <w:rPr/>
      </w:pPr>
      <w:r>
        <w:rPr/>
        <w:t xml:space="preserve">Point </w:t>
      </w:r>
      <w:r>
        <w:rPr>
          <w:rFonts w:eastAsia="Consolas" w:cs="Consolas" w:ascii="Consolas" w:hAnsi="Consolas"/>
          <w:sz w:val="18"/>
          <w:szCs w:val="18"/>
          <w:shd w:fill="F2F2F2" w:val="clear"/>
        </w:rPr>
        <w:t>src</w:t>
      </w:r>
      <w:r>
        <w:rPr/>
        <w:t xml:space="preserve"> at a color font file instead of an SVG directory — same </w:t>
      </w:r>
      <w:r>
        <w:rPr>
          <w:rFonts w:eastAsia="Consolas" w:cs="Consolas" w:ascii="Consolas" w:hAnsi="Consolas"/>
          <w:sz w:val="18"/>
          <w:szCs w:val="18"/>
          <w:shd w:fill="F2F2F2" w:val="clear"/>
        </w:rPr>
        <w:t>FontGenerator.Create</w:t>
      </w:r>
      <w:r>
        <w:rPr/>
        <w:t xml:space="preserve"> call. µFT detects COLR/CPAL (v0 and v1), SVG-in-OpenType, CBDT/CBLC and sbix, wraps TTF/OTF as WOFF/WOFF2 </w:t>
      </w:r>
      <w:r>
        <w:rPr>
          <w:b/>
          <w:bCs/>
        </w:rPr>
        <w:t>without dropping those tables</w:t>
      </w:r>
      <w:r>
        <w:rPr/>
        <w:t xml:space="preserve">, and emits a standard </w:t>
      </w:r>
      <w:r>
        <w:rPr>
          <w:rFonts w:eastAsia="Consolas" w:cs="Consolas" w:ascii="Consolas" w:hAnsi="Consolas"/>
          <w:sz w:val="18"/>
          <w:szCs w:val="18"/>
          <w:shd w:fill="F2F2F2" w:val="clear"/>
        </w:rPr>
        <w:t>@font-face</w:t>
      </w:r>
      <w:r>
        <w:rPr/>
        <w:t xml:space="preserve"> (no icon classes).</w:t>
      </w:r>
    </w:p>
    <w:p>
      <w:pPr>
        <w:pStyle w:val="Normal"/>
        <w:shd w:val="clear" w:fill="F2F2F2"/>
        <w:spacing w:before="0" w:after="0"/>
        <w:rPr/>
      </w:pPr>
      <w:r>
        <w:rPr>
          <w:rFonts w:eastAsia="Consolas" w:cs="Consolas" w:ascii="Consolas" w:hAnsi="Consolas"/>
          <w:sz w:val="18"/>
          <w:szCs w:val="18"/>
        </w:rPr>
        <w:t>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"ChatEmoji",</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"vendor/NotoColorEmoji-Regular.ttf",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"dev/media/final/fonts"</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body { font-family: ChatEmoji, system-ui, sans-serif; }</w:t>
      </w:r>
    </w:p>
    <w:p>
      <w:pPr>
        <w:pStyle w:val="Normal"/>
        <w:shd w:val="clear" w:fill="F2F2F2"/>
        <w:spacing w:before="0" w:after="160"/>
        <w:rPr/>
      </w:pPr>
      <w:r>
        <w:rPr>
          <w:rFonts w:eastAsia="Consolas" w:cs="Consolas" w:ascii="Consolas" w:hAnsi="Consolas"/>
          <w:sz w:val="18"/>
          <w:szCs w:val="18"/>
        </w:rPr>
        <w:t>/* Optional palette: font-palette / @font-palette-values — µFT does not rewrite CPAL. */</w:t>
      </w:r>
    </w:p>
    <w:p>
      <w:pPr>
        <w:pStyle w:val="Normal"/>
        <w:shd w:val="clear" w:fill="F2F2F2"/>
        <w:spacing w:before="0" w:after="160"/>
        <w:rPr/>
      </w:pPr>
      <w:r>
        <w:rPr>
          <w:rFonts w:eastAsia="Consolas" w:cs="Consolas" w:ascii="Consolas" w:hAnsi="Consolas"/>
          <w:sz w:val="18"/>
          <w:szCs w:val="18"/>
        </w:rPr>
        <w:t>&lt;p&gt;Hello 😀 🎉&lt;/p&gt;</w:t>
      </w:r>
    </w:p>
    <w:p>
      <w:pPr>
        <w:pStyle w:val="Normal"/>
        <w:spacing w:before="0" w:after="120"/>
        <w:jc w:val="both"/>
        <w:rPr/>
      </w:pPr>
      <w:r>
        <w:rPr/>
        <w:t xml:space="preserve">Color rendering depends on the font, the browser and the OS. µFT does </w:t>
      </w:r>
      <w:r>
        <w:rPr>
          <w:b/>
          <w:bCs/>
        </w:rPr>
        <w:t>not</w:t>
      </w:r>
      <w:r>
        <w:rPr/>
        <w:t xml:space="preserve"> generate emoji animation. EOT and legacy SVG fonts are skipped for color sources (they cannot carry color tables). Subsetting is not implemented; the full font is packaged so COLR layer glyphs stay intact. Details and the detected/preserved/converted matrix: </w:t>
      </w:r>
      <w:r>
        <w:rPr>
          <w:rFonts w:eastAsia="Consolas" w:cs="Consolas" w:ascii="Consolas" w:hAnsi="Consolas"/>
          <w:sz w:val="18"/>
          <w:szCs w:val="18"/>
          <w:shd w:fill="F2F2F2" w:val="clear"/>
        </w:rPr>
        <w:t>gulp-mu-ft</w:t>
      </w:r>
      <w:r>
        <w:rPr/>
        <w:t xml:space="preserve"> README, section *Color Fonts*. Example: </w:t>
      </w:r>
      <w:r>
        <w:rPr>
          <w:rFonts w:eastAsia="Consolas" w:cs="Consolas" w:ascii="Consolas" w:hAnsi="Consolas"/>
          <w:sz w:val="18"/>
          <w:szCs w:val="18"/>
          <w:shd w:fill="F2F2F2" w:val="clear"/>
        </w:rPr>
        <w:t>gulp-mu-ft/examples/color-font/</w:t>
      </w:r>
      <w:r>
        <w:rPr/>
        <w:t>.</w:t>
      </w:r>
    </w:p>
    <w:p>
      <w:pPr>
        <w:pStyle w:val="Heading2"/>
        <w:numPr>
          <w:ilvl w:val="0"/>
          <w:numId w:val="0"/>
        </w:numPr>
        <w:spacing w:before="240" w:after="120"/>
        <w:outlineLvl w:val="1"/>
        <w:rPr/>
      </w:pPr>
      <w:bookmarkStart w:id="57" w:name="__RefHeading___Toc5538_1316669795"/>
      <w:bookmarkEnd w:id="57"/>
      <w:r>
        <w:rPr/>
        <w:t>6.5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or color/emoji font file),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8" w:name="__RefHeading___Toc5540_1316669795"/>
      <w:bookmarkEnd w:id="58"/>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9" w:name="__RefHeading___Toc5542_1316669795"/>
      <w:bookmarkEnd w:id="59"/>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60" w:name="__RefHeading___Toc5544_1316669795"/>
      <w:bookmarkEnd w:id="60"/>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61" w:name="__RefHeading___Toc5546_1316669795"/>
      <w:bookmarkEnd w:id="61"/>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62" w:name="__RefHeading___Toc5548_1316669795"/>
      <w:bookmarkEnd w:id="62"/>
      <w:r>
        <w:rPr/>
        <w:t>8 Core ideas of µCSS™</w:t>
      </w:r>
    </w:p>
    <w:p>
      <w:pPr>
        <w:pStyle w:val="Heading2"/>
        <w:numPr>
          <w:ilvl w:val="0"/>
          <w:numId w:val="0"/>
        </w:numPr>
        <w:spacing w:before="240" w:after="120"/>
        <w:outlineLvl w:val="1"/>
        <w:rPr/>
      </w:pPr>
      <w:bookmarkStart w:id="63" w:name="__RefHeading___Toc5550_1316669795"/>
      <w:bookmarkEnd w:id="63"/>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64" w:name="__RefHeading___Toc5552_1316669795"/>
      <w:bookmarkEnd w:id="64"/>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5" w:name="__RefHeading___Toc5554_1316669795"/>
      <w:bookmarkEnd w:id="65"/>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6" w:name="__RefHeading___Toc5556_1316669795"/>
      <w:bookmarkEnd w:id="66"/>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7" w:name="__RefHeading___Toc5558_1316669795"/>
      <w:bookmarkEnd w:id="67"/>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8" w:name="__RefHeading___Toc5560_1316669795"/>
      <w:bookmarkEnd w:id="68"/>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9" w:name="__RefHeading___Toc5562_1316669795"/>
      <w:bookmarkEnd w:id="69"/>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70" w:name="__RefHeading___Toc5564_1316669795"/>
      <w:bookmarkEnd w:id="70"/>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 </w:t>
      </w:r>
      <w:r>
        <w:rPr>
          <w:rFonts w:eastAsia="Consolas" w:cs="Consolas" w:ascii="Consolas" w:hAnsi="Consolas"/>
          <w:b/>
          <w:bCs/>
          <w:sz w:val="18"/>
          <w:szCs w:val="18"/>
          <w:shd w:fill="F2F2F2" w:val="clear"/>
        </w:rPr>
        <w:t>DataUri()</w:t>
      </w:r>
      <w:r>
        <w:rPr>
          <w:b/>
          <w:bCs/>
        </w:rPr>
        <w:t xml:space="preserve"> inlines the file immediately</w:t>
      </w:r>
      <w:r>
        <w:rPr/>
        <w:t xml:space="preserve"> during this step (requires </w:t>
      </w:r>
      <w:r>
        <w:rPr>
          <w:rFonts w:eastAsia="Consolas" w:cs="Consolas" w:ascii="Consolas" w:hAnsi="Consolas"/>
          <w:sz w:val="18"/>
          <w:szCs w:val="18"/>
          <w:shd w:fill="F2F2F2" w:val="clear"/>
        </w:rPr>
        <w:t>baseDir</w:t>
      </w:r>
      <w:r>
        <w:rPr/>
        <w:t xml:space="preserve"> = skin output directory).</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xml:space="preserve">: the compiled CSS files are written into the skin directory (optionally minified via </w:t>
      </w:r>
      <w:r>
        <w:rPr>
          <w:rFonts w:eastAsia="Consolas" w:cs="Consolas" w:ascii="Consolas" w:hAnsi="Consolas"/>
          <w:sz w:val="18"/>
          <w:szCs w:val="18"/>
          <w:shd w:fill="F2F2F2" w:val="clear"/>
        </w:rPr>
        <w:t>minify</w:t>
      </w:r>
      <w:r>
        <w:rPr/>
        <w:t>), the cache is saved.</w:t>
      </w:r>
    </w:p>
    <w:p>
      <w:pPr>
        <w:pStyle w:val="Heading2"/>
        <w:numPr>
          <w:ilvl w:val="0"/>
          <w:numId w:val="0"/>
        </w:numPr>
        <w:spacing w:before="240" w:after="120"/>
        <w:outlineLvl w:val="1"/>
        <w:rPr/>
      </w:pPr>
      <w:bookmarkStart w:id="71" w:name="__RefHeading___Toc5566_1316669795"/>
      <w:bookmarkEnd w:id="71"/>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72" w:name="__RefHeading___Toc5568_1316669795"/>
      <w:bookmarkEnd w:id="72"/>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w:t>
      </w:r>
      <w:r>
        <w:rPr>
          <w:rFonts w:eastAsia="Consolas" w:cs="Consolas" w:ascii="Consolas" w:hAnsi="Consolas"/>
          <w:sz w:val="18"/>
          <w:szCs w:val="18"/>
          <w:shd w:fill="F2F2F2" w:val="clear"/>
        </w:rPr>
        <w:t>keptSources</w:t>
      </w:r>
      <w:r>
        <w:rPr/>
        <w:t xml:space="preserve"> (protected sources when </w:t>
      </w:r>
      <w:r>
        <w:rPr>
          <w:rFonts w:eastAsia="Consolas" w:cs="Consolas" w:ascii="Consolas" w:hAnsi="Consolas"/>
          <w:sz w:val="18"/>
          <w:szCs w:val="18"/>
          <w:shd w:fill="F2F2F2" w:val="clear"/>
        </w:rPr>
        <w:t>sprites.pruneKeep</w:t>
      </w:r>
      <w:r>
        <w:rPr/>
        <w:t xml:space="preserve"> is set),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when </w:t>
      </w:r>
      <w:r>
        <w:rPr>
          <w:rFonts w:eastAsia="Consolas" w:cs="Consolas" w:ascii="Consolas" w:hAnsi="Consolas"/>
          <w:sz w:val="18"/>
          <w:szCs w:val="18"/>
          <w:shd w:fill="F2F2F2" w:val="clear"/>
        </w:rPr>
        <w:t>minify</w:t>
      </w:r>
      <w:r>
        <w:rPr/>
        <w:t xml:space="preserve"> was active)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3" w:name="__RefHeading___Toc5570_1316669795"/>
      <w:bookmarkEnd w:id="73"/>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74" w:name="__RefHeading___Toc5572_1316669795"/>
      <w:bookmarkEnd w:id="74"/>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5" w:name="__RefHeading___Toc5574_1316669795"/>
      <w:bookmarkEnd w:id="75"/>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6" w:name="__RefHeading___Toc5576_1316669795"/>
      <w:bookmarkEnd w:id="76"/>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7" w:name="__RefHeading___Toc5578_1316669795"/>
      <w:bookmarkEnd w:id="77"/>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8" w:name="__RefHeading___Toc5580_1316669795"/>
      <w:bookmarkEnd w:id="78"/>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9" w:name="__RefHeading___Toc5582_1316669795"/>
      <w:bookmarkEnd w:id="79"/>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Only with </w:t>
            </w:r>
            <w:r>
              <w:rPr>
                <w:rFonts w:eastAsia="Consolas" w:cs="Consolas" w:ascii="Consolas" w:hAnsi="Consolas"/>
                <w:sz w:val="18"/>
                <w:szCs w:val="18"/>
                <w:shd w:fill="F2F2F2" w:val="clear"/>
              </w:rPr>
              <w:t>pruneSources: true</w:t>
            </w:r>
            <w:r>
              <w:rPr/>
              <w:t xml:space="preserve">: skin-relative </w:t>
            </w:r>
            <w:r>
              <w:rPr>
                <w:b/>
                <w:bCs/>
              </w:rPr>
              <w:t>files or directories</w:t>
            </w:r>
            <w:r>
              <w:rPr/>
              <w:t xml:space="preserve"> excluded from the trim. Matched against each sprite's </w:t>
            </w:r>
            <w:r>
              <w:rPr>
                <w:b/>
                <w:bCs/>
              </w:rPr>
              <w:t>1x URL</w:t>
            </w:r>
            <w:r>
              <w:rPr/>
              <w:t xml:space="preserve"> (exact file or directory prefix); both </w:t>
            </w:r>
            <w:r>
              <w:rPr>
                <w:rFonts w:eastAsia="Consolas" w:cs="Consolas" w:ascii="Consolas" w:hAnsi="Consolas"/>
                <w:sz w:val="18"/>
                <w:szCs w:val="18"/>
                <w:shd w:fill="F2F2F2" w:val="clear"/>
              </w:rPr>
              <w:t>1x</w:t>
            </w:r>
            <w:r>
              <w:rPr/>
              <w:t xml:space="preserve"> and </w:t>
            </w:r>
            <w:r>
              <w:rPr>
                <w:rFonts w:eastAsia="Consolas" w:cs="Consolas" w:ascii="Consolas" w:hAnsi="Consolas"/>
                <w:sz w:val="18"/>
                <w:szCs w:val="18"/>
                <w:shd w:fill="F2F2F2" w:val="clear"/>
              </w:rPr>
              <w:t>@2x</w:t>
            </w:r>
            <w:r>
              <w:rPr/>
              <w:t xml:space="preserve"> are kept. Example: </w:t>
            </w:r>
            <w:r>
              <w:rPr>
                <w:rFonts w:eastAsia="Consolas" w:cs="Consolas" w:ascii="Consolas" w:hAnsi="Consolas"/>
                <w:sz w:val="18"/>
                <w:szCs w:val="18"/>
                <w:shd w:fill="F2F2F2" w:val="clear"/>
              </w:rPr>
              <w:t>["imgs/general/glittery", "imgs/x/y.png"]</w:t>
            </w:r>
            <w:r>
              <w:rPr/>
              <w:t xml:space="preserve">. The build report includes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80" w:name="__RefHeading___Toc5584_1316669795"/>
      <w:bookmarkEnd w:id="80"/>
      <w:r>
        <w:rPr/>
        <w:t>10.7 minify</w:t>
      </w:r>
    </w:p>
    <w:p>
      <w:pPr>
        <w:pStyle w:val="Normal"/>
        <w:spacing w:before="0" w:after="120"/>
        <w:jc w:val="both"/>
        <w:rPr/>
      </w:pPr>
      <w:r>
        <w:rPr/>
        <w:t xml:space="preserve">Optional top-level field for deploy/release builds: when set, every emitted </w:t>
      </w:r>
      <w:r>
        <w:rPr>
          <w:rFonts w:eastAsia="Consolas" w:cs="Consolas" w:ascii="Consolas" w:hAnsi="Consolas"/>
          <w:sz w:val="18"/>
          <w:szCs w:val="18"/>
          <w:shd w:fill="F2F2F2" w:val="clear"/>
        </w:rPr>
        <w:t>files[].target</w:t>
      </w:r>
      <w:r>
        <w:rPr/>
        <w:t xml:space="preserve"> stylesheet is passed through a minifier on write.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Value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minification; line breaks and indentation are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with defaults </w:t>
            </w:r>
            <w:r>
              <w:rPr>
                <w:rFonts w:eastAsia="Consolas" w:cs="Consolas" w:ascii="Consolas" w:hAnsi="Consolas"/>
                <w:sz w:val="18"/>
                <w:szCs w:val="18"/>
                <w:shd w:fill="F2F2F2" w:val="clear"/>
              </w:rPr>
              <w:t>{ maxLineLen: 1000, uglyComments: true }</w:t>
            </w:r>
            <w:r>
              <w:rPr/>
              <w:t xml:space="preserve"> (shipped with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object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with these options merged over the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function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Custom minifier (any engine), no extra dependency.</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 conservative: it strips whitespace and comments only — it </w:t>
      </w:r>
      <w:r>
        <w:rPr>
          <w:b/>
          <w:bCs/>
        </w:rPr>
        <w:t>does not reorder or merge rules</w:t>
      </w:r>
      <w:r>
        <w:rPr/>
        <w:t>, so the output stays semantically equivalent to the unminified CSS.</w:t>
      </w:r>
    </w:p>
    <w:p>
      <w:pPr>
        <w:pStyle w:val="Normal"/>
        <w:spacing w:before="0" w:after="120"/>
        <w:jc w:val="both"/>
        <w:rPr/>
      </w:pPr>
      <w:r>
        <w:rPr/>
        <w:t>Typical deploy 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81" w:name="__RefHeading___Toc5586_1316669795"/>
      <w:bookmarkEnd w:id="81"/>
      <w:r>
        <w:rPr/>
        <w:t>10.8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 </w:t>
            </w:r>
            <w:r>
              <w:rPr>
                <w:rFonts w:eastAsia="Consolas" w:cs="Consolas" w:ascii="Consolas" w:hAnsi="Consolas"/>
                <w:sz w:val="18"/>
                <w:szCs w:val="18"/>
                <w:shd w:fill="F2F2F2" w:val="clear"/>
              </w:rPr>
              <w:t>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"wav"</w:t>
            </w:r>
            <w:r>
              <w:rPr/>
              <w:t xml:space="preserve"> | </w:t>
            </w:r>
            <w:r>
              <w:rPr>
                <w:rFonts w:eastAsia="Consolas" w:cs="Consolas" w:ascii="Consolas" w:hAnsi="Consolas"/>
                <w:sz w:val="18"/>
                <w:szCs w:val="18"/>
                <w:shd w:fill="F2F2F2" w:val="clear"/>
              </w:rPr>
              <w:t>"mp3"</w:t>
            </w:r>
            <w:r>
              <w:rPr/>
              <w:t xml:space="preserve"> | </w:t>
            </w:r>
            <w:r>
              <w:rPr>
                <w:rFonts w:eastAsia="Consolas" w:cs="Consolas" w:ascii="Consolas" w:hAnsi="Consolas"/>
                <w:sz w:val="18"/>
                <w:szCs w:val="18"/>
                <w:shd w:fill="F2F2F2" w:val="clear"/>
              </w:rPr>
              <w:t>"weba"</w:t>
            </w:r>
            <w:r>
              <w:rPr/>
              <w:t xml:space="preserve"> (audio-only WebM/Opus; default from </w:t>
            </w:r>
            <w:r>
              <w:rPr>
                <w:rFonts w:eastAsia="Consolas" w:cs="Consolas" w:ascii="Consolas" w:hAnsi="Consolas"/>
                <w:sz w:val="18"/>
                <w:szCs w:val="18"/>
                <w:shd w:fill="F2F2F2" w:val="clear"/>
              </w:rPr>
              <w:t>dataFile</w:t>
            </w:r>
            <w:r>
              <w:rPr/>
              <w:t xml:space="preserve">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82" w:name="__RefHeading___Toc5588_1316669795"/>
      <w:bookmarkEnd w:id="82"/>
      <w:r>
        <w:rPr/>
        <w:t>10.9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of SVG glyphs (recursive) </w:t>
            </w:r>
            <w:r>
              <w:rPr>
                <w:b/>
                <w:bCs/>
              </w:rPr>
              <w:t>or</w:t>
            </w:r>
            <w:r>
              <w:rPr/>
              <w:t xml:space="preserve"> a TTF/OTF/WOFF/WOFF2 color/emoji font file,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3" w:name="__RefHeading___Toc5590_1316669795"/>
      <w:bookmarkEnd w:id="83"/>
      <w:r>
        <w:rPr/>
        <w:t>10.10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84" w:name="__RefHeading___Toc5592_1316669795"/>
      <w:bookmarkEnd w:id="84"/>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85" w:name="__RefHeading___Toc5594_1316669795"/>
      <w:bookmarkEnd w:id="85"/>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6" w:name="__RefHeading___Toc5596_1316669795"/>
      <w:bookmarkEnd w:id="86"/>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7" w:name="__RefHeading___Toc5598_1316669795"/>
      <w:bookmarkEnd w:id="87"/>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8" w:name="__RefHeading___Toc5600_1316669795"/>
      <w:bookmarkEnd w:id="88"/>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9" w:name="__RefHeading___Toc5602_1316669795"/>
      <w:bookmarkEnd w:id="89"/>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90" w:name="__RefHeading___Toc5604_1316669795"/>
      <w:bookmarkEnd w:id="90"/>
      <w:r>
        <w:rPr/>
        <w:t>11.6 DataUri()</w:t>
      </w:r>
    </w:p>
    <w:p>
      <w:pPr>
        <w:pStyle w:val="Normal"/>
        <w:spacing w:before="0" w:after="120"/>
        <w:jc w:val="both"/>
        <w:rPr/>
      </w:pPr>
      <w:r>
        <w:rPr/>
        <w:t xml:space="preserve">Embeds a skin-relative image file as a </w:t>
      </w:r>
      <w:r>
        <w:rPr>
          <w:rFonts w:eastAsia="Consolas" w:cs="Consolas" w:ascii="Consolas" w:hAnsi="Consolas"/>
          <w:sz w:val="18"/>
          <w:szCs w:val="18"/>
          <w:shd w:fill="F2F2F2" w:val="clear"/>
        </w:rPr>
        <w:t>data:</w:t>
      </w:r>
      <w:r>
        <w:rPr/>
        <w:t xml:space="preserve"> URI in the compiled CSS — </w:t>
      </w:r>
      <w:r>
        <w:rPr>
          <w:b/>
          <w:bCs/>
        </w:rPr>
        <w:t>not</w:t>
      </w:r>
      <w:r>
        <w:rPr/>
        <w:t xml:space="preserve"> in the sprite atlas. Usable as a directive (</w:t>
      </w:r>
      <w:r>
        <w:rPr>
          <w:rFonts w:eastAsia="Consolas" w:cs="Consolas" w:ascii="Consolas" w:hAnsi="Consolas"/>
          <w:sz w:val="18"/>
          <w:szCs w:val="18"/>
          <w:shd w:fill="F2F2F2" w:val="clear"/>
        </w:rPr>
        <w:t>-µ: DataUri("imgs/icon.png");</w:t>
      </w:r>
      <w:r>
        <w:rPr/>
        <w:t xml:space="preserve">, writes </w:t>
      </w:r>
      <w:r>
        <w:rPr>
          <w:rFonts w:eastAsia="Consolas" w:cs="Consolas" w:ascii="Consolas" w:hAnsi="Consolas"/>
          <w:sz w:val="18"/>
          <w:szCs w:val="18"/>
          <w:shd w:fill="F2F2F2" w:val="clear"/>
        </w:rPr>
        <w:t>background-image</w:t>
      </w:r>
      <w:r>
        <w:rPr/>
        <w:t xml:space="preserve"> by default) or as a value (</w:t>
      </w:r>
      <w:r>
        <w:rPr>
          <w:rFonts w:eastAsia="Consolas" w:cs="Consolas" w:ascii="Consolas" w:hAnsi="Consolas"/>
          <w:sz w:val="18"/>
          <w:szCs w:val="18"/>
          <w:shd w:fill="F2F2F2" w:val="clear"/>
        </w:rPr>
        <w:t>background-image: µ(DataUri("imgs/icon.png"));</w:t>
      </w:r>
      <w:r>
        <w:rPr/>
        <w:t>). See the chapter [Inlining images (DataUri)](#inlining-images-datauri) for examples, options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and when to prefer </w:t>
      </w:r>
      <w:r>
        <w:rPr>
          <w:rFonts w:eastAsia="Consolas" w:cs="Consolas" w:ascii="Consolas" w:hAnsi="Consolas"/>
          <w:sz w:val="18"/>
          <w:szCs w:val="18"/>
          <w:shd w:fill="F2F2F2" w:val="clear"/>
        </w:rPr>
        <w:t>Sprite()</w:t>
      </w:r>
      <w:r>
        <w:rPr/>
        <w:t>.</w:t>
      </w:r>
    </w:p>
    <w:p>
      <w:pPr>
        <w:pStyle w:val="Heading2"/>
        <w:numPr>
          <w:ilvl w:val="0"/>
          <w:numId w:val="0"/>
        </w:numPr>
        <w:spacing w:before="240" w:after="120"/>
        <w:outlineLvl w:val="1"/>
        <w:rPr/>
      </w:pPr>
      <w:bookmarkStart w:id="91" w:name="__RefHeading___Toc5606_1316669795"/>
      <w:bookmarkEnd w:id="91"/>
      <w:r>
        <w:rPr/>
        <w:t>11.7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92" w:name="__RefHeading___Toc5608_1316669795"/>
      <w:bookmarkEnd w:id="92"/>
      <w:r>
        <w:rPr/>
        <w:t>11.8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93" w:name="__RefHeading___Toc5610_1316669795"/>
      <w:bookmarkEnd w:id="93"/>
      <w:r>
        <w:rPr/>
        <w:t>12 Working with colors</w:t>
      </w:r>
    </w:p>
    <w:p>
      <w:pPr>
        <w:pStyle w:val="Heading2"/>
        <w:numPr>
          <w:ilvl w:val="0"/>
          <w:numId w:val="0"/>
        </w:numPr>
        <w:spacing w:before="240" w:after="120"/>
        <w:outlineLvl w:val="1"/>
        <w:rPr/>
      </w:pPr>
      <w:bookmarkStart w:id="94" w:name="__RefHeading___Toc5612_1316669795"/>
      <w:bookmarkEnd w:id="94"/>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95" w:name="__RefHeading___Toc5614_1316669795"/>
      <w:bookmarkEnd w:id="95"/>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6" w:name="__RefHeading___Toc5616_1316669795"/>
      <w:bookmarkEnd w:id="96"/>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7" w:name="__RefHeading___Toc5618_1316669795"/>
      <w:bookmarkEnd w:id="97"/>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 xml:space="preserve"> with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 history API backed by </w:t>
            </w:r>
            <w:r>
              <w:rPr>
                <w:rFonts w:eastAsia="Consolas" w:cs="Consolas" w:ascii="Consolas" w:hAnsi="Consolas"/>
                <w:sz w:val="18"/>
                <w:szCs w:val="18"/>
                <w:shd w:fill="F2F2F2" w:val="clear"/>
              </w:rPr>
              <w:t>RELEASES.json</w:t>
            </w:r>
            <w:r>
              <w:rPr/>
              <w:t xml:space="preserve"> (see below).</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8" w:name="__RefHeading___Toc5620_1316669795"/>
      <w:bookmarkEnd w:id="98"/>
      <w:r>
        <w:rPr/>
        <w:t>13.1 Version history API (RELEASES.json)</w:t>
      </w:r>
    </w:p>
    <w:p>
      <w:pPr>
        <w:pStyle w:val="Normal"/>
        <w:spacing w:before="0" w:after="120"/>
        <w:jc w:val="both"/>
        <w:rPr/>
      </w:pPr>
      <w:r>
        <w:rPr/>
        <w:t xml:space="preserve">The package root contains a machine-readable version history </w:t>
      </w:r>
      <w:r>
        <w:rPr>
          <w:rFonts w:eastAsia="Consolas" w:cs="Consolas" w:ascii="Consolas" w:hAnsi="Consolas"/>
          <w:sz w:val="18"/>
          <w:szCs w:val="18"/>
          <w:shd w:fill="F2F2F2" w:val="clear"/>
        </w:rPr>
        <w:t>RELEASES.json</w:t>
      </w:r>
      <w:r>
        <w:rPr/>
        <w:t xml:space="preserve"> — an array of release entries, newest first, each with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and an </w:t>
      </w:r>
      <w:r>
        <w:rPr>
          <w:rFonts w:eastAsia="Consolas" w:cs="Consolas" w:ascii="Consolas" w:hAnsi="Consolas"/>
          <w:sz w:val="18"/>
          <w:szCs w:val="18"/>
          <w:shd w:fill="F2F2F2" w:val="clear"/>
        </w:rPr>
        <w:t>info</w:t>
      </w:r>
      <w:r>
        <w:rPr/>
        <w:t xml:space="preserve"> string array (a convention originating from the Oxyd projects). The info strings carry i18x context markup (</w:t>
      </w:r>
      <w:r>
        <w:rPr>
          <w:rFonts w:eastAsia="Consolas" w:cs="Consolas" w:ascii="Consolas" w:hAnsi="Consolas"/>
          <w:sz w:val="18"/>
          <w:szCs w:val="18"/>
          <w:shd w:fill="F2F2F2" w:val="clear"/>
        </w:rPr>
        <w:t>&lt;context="release info"/&gt;</w:t>
      </w:r>
      <w:r>
        <w:rPr/>
        <w:t xml:space="preserve">) so consuming applications can register them for automatic translation (e.g. via a </w:t>
      </w:r>
      <w:r>
        <w:rPr>
          <w:rFonts w:eastAsia="Consolas" w:cs="Consolas" w:ascii="Consolas" w:hAnsi="Consolas"/>
          <w:sz w:val="18"/>
          <w:szCs w:val="18"/>
          <w:shd w:fill="F2F2F2" w:val="clear"/>
        </w:rPr>
        <w:t>String.prototype.i18xRegister</w:t>
      </w:r>
      <w:r>
        <w:rPr/>
        <w:t xml:space="preserve"> i18x runtime); for plain console output the markup is stripped.</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Parsed </w:t>
            </w:r>
            <w:r>
              <w:rPr>
                <w:rFonts w:eastAsia="Consolas" w:cs="Consolas" w:ascii="Consolas" w:hAnsi="Consolas"/>
                <w:sz w:val="18"/>
                <w:szCs w:val="18"/>
                <w:shd w:fill="F2F2F2" w:val="clear"/>
              </w:rPr>
              <w:t>RELEASES.json</w:t>
            </w:r>
            <w:r>
              <w:rPr/>
              <w:t>, newest first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(with </w:t>
            </w:r>
            <w:r>
              <w:rPr>
                <w:rFonts w:eastAsia="Consolas" w:cs="Consolas" w:ascii="Consolas" w:hAnsi="Consolas"/>
                <w:sz w:val="18"/>
                <w:szCs w:val="18"/>
                <w:shd w:fill="F2F2F2" w:val="clear"/>
              </w:rPr>
              <w:t>β</w:t>
            </w:r>
            <w:r>
              <w:rPr/>
              <w:t xml:space="preserve"> suffix for beta 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Formatted history as a string for console output. Options: </w:t>
            </w:r>
            <w:r>
              <w:rPr>
                <w:rFonts w:eastAsia="Consolas" w:cs="Consolas" w:ascii="Consolas" w:hAnsi="Consolas"/>
                <w:sz w:val="18"/>
                <w:szCs w:val="18"/>
                <w:shd w:fill="F2F2F2" w:val="clear"/>
              </w:rPr>
              <w:t>limit</w:t>
            </w:r>
            <w:r>
              <w:rPr/>
              <w:t xml:space="preserve"> (number of releases, default all),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two spaces).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i18x tags from a single info 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9" w:name="__RefHeading___Toc5622_1316669795"/>
      <w:bookmarkEnd w:id="99"/>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100" w:name="__RefHeading___Toc5624_1316669795"/>
      <w:bookmarkEnd w:id="100"/>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101" w:name="__RefHeading___Toc5626_1316669795"/>
      <w:bookmarkEnd w:id="101"/>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 minification via </w:t>
            </w:r>
            <w:r>
              <w:rPr>
                <w:rFonts w:eastAsia="Consolas" w:cs="Consolas" w:ascii="Consolas" w:hAnsi="Consolas"/>
                <w:sz w:val="18"/>
                <w:szCs w:val="18"/>
                <w:shd w:fill="F2F2F2" w:val="clear"/>
              </w:rPr>
              <w:t>uglifycss</w:t>
            </w:r>
            <w:r>
              <w:rPr/>
              <w:t xml:space="preserve">, optional custom function); </w:t>
            </w:r>
            <w:r>
              <w:rPr>
                <w:rFonts w:eastAsia="Consolas" w:cs="Consolas" w:ascii="Consolas" w:hAnsi="Consolas"/>
                <w:sz w:val="18"/>
                <w:szCs w:val="18"/>
                <w:shd w:fill="F2F2F2" w:val="clear"/>
              </w:rPr>
              <w:t>sprites.pruneKeep</w:t>
            </w:r>
            <w:r>
              <w:rPr/>
              <w:t xml:space="preserve"> protects sources from </w:t>
            </w:r>
            <w:r>
              <w:rPr>
                <w:rFonts w:eastAsia="Consolas" w:cs="Consolas" w:ascii="Consolas" w:hAnsi="Consolas"/>
                <w:sz w:val="18"/>
                <w:szCs w:val="18"/>
                <w:shd w:fill="F2F2F2" w:val="clear"/>
              </w:rPr>
              <w:t>pruneSources</w:t>
            </w:r>
            <w:r>
              <w:rPr/>
              <w:t xml:space="preserve">; build 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New runtime dependency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Manual/PDFs (DE/EN): chapter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 report; version history; no functional changes compared to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also deletes sequence-strip sidecar JSON (</w:t>
            </w:r>
            <w:r>
              <w:rPr>
                <w:rFonts w:eastAsia="Consolas" w:cs="Consolas" w:ascii="Consolas" w:hAnsi="Consolas"/>
                <w:sz w:val="18"/>
                <w:szCs w:val="18"/>
                <w:shd w:fill="F2F2F2" w:val="clear"/>
              </w:rPr>
              <w:t>&lt;strip&gt;.json</w:t>
            </w:r>
            <w:r>
              <w:rPr/>
              <w:t xml:space="preserve"> next to a packed 1x source); protected sources keep their sidecar via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embed skin-relative images as </w:t>
            </w:r>
            <w:r>
              <w:rPr>
                <w:rFonts w:eastAsia="Consolas" w:cs="Consolas" w:ascii="Consolas" w:hAnsi="Consolas"/>
                <w:sz w:val="18"/>
                <w:szCs w:val="18"/>
                <w:shd w:fill="F2F2F2" w:val="clear"/>
              </w:rPr>
              <w:t>url(data:…;base64,…)</w:t>
            </w:r>
            <w:r>
              <w:rPr/>
              <w:t xml:space="preserve"> in compiled CSS (directive + value form, optional </w:t>
            </w:r>
            <w:r>
              <w:rPr>
                <w:rFonts w:eastAsia="Consolas" w:cs="Consolas" w:ascii="Consolas" w:hAnsi="Consolas"/>
                <w:sz w:val="18"/>
                <w:szCs w:val="18"/>
                <w:shd w:fill="F2F2F2" w:val="clear"/>
              </w:rPr>
              <w:t>{ retina: true }</w:t>
            </w:r>
            <w:r>
              <w:rPr/>
              <w:t xml:space="preserve">); not packed into the sprite 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 version history (i18x-ready info strings) with console 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*microFT*: OpenType color fonts and emoji fonts (COLR/CPAL v0/v1, SVG-in-OpenType, CBDT/CBLC, sbix). </w:t>
            </w:r>
            <w:r>
              <w:rPr>
                <w:b/>
                <w:bCs/>
              </w:rPr>
              <w:t>µFT</w:t>
            </w:r>
            <w:r>
              <w:rPr/>
              <w:t xml:space="preserve"> 0.2.0 packages existing TTF/OTF/WOFF/WOFF2 files without dropping color tables.</w:t>
            </w:r>
          </w:p>
        </w:tc>
      </w:tr>
    </w:tbl>
    <w:p>
      <w:pPr>
        <w:pStyle w:val="Normal"/>
        <w:spacing w:before="0" w:after="60"/>
        <w:rPr/>
      </w:pPr>
      <w:r>
        <w:rPr/>
      </w:r>
      <w:r>
        <w:br w:type="page"/>
      </w:r>
    </w:p>
    <w:p>
      <w:pPr>
        <w:pStyle w:val="Heading1"/>
        <w:numPr>
          <w:ilvl w:val="0"/>
          <w:numId w:val="0"/>
        </w:numPr>
        <w:spacing w:before="0" w:after="120"/>
        <w:outlineLvl w:val="0"/>
        <w:rPr/>
      </w:pPr>
      <w:bookmarkStart w:id="102" w:name="__RefHeading___Toc5628_1316669795"/>
      <w:bookmarkEnd w:id="102"/>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103" w:name="__RefHeading___Toc5630_1316669795"/>
      <w:bookmarkEnd w:id="103"/>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4" w:name="__RefHeading___Toc5632_1316669795"/>
      <w:bookmarkEnd w:id="104"/>
      <w:r>
        <w:rPr/>
        <w:t>17.2 Trademarks</w:t>
      </w:r>
    </w:p>
    <w:p>
      <w:pPr>
        <w:pStyle w:val="Normal"/>
        <w:spacing w:before="0" w:after="120"/>
        <w:jc w:val="both"/>
        <w:rPr/>
      </w:pPr>
      <w:r>
        <w:rPr/>
        <w:t>Photoshop is a registered trademark of Adobe Inc.; Affinity Photo is a trademark of Serif (Europe) Ltd. Photopea is an independent online photo editor ([photopea.com](https://www.photopea.com/)).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105" w:name="__RefHeading___Toc5634_1316669795"/>
      <w:bookmarkEnd w:id="105"/>
      <w:r>
        <w:rPr/>
        <w:t>17.3 Third-party libraries</w:t>
      </w:r>
    </w:p>
    <w:p>
      <w:pPr>
        <w:pStyle w:val="Normal"/>
        <w:spacing w:before="0" w:after="120"/>
        <w:jc w:val="both"/>
        <w:rPr/>
      </w:pPr>
      <w:r>
        <w:rPr/>
        <w:t>µCSS™ and µPS use third-party open-source libraries, in particular PostCSS (CSS parser, MIT license), sharp (image processing, Apache 2.0 license), ag-psd (PSD reader, MIT license) and uglifycss (CSS minification,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de-DE"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Endnotenzeichen">
    <w:name w:val="Endnotenzeichen"/>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Verzeichnissprung">
    <w:name w:val="Verzeichnissprung"/>
    <w:rPr/>
  </w:style>
  <w:style w:type="paragraph" w:styleId="berschrift">
    <w:name w:val="Überschrift"/>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Verzeichnis">
    <w:name w:val="Verzeichnis"/>
    <w:basedOn w:val="Normal"/>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19</Pages>
  <Words>11933</Words>
  <Characters>76626</Characters>
  <CharactersWithSpaces>88092</CharactersWithSpaces>
  <Paragraphs>1598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2026-09-24T08:49:27Z</dcterms:created>
  <dc:creator>microCSS build tooling</dc:creator>
  <dc:description>Manual for µCSS 2 (npm package gulp-mu-css), the Node-based successor of the Adobe-based µCSS 1.</dc:description>
  <dc:language>de-DE</dc:language>
  <cp:lastModifiedBy/>
  <dcterms:modified xsi:type="dcterms:W3CDTF">2026-09-24T10:49:39Z</dcterms:modified>
  <cp:revision>2</cp:revision>
  <dc:subject/>
  <dc:title>µCSS Manual 2.5.18</dc:title>
</cp:coreProperties>
</file>