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2.5.8</w:t>
      </w:r>
    </w:p>
    <w:p>
      <w:pPr>
        <w:pStyle w:val="Normal"/>
        <w:spacing w:before="100" w:after="0"/>
        <w:jc w:val="center"/>
        <w:rPr/>
      </w:pPr>
      <w:r>
        <w:rPr>
          <w:sz w:val="24"/>
          <w:szCs w:val="24"/>
        </w:rPr>
        <w:t>2026-07-02</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369_2895017200" w:tooltip="1 Einführung">
            <w:r>
              <w:rPr>
                <w:rStyle w:val="Verzeichnissprung"/>
              </w:rPr>
              <w:t>1 Einführung</w:t>
              <w:tab/>
              <w:t>5</w:t>
            </w:r>
          </w:hyperlink>
        </w:p>
        <w:p>
          <w:pPr>
            <w:pStyle w:val="TOC2"/>
            <w:tabs>
              <w:tab w:val="clear" w:pos="8743"/>
              <w:tab w:val="right" w:pos="9025" w:leader="dot"/>
            </w:tabs>
            <w:rPr/>
          </w:pPr>
          <w:hyperlink w:anchor="__RefHeading___Toc5371_2895017200" w:tooltip="1.1 Werkzeuge und Kosten">
            <w:r>
              <w:rPr>
                <w:rStyle w:val="Verzeichnissprung"/>
              </w:rPr>
              <w:t>1.1 Werkzeuge und Kosten</w:t>
              <w:tab/>
              <w:t>5</w:t>
            </w:r>
          </w:hyperlink>
        </w:p>
        <w:p>
          <w:pPr>
            <w:pStyle w:val="TOC2"/>
            <w:tabs>
              <w:tab w:val="clear" w:pos="8743"/>
              <w:tab w:val="right" w:pos="9025" w:leader="dot"/>
            </w:tabs>
            <w:rPr/>
          </w:pPr>
          <w:hyperlink w:anchor="__RefHeading___Toc5373_2895017200" w:tooltip="1.2 Draft-Workflow (Authoring + Watch)">
            <w:r>
              <w:rPr>
                <w:rStyle w:val="Verzeichnissprung"/>
              </w:rPr>
              <w:t>1.2 Draft-Workflow (Authoring + Watch)</w:t>
              <w:tab/>
              <w:t>5</w:t>
            </w:r>
          </w:hyperlink>
        </w:p>
        <w:p>
          <w:pPr>
            <w:pStyle w:val="TOC3"/>
            <w:tabs>
              <w:tab w:val="clear" w:pos="8459"/>
              <w:tab w:val="right" w:pos="9025" w:leader="dot"/>
            </w:tabs>
            <w:rPr/>
          </w:pPr>
          <w:hyperlink w:anchor="__RefHeading___Toc5375_2895017200" w:tooltip="1.2.1 Photopea (Browser, optional)">
            <w:r>
              <w:rPr>
                <w:rStyle w:val="Verzeichnissprung"/>
              </w:rPr>
              <w:t>1.2.1 Photopea (Browser, optional)</w:t>
              <w:tab/>
              <w:t>6</w:t>
            </w:r>
          </w:hyperlink>
        </w:p>
        <w:p>
          <w:pPr>
            <w:pStyle w:val="TOC2"/>
            <w:tabs>
              <w:tab w:val="clear" w:pos="8743"/>
              <w:tab w:val="right" w:pos="9025" w:leader="dot"/>
            </w:tabs>
            <w:rPr/>
          </w:pPr>
          <w:hyperlink w:anchor="__RefHeading___Toc5377_2895017200" w:tooltip="1.3 Einordnung: Warum µCSS™?">
            <w:r>
              <w:rPr>
                <w:rStyle w:val="Verzeichnissprung"/>
              </w:rPr>
              <w:t>1.3 Einordnung: Warum µCSS™?</w:t>
              <w:tab/>
              <w:t>6</w:t>
            </w:r>
          </w:hyperlink>
        </w:p>
        <w:p>
          <w:pPr>
            <w:pStyle w:val="TOC1"/>
            <w:tabs>
              <w:tab w:val="clear" w:pos="9026"/>
              <w:tab w:val="right" w:pos="9025" w:leader="dot"/>
            </w:tabs>
            <w:rPr/>
          </w:pPr>
          <w:hyperlink w:anchor="__RefHeading___Toc5379_2895017200" w:tooltip="2 Installation und Start">
            <w:r>
              <w:rPr>
                <w:rStyle w:val="Verzeichnissprung"/>
              </w:rPr>
              <w:t>2 Installation und Start</w:t>
              <w:tab/>
              <w:t>8</w:t>
            </w:r>
          </w:hyperlink>
        </w:p>
        <w:p>
          <w:pPr>
            <w:pStyle w:val="TOC1"/>
            <w:tabs>
              <w:tab w:val="clear" w:pos="9026"/>
              <w:tab w:val="right" w:pos="9025" w:leader="dot"/>
            </w:tabs>
            <w:rPr/>
          </w:pPr>
          <w:hyperlink w:anchor="__RefHeading___Toc5381_2895017200" w:tooltip="3 Anwendungsfälle">
            <w:r>
              <w:rPr>
                <w:rStyle w:val="Verzeichnissprung"/>
              </w:rPr>
              <w:t>3 Anwendungsfälle</w:t>
              <w:tab/>
              <w:t>9</w:t>
            </w:r>
          </w:hyperlink>
        </w:p>
        <w:p>
          <w:pPr>
            <w:pStyle w:val="TOC2"/>
            <w:tabs>
              <w:tab w:val="clear" w:pos="8743"/>
              <w:tab w:val="right" w:pos="9025" w:leader="dot"/>
            </w:tabs>
            <w:rPr/>
          </w:pPr>
          <w:hyperlink w:anchor="__RefHeading___Toc5383_2895017200" w:tooltip="3.1 Benannte Eigenschaften (Variablen)">
            <w:r>
              <w:rPr>
                <w:rStyle w:val="Verzeichnissprung"/>
              </w:rPr>
              <w:t>3.1 Benannte Eigenschaften (Variablen)</w:t>
              <w:tab/>
              <w:t>9</w:t>
            </w:r>
          </w:hyperlink>
        </w:p>
        <w:p>
          <w:pPr>
            <w:pStyle w:val="TOC2"/>
            <w:tabs>
              <w:tab w:val="clear" w:pos="8743"/>
              <w:tab w:val="right" w:pos="9025" w:leader="dot"/>
            </w:tabs>
            <w:rPr/>
          </w:pPr>
          <w:hyperlink w:anchor="__RefHeading___Toc5385_2895017200" w:tooltip="3.2 Berechnungen und Ausdrücke">
            <w:r>
              <w:rPr>
                <w:rStyle w:val="Verzeichnissprung"/>
              </w:rPr>
              <w:t>3.2 Berechnungen und Ausdrücke</w:t>
              <w:tab/>
              <w:t>9</w:t>
            </w:r>
          </w:hyperlink>
        </w:p>
        <w:p>
          <w:pPr>
            <w:pStyle w:val="TOC2"/>
            <w:tabs>
              <w:tab w:val="clear" w:pos="8743"/>
              <w:tab w:val="right" w:pos="9025" w:leader="dot"/>
            </w:tabs>
            <w:rPr/>
          </w:pPr>
          <w:hyperlink w:anchor="__RefHeading___Toc5387_2895017200" w:tooltip="3.3 Mehrere Layouts über Skin-Manifeste">
            <w:r>
              <w:rPr>
                <w:rStyle w:val="Verzeichnissprung"/>
              </w:rPr>
              <w:t>3.3 Mehrere Layouts über Skin-Manifeste</w:t>
              <w:tab/>
              <w:t>10</w:t>
            </w:r>
          </w:hyperlink>
        </w:p>
        <w:p>
          <w:pPr>
            <w:pStyle w:val="TOC2"/>
            <w:tabs>
              <w:tab w:val="clear" w:pos="8743"/>
              <w:tab w:val="right" w:pos="9025" w:leader="dot"/>
            </w:tabs>
            <w:rPr/>
          </w:pPr>
          <w:hyperlink w:anchor="__RefHeading___Toc5389_2895017200" w:tooltip="3.4 Automatische Sprite-Generierung">
            <w:r>
              <w:rPr>
                <w:rStyle w:val="Verzeichnissprung"/>
              </w:rPr>
              <w:t>3.4 Automatische Sprite-Generierung</w:t>
              <w:tab/>
              <w:t>10</w:t>
            </w:r>
          </w:hyperlink>
        </w:p>
        <w:p>
          <w:pPr>
            <w:pStyle w:val="TOC2"/>
            <w:tabs>
              <w:tab w:val="clear" w:pos="8743"/>
              <w:tab w:val="right" w:pos="9025" w:leader="dot"/>
            </w:tabs>
            <w:rPr/>
          </w:pPr>
          <w:hyperlink w:anchor="__RefHeading___Toc5391_2895017200" w:tooltip="3.5 Data-URI-Inlining (DataUri)">
            <w:r>
              <w:rPr>
                <w:rStyle w:val="Verzeichnissprung"/>
              </w:rPr>
              <w:t>3.5 Data-URI-Inlining (DataUri)</w:t>
              <w:tab/>
              <w:t>11</w:t>
            </w:r>
          </w:hyperlink>
        </w:p>
        <w:p>
          <w:pPr>
            <w:pStyle w:val="TOC2"/>
            <w:tabs>
              <w:tab w:val="clear" w:pos="8743"/>
              <w:tab w:val="right" w:pos="9025" w:leader="dot"/>
            </w:tabs>
            <w:rPr/>
          </w:pPr>
          <w:hyperlink w:anchor="__RefHeading___Toc5393_2895017200" w:tooltip="3.6 Bilder vorladen (Preload)">
            <w:r>
              <w:rPr>
                <w:rStyle w:val="Verzeichnissprung"/>
              </w:rPr>
              <w:t>3.6 Bilder vorladen (Preload)</w:t>
              <w:tab/>
              <w:t>12</w:t>
            </w:r>
          </w:hyperlink>
        </w:p>
        <w:p>
          <w:pPr>
            <w:pStyle w:val="TOC2"/>
            <w:tabs>
              <w:tab w:val="clear" w:pos="8743"/>
              <w:tab w:val="right" w:pos="9025" w:leader="dot"/>
            </w:tabs>
            <w:rPr/>
          </w:pPr>
          <w:hyperlink w:anchor="__RefHeading___Toc5395_2895017200" w:tooltip="3.7 Cursor mit Hotspot und Fallback">
            <w:r>
              <w:rPr>
                <w:rStyle w:val="Verzeichnissprung"/>
              </w:rPr>
              <w:t>3.7 Cursor mit Hotspot und Fallback</w:t>
              <w:tab/>
              <w:t>12</w:t>
            </w:r>
          </w:hyperlink>
        </w:p>
        <w:p>
          <w:pPr>
            <w:pStyle w:val="TOC2"/>
            <w:tabs>
              <w:tab w:val="clear" w:pos="8743"/>
              <w:tab w:val="right" w:pos="9025" w:leader="dot"/>
            </w:tabs>
            <w:rPr/>
          </w:pPr>
          <w:hyperlink w:anchor="__RefHeading___Toc5397_2895017200" w:tooltip="3.8 Automatische Bilderzeugung (media-Steps)">
            <w:r>
              <w:rPr>
                <w:rStyle w:val="Verzeichnissprung"/>
              </w:rPr>
              <w:t>3.8 Automatische Bilderzeugung (media-Steps)</w:t>
              <w:tab/>
              <w:t>12</w:t>
            </w:r>
          </w:hyperlink>
        </w:p>
        <w:p>
          <w:pPr>
            <w:pStyle w:val="TOC3"/>
            <w:tabs>
              <w:tab w:val="clear" w:pos="8459"/>
              <w:tab w:val="right" w:pos="9025" w:leader="dot"/>
            </w:tabs>
            <w:rPr/>
          </w:pPr>
          <w:hyperlink w:anchor="__RefHeading___Toc5399_2895017200" w:tooltip="3.8.1 Eigene media-Steps (Plugins)">
            <w:r>
              <w:rPr>
                <w:rStyle w:val="Verzeichnissprung"/>
              </w:rPr>
              <w:t>3.8.1 Eigene media-Steps (Plugins)</w:t>
              <w:tab/>
              <w:t>13</w:t>
            </w:r>
          </w:hyperlink>
        </w:p>
        <w:p>
          <w:pPr>
            <w:pStyle w:val="TOC1"/>
            <w:tabs>
              <w:tab w:val="clear" w:pos="9026"/>
              <w:tab w:val="right" w:pos="9025" w:leader="dot"/>
            </w:tabs>
            <w:rPr/>
          </w:pPr>
          <w:hyperlink w:anchor="__RefHeading___Toc5401_2895017200" w:tooltip="4 microPS (µPS) — Bildgeneratoren">
            <w:r>
              <w:rPr>
                <w:rStyle w:val="Verzeichnissprung"/>
              </w:rPr>
              <w:t>4 microPS (µPS) — Bildgeneratoren</w:t>
              <w:tab/>
              <w:t>15</w:t>
            </w:r>
          </w:hyperlink>
        </w:p>
        <w:p>
          <w:pPr>
            <w:pStyle w:val="TOC2"/>
            <w:tabs>
              <w:tab w:val="clear" w:pos="8743"/>
              <w:tab w:val="right" w:pos="9025" w:leader="dot"/>
            </w:tabs>
            <w:rPr/>
          </w:pPr>
          <w:hyperlink w:anchor="__RefHeading___Toc5403_2895017200" w:tooltip="4.1 API-Übersicht">
            <w:r>
              <w:rPr>
                <w:rStyle w:val="Verzeichnissprung"/>
              </w:rPr>
              <w:t>4.1 API-Übersicht</w:t>
              <w:tab/>
              <w:t>15</w:t>
            </w:r>
          </w:hyperlink>
        </w:p>
        <w:p>
          <w:pPr>
            <w:pStyle w:val="TOC2"/>
            <w:tabs>
              <w:tab w:val="clear" w:pos="8743"/>
              <w:tab w:val="right" w:pos="9025" w:leader="dot"/>
            </w:tabs>
            <w:rPr/>
          </w:pPr>
          <w:hyperlink w:anchor="__RefHeading___Toc5405_2895017200" w:tooltip="4.2 ButtonAndIconCreator">
            <w:r>
              <w:rPr>
                <w:rStyle w:val="Verzeichnissprung"/>
              </w:rPr>
              <w:t>4.2 ButtonAndIconCreator</w:t>
              <w:tab/>
              <w:t>16</w:t>
            </w:r>
          </w:hyperlink>
        </w:p>
        <w:p>
          <w:pPr>
            <w:pStyle w:val="TOC3"/>
            <w:tabs>
              <w:tab w:val="clear" w:pos="8459"/>
              <w:tab w:val="right" w:pos="9025" w:leader="dot"/>
            </w:tabs>
            <w:rPr/>
          </w:pPr>
          <w:hyperlink w:anchor="__RefHeading___Toc5407_2895017200" w:tooltip="4.2.1 CreateByTopLayerSets — ein Bild pro Gruppe">
            <w:r>
              <w:rPr>
                <w:rStyle w:val="Verzeichnissprung"/>
              </w:rPr>
              <w:t>4.2.1 CreateByTopLayerSets — ein Bild pro Gruppe</w:t>
              <w:tab/>
              <w:t>16</w:t>
            </w:r>
          </w:hyperlink>
        </w:p>
        <w:p>
          <w:pPr>
            <w:pStyle w:val="TOC2"/>
            <w:tabs>
              <w:tab w:val="clear" w:pos="8743"/>
              <w:tab w:val="right" w:pos="9025" w:leader="dot"/>
            </w:tabs>
            <w:rPr/>
          </w:pPr>
          <w:hyperlink w:anchor="__RefHeading___Toc5409_2895017200" w:tooltip="4.3 AppIconMaker">
            <w:r>
              <w:rPr>
                <w:rStyle w:val="Verzeichnissprung"/>
              </w:rPr>
              <w:t>4.3 AppIconMaker</w:t>
              <w:tab/>
              <w:t>17</w:t>
            </w:r>
          </w:hyperlink>
        </w:p>
        <w:p>
          <w:pPr>
            <w:pStyle w:val="TOC2"/>
            <w:tabs>
              <w:tab w:val="clear" w:pos="8743"/>
              <w:tab w:val="right" w:pos="9025" w:leader="dot"/>
            </w:tabs>
            <w:rPr/>
          </w:pPr>
          <w:hyperlink w:anchor="__RefHeading___Toc5411_2895017200" w:tooltip="4.4 SpriteAtlas und TileSheet">
            <w:r>
              <w:rPr>
                <w:rStyle w:val="Verzeichnissprung"/>
              </w:rPr>
              <w:t>4.4 SpriteAtlas und TileSheet</w:t>
              <w:tab/>
              <w:t>17</w:t>
            </w:r>
          </w:hyperlink>
        </w:p>
        <w:p>
          <w:pPr>
            <w:pStyle w:val="TOC2"/>
            <w:tabs>
              <w:tab w:val="clear" w:pos="8743"/>
              <w:tab w:val="right" w:pos="9025" w:leader="dot"/>
            </w:tabs>
            <w:rPr/>
          </w:pPr>
          <w:hyperlink w:anchor="__RefHeading___Toc5413_2895017200" w:tooltip="4.5 SequenceStrip und DSD-Format">
            <w:r>
              <w:rPr>
                <w:rStyle w:val="Verzeichnissprung"/>
              </w:rPr>
              <w:t>4.5 SequenceStrip und DSD-Format</w:t>
              <w:tab/>
              <w:t>17</w:t>
            </w:r>
          </w:hyperlink>
        </w:p>
        <w:p>
          <w:pPr>
            <w:pStyle w:val="TOC3"/>
            <w:tabs>
              <w:tab w:val="clear" w:pos="8459"/>
              <w:tab w:val="right" w:pos="9025" w:leader="dot"/>
            </w:tabs>
            <w:rPr/>
          </w:pPr>
          <w:hyperlink w:anchor="__RefHeading___Toc5415_2895017200" w:tooltip="4.5.1 DSD erzeugen (`CreateDsdFromImages`)">
            <w:r>
              <w:rPr>
                <w:rStyle w:val="Verzeichnissprung"/>
              </w:rPr>
              <w:t>4.5.1 DSD erzeugen (`CreateDsdFromImages`)</w:t>
              <w:tab/>
              <w:t>18</w:t>
            </w:r>
          </w:hyperlink>
        </w:p>
        <w:p>
          <w:pPr>
            <w:pStyle w:val="TOC3"/>
            <w:tabs>
              <w:tab w:val="clear" w:pos="8459"/>
              <w:tab w:val="right" w:pos="9025" w:leader="dot"/>
            </w:tabs>
            <w:rPr/>
          </w:pPr>
          <w:hyperlink w:anchor="__RefHeading___Toc5417_2895017200" w:tooltip="4.5.2 PSD-Sequenzgruppen">
            <w:r>
              <w:rPr>
                <w:rStyle w:val="Verzeichnissprung"/>
              </w:rPr>
              <w:t>4.5.2 PSD-Sequenzgruppen</w:t>
              <w:tab/>
              <w:t>18</w:t>
            </w:r>
          </w:hyperlink>
        </w:p>
        <w:p>
          <w:pPr>
            <w:pStyle w:val="TOC2"/>
            <w:tabs>
              <w:tab w:val="clear" w:pos="8743"/>
              <w:tab w:val="right" w:pos="9025" w:leader="dot"/>
            </w:tabs>
            <w:rPr/>
          </w:pPr>
          <w:hyperlink w:anchor="__RefHeading___Toc5419_2895017200" w:tooltip="4.6 Raster-Modell, I/O und Arbeitsblatt">
            <w:r>
              <w:rPr>
                <w:rStyle w:val="Verzeichnissprung"/>
              </w:rPr>
              <w:t>4.6 Raster-Modell, I/O und Arbeitsblatt</w:t>
              <w:tab/>
              <w:t>19</w:t>
            </w:r>
          </w:hyperlink>
        </w:p>
        <w:p>
          <w:pPr>
            <w:pStyle w:val="TOC2"/>
            <w:tabs>
              <w:tab w:val="clear" w:pos="8743"/>
              <w:tab w:val="right" w:pos="9025" w:leader="dot"/>
            </w:tabs>
            <w:rPr/>
          </w:pPr>
          <w:hyperlink w:anchor="__RefHeading___Toc5421_2895017200" w:tooltip="4.7 Bildanpassungen und Masken">
            <w:r>
              <w:rPr>
                <w:rStyle w:val="Verzeichnissprung"/>
              </w:rPr>
              <w:t>4.7 Bildanpassungen und Masken</w:t>
              <w:tab/>
              <w:t>19</w:t>
            </w:r>
          </w:hyperlink>
        </w:p>
        <w:p>
          <w:pPr>
            <w:pStyle w:val="TOC3"/>
            <w:tabs>
              <w:tab w:val="clear" w:pos="8459"/>
              <w:tab w:val="right" w:pos="9025" w:leader="dot"/>
            </w:tabs>
            <w:rPr/>
          </w:pPr>
          <w:hyperlink w:anchor="__RefHeading___Toc5423_2895017200" w:tooltip="4.7.1 Masken">
            <w:r>
              <w:rPr>
                <w:rStyle w:val="Verzeichnissprung"/>
              </w:rPr>
              <w:t>4.7.1 Masken</w:t>
              <w:tab/>
              <w:t>19</w:t>
            </w:r>
          </w:hyperlink>
        </w:p>
        <w:p>
          <w:pPr>
            <w:pStyle w:val="TOC3"/>
            <w:tabs>
              <w:tab w:val="clear" w:pos="8459"/>
              <w:tab w:val="right" w:pos="9025" w:leader="dot"/>
            </w:tabs>
            <w:rPr/>
          </w:pPr>
          <w:hyperlink w:anchor="__RefHeading___Toc5425_2895017200" w:tooltip="4.7.2 Auswahl-Engine">
            <w:r>
              <w:rPr>
                <w:rStyle w:val="Verzeichnissprung"/>
              </w:rPr>
              <w:t>4.7.2 Auswahl-Engine</w:t>
              <w:tab/>
              <w:t>20</w:t>
            </w:r>
          </w:hyperlink>
        </w:p>
        <w:p>
          <w:pPr>
            <w:pStyle w:val="TOC3"/>
            <w:tabs>
              <w:tab w:val="clear" w:pos="8459"/>
              <w:tab w:val="right" w:pos="9025" w:leader="dot"/>
            </w:tabs>
            <w:rPr/>
          </w:pPr>
          <w:hyperlink w:anchor="__RefHeading___Toc5427_2895017200" w:tooltip="4.7.3 ApplyGamma">
            <w:r>
              <w:rPr>
                <w:rStyle w:val="Verzeichnissprung"/>
              </w:rPr>
              <w:t>4.7.3 ApplyGamma</w:t>
              <w:tab/>
              <w:t>20</w:t>
            </w:r>
          </w:hyperlink>
        </w:p>
        <w:p>
          <w:pPr>
            <w:pStyle w:val="TOC3"/>
            <w:tabs>
              <w:tab w:val="clear" w:pos="8459"/>
              <w:tab w:val="right" w:pos="9025" w:leader="dot"/>
            </w:tabs>
            <w:rPr/>
          </w:pPr>
          <w:hyperlink w:anchor="__RefHeading___Toc5429_2895017200" w:tooltip="4.7.4 ApplyBrightnessContrast">
            <w:r>
              <w:rPr>
                <w:rStyle w:val="Verzeichnissprung"/>
              </w:rPr>
              <w:t>4.7.4 ApplyBrightnessContrast</w:t>
              <w:tab/>
              <w:t>20</w:t>
            </w:r>
          </w:hyperlink>
        </w:p>
        <w:p>
          <w:pPr>
            <w:pStyle w:val="TOC3"/>
            <w:tabs>
              <w:tab w:val="clear" w:pos="8459"/>
              <w:tab w:val="right" w:pos="9025" w:leader="dot"/>
            </w:tabs>
            <w:rPr/>
          </w:pPr>
          <w:hyperlink w:anchor="__RefHeading___Toc5431_2895017200" w:tooltip="4.7.5 ApplyHueSaturation">
            <w:r>
              <w:rPr>
                <w:rStyle w:val="Verzeichnissprung"/>
              </w:rPr>
              <w:t>4.7.5 ApplyHueSaturation</w:t>
              <w:tab/>
              <w:t>20</w:t>
            </w:r>
          </w:hyperlink>
        </w:p>
        <w:p>
          <w:pPr>
            <w:pStyle w:val="TOC3"/>
            <w:tabs>
              <w:tab w:val="clear" w:pos="8459"/>
              <w:tab w:val="right" w:pos="9025" w:leader="dot"/>
            </w:tabs>
            <w:rPr/>
          </w:pPr>
          <w:hyperlink w:anchor="__RefHeading___Toc5433_2895017200" w:tooltip="4.7.6 ApplyAdjustmentStack">
            <w:r>
              <w:rPr>
                <w:rStyle w:val="Verzeichnissprung"/>
              </w:rPr>
              <w:t>4.7.6 ApplyAdjustmentStack</w:t>
              <w:tab/>
              <w:t>21</w:t>
            </w:r>
          </w:hyperlink>
        </w:p>
        <w:p>
          <w:pPr>
            <w:pStyle w:val="TOC2"/>
            <w:tabs>
              <w:tab w:val="clear" w:pos="8743"/>
              <w:tab w:val="right" w:pos="9025" w:leader="dot"/>
            </w:tabs>
            <w:rPr/>
          </w:pPr>
          <w:hyperlink w:anchor="__RefHeading___Toc5435_2895017200" w:tooltip="4.8 Raster-Transformationen">
            <w:r>
              <w:rPr>
                <w:rStyle w:val="Verzeichnissprung"/>
              </w:rPr>
              <w:t>4.8 Raster-Transformationen</w:t>
              <w:tab/>
              <w:t>21</w:t>
            </w:r>
          </w:hyperlink>
        </w:p>
        <w:p>
          <w:pPr>
            <w:pStyle w:val="TOC2"/>
            <w:tabs>
              <w:tab w:val="clear" w:pos="8743"/>
              <w:tab w:val="right" w:pos="9025" w:leader="dot"/>
            </w:tabs>
            <w:rPr/>
          </w:pPr>
          <w:hyperlink w:anchor="__RefHeading___Toc5437_2895017200" w:tooltip="4.9 ExtendScript-Einstieg (`MuPsDoc`)">
            <w:r>
              <w:rPr>
                <w:rStyle w:val="Verzeichnissprung"/>
              </w:rPr>
              <w:t>4.9 ExtendScript-Einstieg (`MuPsDoc`)</w:t>
              <w:tab/>
              <w:t>22</w:t>
            </w:r>
          </w:hyperlink>
        </w:p>
        <w:p>
          <w:pPr>
            <w:pStyle w:val="TOC2"/>
            <w:tabs>
              <w:tab w:val="clear" w:pos="8743"/>
              <w:tab w:val="right" w:pos="9025" w:leader="dot"/>
            </w:tabs>
            <w:rPr/>
          </w:pPr>
          <w:hyperlink w:anchor="__RefHeading___Toc5439_2895017200" w:tooltip="4.10 PSD-Compositor und Ebenenzusammenführung">
            <w:r>
              <w:rPr>
                <w:rStyle w:val="Verzeichnissprung"/>
              </w:rPr>
              <w:t>4.10 PSD-Compositor und Ebenenzusammenführung</w:t>
              <w:tab/>
              <w:t>22</w:t>
            </w:r>
          </w:hyperlink>
        </w:p>
        <w:p>
          <w:pPr>
            <w:pStyle w:val="TOC3"/>
            <w:tabs>
              <w:tab w:val="clear" w:pos="8459"/>
              <w:tab w:val="right" w:pos="9025" w:leader="dot"/>
            </w:tabs>
            <w:rPr/>
          </w:pPr>
          <w:hyperlink w:anchor="__RefHeading___Toc5441_2895017200" w:tooltip="4.10.1 Nachgebildete Fülloptionen (Layer Styles)">
            <w:r>
              <w:rPr>
                <w:rStyle w:val="Verzeichnissprung"/>
              </w:rPr>
              <w:t>4.10.1 Nachgebildete Fülloptionen (Layer Styles)</w:t>
              <w:tab/>
              <w:t>22</w:t>
            </w:r>
          </w:hyperlink>
        </w:p>
        <w:p>
          <w:pPr>
            <w:pStyle w:val="TOC3"/>
            <w:tabs>
              <w:tab w:val="clear" w:pos="8459"/>
              <w:tab w:val="right" w:pos="9025" w:leader="dot"/>
            </w:tabs>
            <w:rPr/>
          </w:pPr>
          <w:hyperlink w:anchor="__RefHeading___Toc5443_2895017200" w:tooltip="4.10.2 Stilübertragung (ButtonAndIconCreator) vs. Ebenenverknüpfung">
            <w:r>
              <w:rPr>
                <w:rStyle w:val="Verzeichnissprung"/>
              </w:rPr>
              <w:t>4.10.2 Stilübertragung (ButtonAndIconCreator) vs. Ebenenverknüpfung</w:t>
              <w:tab/>
              <w:t>24</w:t>
            </w:r>
          </w:hyperlink>
        </w:p>
        <w:p>
          <w:pPr>
            <w:pStyle w:val="TOC3"/>
            <w:tabs>
              <w:tab w:val="clear" w:pos="8459"/>
              <w:tab w:val="right" w:pos="9025" w:leader="dot"/>
            </w:tabs>
            <w:rPr/>
          </w:pPr>
          <w:hyperlink w:anchor="__RefHeading___Toc5445_2895017200" w:tooltip="4.10.3 Deckkraft-Modell (drei getrennte Stellschrauben)">
            <w:r>
              <w:rPr>
                <w:rStyle w:val="Verzeichnissprung"/>
              </w:rPr>
              <w:t>4.10.3 Deckkraft-Modell (drei getrennte Stellschrauben)</w:t>
              <w:tab/>
              <w:t>25</w:t>
            </w:r>
          </w:hyperlink>
        </w:p>
        <w:p>
          <w:pPr>
            <w:pStyle w:val="TOC3"/>
            <w:tabs>
              <w:tab w:val="clear" w:pos="8459"/>
              <w:tab w:val="right" w:pos="9025" w:leader="dot"/>
            </w:tabs>
            <w:rPr/>
          </w:pPr>
          <w:hyperlink w:anchor="__RefHeading___Toc5447_2895017200" w:tooltip="4.10.4 Referenz-PSD und Adobe-Ground-Truth">
            <w:r>
              <w:rPr>
                <w:rStyle w:val="Verzeichnissprung"/>
              </w:rPr>
              <w:t>4.10.4 Referenz-PSD und Adobe-Ground-Truth</w:t>
              <w:tab/>
              <w:t>25</w:t>
            </w:r>
          </w:hyperlink>
        </w:p>
        <w:p>
          <w:pPr>
            <w:pStyle w:val="TOC3"/>
            <w:tabs>
              <w:tab w:val="clear" w:pos="8459"/>
              <w:tab w:val="right" w:pos="9025" w:leader="dot"/>
            </w:tabs>
            <w:rPr/>
          </w:pPr>
          <w:hyperlink w:anchor="__RefHeading___Toc5449_2895017200" w:tooltip="4.10.5 Werkzeuge (µPS-Entwicklung)">
            <w:r>
              <w:rPr>
                <w:rStyle w:val="Verzeichnissprung"/>
              </w:rPr>
              <w:t>4.10.5 Werkzeuge (µPS-Entwicklung)</w:t>
              <w:tab/>
              <w:t>25</w:t>
            </w:r>
          </w:hyperlink>
        </w:p>
        <w:p>
          <w:pPr>
            <w:pStyle w:val="TOC2"/>
            <w:tabs>
              <w:tab w:val="clear" w:pos="8743"/>
              <w:tab w:val="right" w:pos="9025" w:leader="dot"/>
            </w:tabs>
            <w:rPr/>
          </w:pPr>
          <w:hyperlink w:anchor="__RefHeading___Toc5451_2895017200" w:tooltip="4.11 Draft-Workflow (Authoring + Watch)">
            <w:r>
              <w:rPr>
                <w:rStyle w:val="Verzeichnissprung"/>
              </w:rPr>
              <w:t>4.11 Draft-Workflow (Authoring + Watch)</w:t>
              <w:tab/>
              <w:t>26</w:t>
            </w:r>
          </w:hyperlink>
        </w:p>
        <w:p>
          <w:pPr>
            <w:pStyle w:val="TOC3"/>
            <w:tabs>
              <w:tab w:val="clear" w:pos="8459"/>
              <w:tab w:val="right" w:pos="9025" w:leader="dot"/>
            </w:tabs>
            <w:rPr/>
          </w:pPr>
          <w:hyperlink w:anchor="__RefHeading___Toc5453_2895017200" w:tooltip="4.11.1 Zwischenschritte raw → final (`outputBase`)">
            <w:r>
              <w:rPr>
                <w:rStyle w:val="Verzeichnissprung"/>
              </w:rPr>
              <w:t>4.11.1 Zwischenschritte raw → final (`outputBase`)</w:t>
              <w:tab/>
              <w:t>26</w:t>
            </w:r>
          </w:hyperlink>
        </w:p>
        <w:p>
          <w:pPr>
            <w:pStyle w:val="TOC1"/>
            <w:tabs>
              <w:tab w:val="clear" w:pos="9026"/>
              <w:tab w:val="right" w:pos="9025" w:leader="dot"/>
            </w:tabs>
            <w:rPr/>
          </w:pPr>
          <w:hyperlink w:anchor="__RefHeading___Toc5455_2895017200" w:tooltip="5 microAU (µAU) — Sound-Atlas">
            <w:r>
              <w:rPr>
                <w:rStyle w:val="Verzeichnissprung"/>
              </w:rPr>
              <w:t>5 microAU (µAU) — Sound-Atlas</w:t>
              <w:tab/>
              <w:t>27</w:t>
            </w:r>
          </w:hyperlink>
        </w:p>
        <w:p>
          <w:pPr>
            <w:pStyle w:val="TOC2"/>
            <w:tabs>
              <w:tab w:val="clear" w:pos="8743"/>
              <w:tab w:val="right" w:pos="9025" w:leader="dot"/>
            </w:tabs>
            <w:rPr/>
          </w:pPr>
          <w:hyperlink w:anchor="__RefHeading___Toc5457_2895017200" w:tooltip="5.1 API-Übersicht">
            <w:r>
              <w:rPr>
                <w:rStyle w:val="Verzeichnissprung"/>
              </w:rPr>
              <w:t>5.1 API-Übersicht</w:t>
              <w:tab/>
              <w:t>27</w:t>
            </w:r>
          </w:hyperlink>
        </w:p>
        <w:p>
          <w:pPr>
            <w:pStyle w:val="TOC2"/>
            <w:tabs>
              <w:tab w:val="clear" w:pos="8743"/>
              <w:tab w:val="right" w:pos="9025" w:leader="dot"/>
            </w:tabs>
            <w:rPr/>
          </w:pPr>
          <w:hyperlink w:anchor="__RefHeading___Toc5459_2895017200" w:tooltip="5.2 SoundAtlasMaker">
            <w:r>
              <w:rPr>
                <w:rStyle w:val="Verzeichnissprung"/>
              </w:rPr>
              <w:t>5.2 SoundAtlasMaker</w:t>
              <w:tab/>
              <w:t>27</w:t>
            </w:r>
          </w:hyperlink>
        </w:p>
        <w:p>
          <w:pPr>
            <w:pStyle w:val="TOC3"/>
            <w:tabs>
              <w:tab w:val="clear" w:pos="8459"/>
              <w:tab w:val="right" w:pos="9025" w:leader="dot"/>
            </w:tabs>
            <w:rPr/>
          </w:pPr>
          <w:hyperlink w:anchor="__RefHeading___Toc5461_2895017200" w:tooltip="5.2.1 Loop-Punkte im Dateinamen">
            <w:r>
              <w:rPr>
                <w:rStyle w:val="Verzeichnissprung"/>
              </w:rPr>
              <w:t>5.2.1 Loop-Punkte im Dateinamen</w:t>
              <w:tab/>
              <w:t>27</w:t>
            </w:r>
          </w:hyperlink>
        </w:p>
        <w:p>
          <w:pPr>
            <w:pStyle w:val="TOC3"/>
            <w:tabs>
              <w:tab w:val="clear" w:pos="8459"/>
              <w:tab w:val="right" w:pos="9025" w:leader="dot"/>
            </w:tabs>
            <w:rPr/>
          </w:pPr>
          <w:hyperlink w:anchor="__RefHeading___Toc5463_2895017200" w:tooltip="5.2.2 JSON-Format">
            <w:r>
              <w:rPr>
                <w:rStyle w:val="Verzeichnissprung"/>
              </w:rPr>
              <w:t>5.2.2 JSON-Format</w:t>
              <w:tab/>
              <w:t>28</w:t>
            </w:r>
          </w:hyperlink>
        </w:p>
        <w:p>
          <w:pPr>
            <w:pStyle w:val="TOC3"/>
            <w:tabs>
              <w:tab w:val="clear" w:pos="8459"/>
              <w:tab w:val="right" w:pos="9025" w:leader="dot"/>
            </w:tabs>
            <w:rPr/>
          </w:pPr>
          <w:hyperlink w:anchor="__RefHeading___Toc5465_2895017200" w:tooltip="5.2.3 MP3-Eingaben">
            <w:r>
              <w:rPr>
                <w:rStyle w:val="Verzeichnissprung"/>
              </w:rPr>
              <w:t>5.2.3 MP3-Eingaben</w:t>
              <w:tab/>
              <w:t>28</w:t>
            </w:r>
          </w:hyperlink>
        </w:p>
        <w:p>
          <w:pPr>
            <w:pStyle w:val="TOC2"/>
            <w:tabs>
              <w:tab w:val="clear" w:pos="8743"/>
              <w:tab w:val="right" w:pos="9025" w:leader="dot"/>
            </w:tabs>
            <w:rPr/>
          </w:pPr>
          <w:hyperlink w:anchor="__RefHeading___Toc5467_2895017200" w:tooltip="5.3 Anbindung an µCSS™ (Manifest `sounds`)">
            <w:r>
              <w:rPr>
                <w:rStyle w:val="Verzeichnissprung"/>
              </w:rPr>
              <w:t>5.3 Anbindung an µCSS™ (Manifest `sounds`)</w:t>
              <w:tab/>
              <w:t>28</w:t>
            </w:r>
          </w:hyperlink>
        </w:p>
        <w:p>
          <w:pPr>
            <w:pStyle w:val="TOC3"/>
            <w:tabs>
              <w:tab w:val="clear" w:pos="8459"/>
              <w:tab w:val="right" w:pos="9025" w:leader="dot"/>
            </w:tabs>
            <w:rPr/>
          </w:pPr>
          <w:hyperlink w:anchor="__RefHeading___Toc5469_2895017200" w:tooltip="5.3.1 Geplant: CSS-Sounds, Auto-Wiring &amp; Handler-Overrides">
            <w:r>
              <w:rPr>
                <w:rStyle w:val="Verzeichnissprung"/>
              </w:rPr>
              <w:t>5.3.1 Geplant: CSS-Sounds, Auto-Wiring &amp; Handler-Overrides</w:t>
              <w:tab/>
              <w:t>28</w:t>
            </w:r>
          </w:hyperlink>
        </w:p>
        <w:p>
          <w:pPr>
            <w:pStyle w:val="TOC1"/>
            <w:tabs>
              <w:tab w:val="clear" w:pos="9026"/>
              <w:tab w:val="right" w:pos="9025" w:leader="dot"/>
            </w:tabs>
            <w:rPr/>
          </w:pPr>
          <w:hyperlink w:anchor="__RefHeading___Toc5471_2895017200" w:tooltip="6 microFT (µFT) — Icon-Font">
            <w:r>
              <w:rPr>
                <w:rStyle w:val="Verzeichnissprung"/>
              </w:rPr>
              <w:t>6 microFT (µFT) — Icon-Font</w:t>
              <w:tab/>
              <w:t>29</w:t>
            </w:r>
          </w:hyperlink>
        </w:p>
        <w:p>
          <w:pPr>
            <w:pStyle w:val="TOC2"/>
            <w:tabs>
              <w:tab w:val="clear" w:pos="8743"/>
              <w:tab w:val="right" w:pos="9025" w:leader="dot"/>
            </w:tabs>
            <w:rPr/>
          </w:pPr>
          <w:hyperlink w:anchor="__RefHeading___Toc5473_2895017200" w:tooltip="6.1 Glyphen-Benennung">
            <w:r>
              <w:rPr>
                <w:rStyle w:val="Verzeichnissprung"/>
              </w:rPr>
              <w:t>6.1 Glyphen-Benennung</w:t>
              <w:tab/>
              <w:t>29</w:t>
            </w:r>
          </w:hyperlink>
        </w:p>
        <w:p>
          <w:pPr>
            <w:pStyle w:val="TOC2"/>
            <w:tabs>
              <w:tab w:val="clear" w:pos="8743"/>
              <w:tab w:val="right" w:pos="9025" w:leader="dot"/>
            </w:tabs>
            <w:rPr/>
          </w:pPr>
          <w:hyperlink w:anchor="__RefHeading___Toc5475_2895017200" w:tooltip="6.2 FontGenerator">
            <w:r>
              <w:rPr>
                <w:rStyle w:val="Verzeichnissprung"/>
              </w:rPr>
              <w:t>6.2 FontGenerator</w:t>
              <w:tab/>
              <w:t>29</w:t>
            </w:r>
          </w:hyperlink>
        </w:p>
        <w:p>
          <w:pPr>
            <w:pStyle w:val="TOC2"/>
            <w:tabs>
              <w:tab w:val="clear" w:pos="8743"/>
              <w:tab w:val="right" w:pos="9025" w:leader="dot"/>
            </w:tabs>
            <w:rPr/>
          </w:pPr>
          <w:hyperlink w:anchor="__RefHeading___Toc5477_2895017200" w:tooltip="6.3 API-Bausteine">
            <w:r>
              <w:rPr>
                <w:rStyle w:val="Verzeichnissprung"/>
              </w:rPr>
              <w:t>6.3 API-Bausteine</w:t>
              <w:tab/>
              <w:t>30</w:t>
            </w:r>
          </w:hyperlink>
        </w:p>
        <w:p>
          <w:pPr>
            <w:pStyle w:val="TOC2"/>
            <w:tabs>
              <w:tab w:val="clear" w:pos="8743"/>
              <w:tab w:val="right" w:pos="9025" w:leader="dot"/>
            </w:tabs>
            <w:rPr/>
          </w:pPr>
          <w:hyperlink w:anchor="__RefHeading___Toc5479_2895017200" w:tooltip="6.4 Anbindung an µCSS™">
            <w:r>
              <w:rPr>
                <w:rStyle w:val="Verzeichnissprung"/>
              </w:rPr>
              <w:t>6.4 Anbindung an µCSS™</w:t>
              <w:tab/>
              <w:t>30</w:t>
            </w:r>
          </w:hyperlink>
        </w:p>
        <w:p>
          <w:pPr>
            <w:pStyle w:val="TOC1"/>
            <w:tabs>
              <w:tab w:val="clear" w:pos="9026"/>
              <w:tab w:val="right" w:pos="9025" w:leader="dot"/>
            </w:tabs>
            <w:rPr/>
          </w:pPr>
          <w:hyperlink w:anchor="__RefHeading___Toc5481_2895017200" w:tooltip="7 Vue und Komponenten-Co-Location">
            <w:r>
              <w:rPr>
                <w:rStyle w:val="Verzeichnissprung"/>
              </w:rPr>
              <w:t>7 Vue und Komponenten-Co-Location</w:t>
              <w:tab/>
              <w:t>31</w:t>
            </w:r>
          </w:hyperlink>
        </w:p>
        <w:p>
          <w:pPr>
            <w:pStyle w:val="TOC2"/>
            <w:tabs>
              <w:tab w:val="clear" w:pos="8743"/>
              <w:tab w:val="right" w:pos="9025" w:leader="dot"/>
            </w:tabs>
            <w:rPr/>
          </w:pPr>
          <w:hyperlink w:anchor="__RefHeading___Toc5483_2895017200" w:tooltip="7.1 Ablauf">
            <w:r>
              <w:rPr>
                <w:rStyle w:val="Verzeichnissprung"/>
              </w:rPr>
              <w:t>7.1 Ablauf</w:t>
              <w:tab/>
              <w:t>31</w:t>
            </w:r>
          </w:hyperlink>
        </w:p>
        <w:p>
          <w:pPr>
            <w:pStyle w:val="TOC2"/>
            <w:tabs>
              <w:tab w:val="clear" w:pos="8743"/>
              <w:tab w:val="right" w:pos="9025" w:leader="dot"/>
            </w:tabs>
            <w:rPr/>
          </w:pPr>
          <w:hyperlink w:anchor="__RefHeading___Toc5485_2895017200" w:tooltip="7.2 Namespaces und globale State-Klassen">
            <w:r>
              <w:rPr>
                <w:rStyle w:val="Verzeichnissprung"/>
              </w:rPr>
              <w:t>7.2 Namespaces und globale State-Klassen</w:t>
              <w:tab/>
              <w:t>31</w:t>
            </w:r>
          </w:hyperlink>
        </w:p>
        <w:p>
          <w:pPr>
            <w:pStyle w:val="TOC2"/>
            <w:tabs>
              <w:tab w:val="clear" w:pos="8743"/>
              <w:tab w:val="right" w:pos="9025" w:leader="dot"/>
            </w:tabs>
            <w:rPr/>
          </w:pPr>
          <w:hyperlink w:anchor="__RefHeading___Toc5487_2895017200" w:tooltip="7.3 Bestehende Vue-SFCs migrieren">
            <w:r>
              <w:rPr>
                <w:rStyle w:val="Verzeichnissprung"/>
              </w:rPr>
              <w:t>7.3 Bestehende Vue-SFCs migrieren</w:t>
              <w:tab/>
              <w:t>31</w:t>
            </w:r>
          </w:hyperlink>
        </w:p>
        <w:p>
          <w:pPr>
            <w:pStyle w:val="TOC1"/>
            <w:tabs>
              <w:tab w:val="clear" w:pos="9026"/>
              <w:tab w:val="right" w:pos="9025" w:leader="dot"/>
            </w:tabs>
            <w:rPr/>
          </w:pPr>
          <w:hyperlink w:anchor="__RefHeading___Toc5489_2895017200" w:tooltip="8 Grundideen von µCSS™">
            <w:r>
              <w:rPr>
                <w:rStyle w:val="Verzeichnissprung"/>
              </w:rPr>
              <w:t>8 Grundideen von µCSS™</w:t>
              <w:tab/>
              <w:t>32</w:t>
            </w:r>
          </w:hyperlink>
        </w:p>
        <w:p>
          <w:pPr>
            <w:pStyle w:val="TOC2"/>
            <w:tabs>
              <w:tab w:val="clear" w:pos="8743"/>
              <w:tab w:val="right" w:pos="9025" w:leader="dot"/>
            </w:tabs>
            <w:rPr/>
          </w:pPr>
          <w:hyperlink w:anchor="__RefHeading___Toc5491_2895017200" w:tooltip="8.1 Das .µ.css-Format">
            <w:r>
              <w:rPr>
                <w:rStyle w:val="Verzeichnissprung"/>
              </w:rPr>
              <w:t>8.1 Das .µ.css-Format</w:t>
              <w:tab/>
              <w:t>32</w:t>
            </w:r>
          </w:hyperlink>
        </w:p>
        <w:p>
          <w:pPr>
            <w:pStyle w:val="TOC2"/>
            <w:tabs>
              <w:tab w:val="clear" w:pos="8743"/>
              <w:tab w:val="right" w:pos="9025" w:leader="dot"/>
            </w:tabs>
            <w:rPr/>
          </w:pPr>
          <w:hyperlink w:anchor="__RefHeading___Toc5493_2895017200" w:tooltip="8.2 Werte-Interpolation µ(Ausdruck)">
            <w:r>
              <w:rPr>
                <w:rStyle w:val="Verzeichnissprung"/>
              </w:rPr>
              <w:t>8.2 Werte-Interpolation µ(Ausdruck)</w:t>
              <w:tab/>
              <w:t>32</w:t>
            </w:r>
          </w:hyperlink>
        </w:p>
        <w:p>
          <w:pPr>
            <w:pStyle w:val="TOC2"/>
            <w:tabs>
              <w:tab w:val="clear" w:pos="8743"/>
              <w:tab w:val="right" w:pos="9025" w:leader="dot"/>
            </w:tabs>
            <w:rPr/>
          </w:pPr>
          <w:hyperlink w:anchor="__RefHeading___Toc5495_2895017200" w:tooltip="8.3 Direktiven -µ: Ausdruck">
            <w:r>
              <w:rPr>
                <w:rStyle w:val="Verzeichnissprung"/>
              </w:rPr>
              <w:t>8.3 Direktiven -µ: Ausdruck</w:t>
              <w:tab/>
              <w:t>32</w:t>
            </w:r>
          </w:hyperlink>
        </w:p>
        <w:p>
          <w:pPr>
            <w:pStyle w:val="TOC2"/>
            <w:tabs>
              <w:tab w:val="clear" w:pos="8743"/>
              <w:tab w:val="right" w:pos="9025" w:leader="dot"/>
            </w:tabs>
            <w:rPr/>
          </w:pPr>
          <w:hyperlink w:anchor="__RefHeading___Toc5497_2895017200" w:tooltip="8.4 Das Skin-Manifest">
            <w:r>
              <w:rPr>
                <w:rStyle w:val="Verzeichnissprung"/>
              </w:rPr>
              <w:t>8.4 Das Skin-Manifest</w:t>
              <w:tab/>
              <w:t>33</w:t>
            </w:r>
          </w:hyperlink>
        </w:p>
        <w:p>
          <w:pPr>
            <w:pStyle w:val="TOC2"/>
            <w:tabs>
              <w:tab w:val="clear" w:pos="8743"/>
              <w:tab w:val="right" w:pos="9025" w:leader="dot"/>
            </w:tabs>
            <w:rPr/>
          </w:pPr>
          <w:hyperlink w:anchor="__RefHeading___Toc5499_2895017200" w:tooltip="8.5 JavaScript ohne Ersatzzeichen">
            <w:r>
              <w:rPr>
                <w:rStyle w:val="Verzeichnissprung"/>
              </w:rPr>
              <w:t>8.5 JavaScript ohne Ersatzzeichen</w:t>
              <w:tab/>
              <w:t>33</w:t>
            </w:r>
          </w:hyperlink>
        </w:p>
        <w:p>
          <w:pPr>
            <w:pStyle w:val="TOC1"/>
            <w:tabs>
              <w:tab w:val="clear" w:pos="9026"/>
              <w:tab w:val="right" w:pos="9025" w:leader="dot"/>
            </w:tabs>
            <w:rPr/>
          </w:pPr>
          <w:hyperlink w:anchor="__RefHeading___Toc5501_2895017200" w:tooltip="9 Build-Ablauf und Gulp-Integration">
            <w:r>
              <w:rPr>
                <w:rStyle w:val="Verzeichnissprung"/>
              </w:rPr>
              <w:t>9 Build-Ablauf und Gulp-Integration</w:t>
              <w:tab/>
              <w:t>34</w:t>
            </w:r>
          </w:hyperlink>
        </w:p>
        <w:p>
          <w:pPr>
            <w:pStyle w:val="TOC2"/>
            <w:tabs>
              <w:tab w:val="clear" w:pos="8743"/>
              <w:tab w:val="right" w:pos="9025" w:leader="dot"/>
            </w:tabs>
            <w:rPr/>
          </w:pPr>
          <w:hyperlink w:anchor="__RefHeading___Toc5503_2895017200" w:tooltip="9.1 Verzeichniskonventionen">
            <w:r>
              <w:rPr>
                <w:rStyle w:val="Verzeichnissprung"/>
              </w:rPr>
              <w:t>9.1 Verzeichniskonventionen</w:t>
              <w:tab/>
              <w:t>34</w:t>
            </w:r>
          </w:hyperlink>
        </w:p>
        <w:p>
          <w:pPr>
            <w:pStyle w:val="TOC2"/>
            <w:tabs>
              <w:tab w:val="clear" w:pos="8743"/>
              <w:tab w:val="right" w:pos="9025" w:leader="dot"/>
            </w:tabs>
            <w:rPr/>
          </w:pPr>
          <w:hyperlink w:anchor="__RefHeading___Toc5505_2895017200" w:tooltip="9.2 Kompilierungs-Ablauf">
            <w:r>
              <w:rPr>
                <w:rStyle w:val="Verzeichnissprung"/>
              </w:rPr>
              <w:t>9.2 Kompilierungs-Ablauf</w:t>
              <w:tab/>
              <w:t>34</w:t>
            </w:r>
          </w:hyperlink>
        </w:p>
        <w:p>
          <w:pPr>
            <w:pStyle w:val="TOC2"/>
            <w:tabs>
              <w:tab w:val="clear" w:pos="8743"/>
              <w:tab w:val="right" w:pos="9025" w:leader="dot"/>
            </w:tabs>
            <w:rPr/>
          </w:pPr>
          <w:hyperlink w:anchor="__RefHeading___Toc5507_2895017200" w:tooltip="9.3 Inkrementeller Build und Cache">
            <w:r>
              <w:rPr>
                <w:rStyle w:val="Verzeichnissprung"/>
              </w:rPr>
              <w:t>9.3 Inkrementeller Build und Cache</w:t>
              <w:tab/>
              <w:t>34</w:t>
            </w:r>
          </w:hyperlink>
        </w:p>
        <w:p>
          <w:pPr>
            <w:pStyle w:val="TOC2"/>
            <w:tabs>
              <w:tab w:val="clear" w:pos="8743"/>
              <w:tab w:val="right" w:pos="9025" w:leader="dot"/>
            </w:tabs>
            <w:rPr/>
          </w:pPr>
          <w:hyperlink w:anchor="__RefHeading___Toc5509_2895017200" w:tooltip="9.4 Gulp-Tasks und Watch">
            <w:r>
              <w:rPr>
                <w:rStyle w:val="Verzeichnissprung"/>
              </w:rPr>
              <w:t>9.4 Gulp-Tasks und Watch</w:t>
              <w:tab/>
              <w:t>35</w:t>
            </w:r>
          </w:hyperlink>
        </w:p>
        <w:p>
          <w:pPr>
            <w:pStyle w:val="TOC1"/>
            <w:tabs>
              <w:tab w:val="clear" w:pos="9026"/>
              <w:tab w:val="right" w:pos="9025" w:leader="dot"/>
            </w:tabs>
            <w:rPr/>
          </w:pPr>
          <w:hyperlink w:anchor="__RefHeading___Toc5511_2895017200" w:tooltip="10 Manifest-Referenz (DefineSkin)">
            <w:r>
              <w:rPr>
                <w:rStyle w:val="Verzeichnissprung"/>
              </w:rPr>
              <w:t>10 Manifest-Referenz (DefineSkin)</w:t>
              <w:tab/>
              <w:t>36</w:t>
            </w:r>
          </w:hyperlink>
        </w:p>
        <w:p>
          <w:pPr>
            <w:pStyle w:val="TOC2"/>
            <w:tabs>
              <w:tab w:val="clear" w:pos="8743"/>
              <w:tab w:val="right" w:pos="9025" w:leader="dot"/>
            </w:tabs>
            <w:rPr/>
          </w:pPr>
          <w:hyperlink w:anchor="__RefHeading___Toc5513_2895017200" w:tooltip="10.1 vars">
            <w:r>
              <w:rPr>
                <w:rStyle w:val="Verzeichnissprung"/>
              </w:rPr>
              <w:t>10.1 vars</w:t>
              <w:tab/>
              <w:t>36</w:t>
            </w:r>
          </w:hyperlink>
        </w:p>
        <w:p>
          <w:pPr>
            <w:pStyle w:val="TOC2"/>
            <w:tabs>
              <w:tab w:val="clear" w:pos="8743"/>
              <w:tab w:val="right" w:pos="9025" w:leader="dot"/>
            </w:tabs>
            <w:rPr/>
          </w:pPr>
          <w:hyperlink w:anchor="__RefHeading___Toc5515_2895017200" w:tooltip="10.2 helpers">
            <w:r>
              <w:rPr>
                <w:rStyle w:val="Verzeichnissprung"/>
              </w:rPr>
              <w:t>10.2 helpers</w:t>
              <w:tab/>
              <w:t>36</w:t>
            </w:r>
          </w:hyperlink>
        </w:p>
        <w:p>
          <w:pPr>
            <w:pStyle w:val="TOC2"/>
            <w:tabs>
              <w:tab w:val="clear" w:pos="8743"/>
              <w:tab w:val="right" w:pos="9025" w:leader="dot"/>
            </w:tabs>
            <w:rPr/>
          </w:pPr>
          <w:hyperlink w:anchor="__RefHeading___Toc5517_2895017200" w:tooltip="10.3 cursors">
            <w:r>
              <w:rPr>
                <w:rStyle w:val="Verzeichnissprung"/>
              </w:rPr>
              <w:t>10.3 cursors</w:t>
              <w:tab/>
              <w:t>36</w:t>
            </w:r>
          </w:hyperlink>
        </w:p>
        <w:p>
          <w:pPr>
            <w:pStyle w:val="TOC2"/>
            <w:tabs>
              <w:tab w:val="clear" w:pos="8743"/>
              <w:tab w:val="right" w:pos="9025" w:leader="dot"/>
            </w:tabs>
            <w:rPr/>
          </w:pPr>
          <w:hyperlink w:anchor="__RefHeading___Toc5519_2895017200" w:tooltip="10.4 media">
            <w:r>
              <w:rPr>
                <w:rStyle w:val="Verzeichnissprung"/>
              </w:rPr>
              <w:t>10.4 media</w:t>
              <w:tab/>
              <w:t>36</w:t>
            </w:r>
          </w:hyperlink>
        </w:p>
        <w:p>
          <w:pPr>
            <w:pStyle w:val="TOC2"/>
            <w:tabs>
              <w:tab w:val="clear" w:pos="8743"/>
              <w:tab w:val="right" w:pos="9025" w:leader="dot"/>
            </w:tabs>
            <w:rPr/>
          </w:pPr>
          <w:hyperlink w:anchor="__RefHeading___Toc5521_2895017200" w:tooltip="10.5 imageFormat">
            <w:r>
              <w:rPr>
                <w:rStyle w:val="Verzeichnissprung"/>
              </w:rPr>
              <w:t>10.5 imageFormat</w:t>
              <w:tab/>
              <w:t>37</w:t>
            </w:r>
          </w:hyperlink>
        </w:p>
        <w:p>
          <w:pPr>
            <w:pStyle w:val="TOC2"/>
            <w:tabs>
              <w:tab w:val="clear" w:pos="8743"/>
              <w:tab w:val="right" w:pos="9025" w:leader="dot"/>
            </w:tabs>
            <w:rPr/>
          </w:pPr>
          <w:hyperlink w:anchor="__RefHeading___Toc5523_2895017200" w:tooltip="10.6 sprites">
            <w:r>
              <w:rPr>
                <w:rStyle w:val="Verzeichnissprung"/>
              </w:rPr>
              <w:t>10.6 sprites</w:t>
              <w:tab/>
              <w:t>38</w:t>
            </w:r>
          </w:hyperlink>
        </w:p>
        <w:p>
          <w:pPr>
            <w:pStyle w:val="TOC2"/>
            <w:tabs>
              <w:tab w:val="clear" w:pos="8743"/>
              <w:tab w:val="right" w:pos="9025" w:leader="dot"/>
            </w:tabs>
            <w:rPr/>
          </w:pPr>
          <w:hyperlink w:anchor="__RefHeading___Toc5525_2895017200" w:tooltip="10.7 minify">
            <w:r>
              <w:rPr>
                <w:rStyle w:val="Verzeichnissprung"/>
              </w:rPr>
              <w:t>10.7 minify</w:t>
              <w:tab/>
              <w:t>39</w:t>
            </w:r>
          </w:hyperlink>
        </w:p>
        <w:p>
          <w:pPr>
            <w:pStyle w:val="TOC2"/>
            <w:tabs>
              <w:tab w:val="clear" w:pos="8743"/>
              <w:tab w:val="right" w:pos="9025" w:leader="dot"/>
            </w:tabs>
            <w:rPr/>
          </w:pPr>
          <w:hyperlink w:anchor="__RefHeading___Toc5527_2895017200" w:tooltip="10.8 sounds">
            <w:r>
              <w:rPr>
                <w:rStyle w:val="Verzeichnissprung"/>
              </w:rPr>
              <w:t>10.8 sounds</w:t>
              <w:tab/>
              <w:t>39</w:t>
            </w:r>
          </w:hyperlink>
        </w:p>
        <w:p>
          <w:pPr>
            <w:pStyle w:val="TOC2"/>
            <w:tabs>
              <w:tab w:val="clear" w:pos="8743"/>
              <w:tab w:val="right" w:pos="9025" w:leader="dot"/>
            </w:tabs>
            <w:rPr/>
          </w:pPr>
          <w:hyperlink w:anchor="__RefHeading___Toc5529_2895017200" w:tooltip="10.9 font">
            <w:r>
              <w:rPr>
                <w:rStyle w:val="Verzeichnissprung"/>
              </w:rPr>
              <w:t>10.9 font</w:t>
              <w:tab/>
              <w:t>40</w:t>
            </w:r>
          </w:hyperlink>
        </w:p>
        <w:p>
          <w:pPr>
            <w:pStyle w:val="TOC2"/>
            <w:tabs>
              <w:tab w:val="clear" w:pos="8743"/>
              <w:tab w:val="right" w:pos="9025" w:leader="dot"/>
            </w:tabs>
            <w:rPr/>
          </w:pPr>
          <w:hyperlink w:anchor="__RefHeading___Toc5531_2895017200" w:tooltip="10.10 files">
            <w:r>
              <w:rPr>
                <w:rStyle w:val="Verzeichnissprung"/>
              </w:rPr>
              <w:t>10.10 files</w:t>
              <w:tab/>
              <w:t>41</w:t>
            </w:r>
          </w:hyperlink>
        </w:p>
        <w:p>
          <w:pPr>
            <w:pStyle w:val="TOC1"/>
            <w:tabs>
              <w:tab w:val="clear" w:pos="9026"/>
              <w:tab w:val="right" w:pos="9025" w:leader="dot"/>
            </w:tabs>
            <w:rPr/>
          </w:pPr>
          <w:hyperlink w:anchor="__RefHeading___Toc5533_2895017200" w:tooltip="11 µ-Auswertungskontext (Referenz)">
            <w:r>
              <w:rPr>
                <w:rStyle w:val="Verzeichnissprung"/>
              </w:rPr>
              <w:t>11 µ-Auswertungskontext (Referenz)</w:t>
              <w:tab/>
              <w:t>42</w:t>
            </w:r>
          </w:hyperlink>
        </w:p>
        <w:p>
          <w:pPr>
            <w:pStyle w:val="TOC2"/>
            <w:tabs>
              <w:tab w:val="clear" w:pos="8743"/>
              <w:tab w:val="right" w:pos="9025" w:leader="dot"/>
            </w:tabs>
            <w:rPr/>
          </w:pPr>
          <w:hyperlink w:anchor="__RefHeading___Toc5535_2895017200" w:tooltip="11.1 Das $-Objekt">
            <w:r>
              <w:rPr>
                <w:rStyle w:val="Verzeichnissprung"/>
              </w:rPr>
              <w:t>11.1 Das $-Objekt</w:t>
              <w:tab/>
              <w:t>42</w:t>
            </w:r>
          </w:hyperlink>
        </w:p>
        <w:p>
          <w:pPr>
            <w:pStyle w:val="TOC2"/>
            <w:tabs>
              <w:tab w:val="clear" w:pos="8743"/>
              <w:tab w:val="right" w:pos="9025" w:leader="dot"/>
            </w:tabs>
            <w:rPr/>
          </w:pPr>
          <w:hyperlink w:anchor="__RefHeading___Toc5537_2895017200" w:tooltip="11.2 Farb- und Wert-Funktionen">
            <w:r>
              <w:rPr>
                <w:rStyle w:val="Verzeichnissprung"/>
              </w:rPr>
              <w:t>11.2 Farb- und Wert-Funktionen</w:t>
              <w:tab/>
              <w:t>42</w:t>
            </w:r>
          </w:hyperlink>
        </w:p>
        <w:p>
          <w:pPr>
            <w:pStyle w:val="TOC2"/>
            <w:tabs>
              <w:tab w:val="clear" w:pos="8743"/>
              <w:tab w:val="right" w:pos="9025" w:leader="dot"/>
            </w:tabs>
            <w:rPr/>
          </w:pPr>
          <w:hyperlink w:anchor="__RefHeading___Toc5539_2895017200" w:tooltip="11.3 Regel- und Dokument-Methoden">
            <w:r>
              <w:rPr>
                <w:rStyle w:val="Verzeichnissprung"/>
              </w:rPr>
              <w:t>11.3 Regel- und Dokument-Methoden</w:t>
              <w:tab/>
              <w:t>42</w:t>
            </w:r>
          </w:hyperlink>
        </w:p>
        <w:p>
          <w:pPr>
            <w:pStyle w:val="TOC2"/>
            <w:tabs>
              <w:tab w:val="clear" w:pos="8743"/>
              <w:tab w:val="right" w:pos="9025" w:leader="dot"/>
            </w:tabs>
            <w:rPr/>
          </w:pPr>
          <w:hyperlink w:anchor="__RefHeading___Toc5541_2895017200" w:tooltip="11.4 Sprite()">
            <w:r>
              <w:rPr>
                <w:rStyle w:val="Verzeichnissprung"/>
              </w:rPr>
              <w:t>11.4 Sprite()</w:t>
              <w:tab/>
              <w:t>43</w:t>
            </w:r>
          </w:hyperlink>
        </w:p>
        <w:p>
          <w:pPr>
            <w:pStyle w:val="TOC2"/>
            <w:tabs>
              <w:tab w:val="clear" w:pos="8743"/>
              <w:tab w:val="right" w:pos="9025" w:leader="dot"/>
            </w:tabs>
            <w:rPr/>
          </w:pPr>
          <w:hyperlink w:anchor="__RefHeading___Toc5543_2895017200" w:tooltip="11.5 Cursor()">
            <w:r>
              <w:rPr>
                <w:rStyle w:val="Verzeichnissprung"/>
              </w:rPr>
              <w:t>11.5 Cursor()</w:t>
              <w:tab/>
              <w:t>43</w:t>
            </w:r>
          </w:hyperlink>
        </w:p>
        <w:p>
          <w:pPr>
            <w:pStyle w:val="TOC2"/>
            <w:tabs>
              <w:tab w:val="clear" w:pos="8743"/>
              <w:tab w:val="right" w:pos="9025" w:leader="dot"/>
            </w:tabs>
            <w:rPr/>
          </w:pPr>
          <w:hyperlink w:anchor="__RefHeading___Toc5545_2895017200" w:tooltip="11.6 DataUri()">
            <w:r>
              <w:rPr>
                <w:rStyle w:val="Verzeichnissprung"/>
              </w:rPr>
              <w:t>11.6 DataUri()</w:t>
              <w:tab/>
              <w:t>43</w:t>
            </w:r>
          </w:hyperlink>
        </w:p>
        <w:p>
          <w:pPr>
            <w:pStyle w:val="TOC2"/>
            <w:tabs>
              <w:tab w:val="clear" w:pos="8743"/>
              <w:tab w:val="right" w:pos="9025" w:leader="dot"/>
            </w:tabs>
            <w:rPr/>
          </w:pPr>
          <w:hyperlink w:anchor="__RefHeading___Toc5547_2895017200" w:tooltip="11.7 Helper-Funktionen und this-Bindung">
            <w:r>
              <w:rPr>
                <w:rStyle w:val="Verzeichnissprung"/>
              </w:rPr>
              <w:t>11.7 Helper-Funktionen und this-Bindung</w:t>
              <w:tab/>
              <w:t>44</w:t>
            </w:r>
          </w:hyperlink>
        </w:p>
        <w:p>
          <w:pPr>
            <w:pStyle w:val="TOC2"/>
            <w:tabs>
              <w:tab w:val="clear" w:pos="8743"/>
              <w:tab w:val="right" w:pos="9025" w:leader="dot"/>
            </w:tabs>
            <w:rPr/>
          </w:pPr>
          <w:hyperlink w:anchor="__RefHeading___Toc5549_2895017200" w:tooltip="11.8 afterWork-Hooks">
            <w:r>
              <w:rPr>
                <w:rStyle w:val="Verzeichnissprung"/>
              </w:rPr>
              <w:t>11.8 afterWork-Hooks</w:t>
              <w:tab/>
              <w:t>44</w:t>
            </w:r>
          </w:hyperlink>
        </w:p>
        <w:p>
          <w:pPr>
            <w:pStyle w:val="TOC1"/>
            <w:tabs>
              <w:tab w:val="clear" w:pos="9026"/>
              <w:tab w:val="right" w:pos="9025" w:leader="dot"/>
            </w:tabs>
            <w:rPr/>
          </w:pPr>
          <w:hyperlink w:anchor="__RefHeading___Toc5551_2895017200" w:tooltip="12 Arbeiten mit Farben">
            <w:r>
              <w:rPr>
                <w:rStyle w:val="Verzeichnissprung"/>
              </w:rPr>
              <w:t>12 Arbeiten mit Farben</w:t>
              <w:tab/>
              <w:t>45</w:t>
            </w:r>
          </w:hyperlink>
        </w:p>
        <w:p>
          <w:pPr>
            <w:pStyle w:val="TOC2"/>
            <w:tabs>
              <w:tab w:val="clear" w:pos="8743"/>
              <w:tab w:val="right" w:pos="9025" w:leader="dot"/>
            </w:tabs>
            <w:rPr/>
          </w:pPr>
          <w:hyperlink w:anchor="__RefHeading___Toc5553_2895017200" w:tooltip="12.1 Farben definieren">
            <w:r>
              <w:rPr>
                <w:rStyle w:val="Verzeichnissprung"/>
              </w:rPr>
              <w:t>12.1 Farben definieren</w:t>
              <w:tab/>
              <w:t>45</w:t>
            </w:r>
          </w:hyperlink>
        </w:p>
        <w:p>
          <w:pPr>
            <w:pStyle w:val="TOC2"/>
            <w:tabs>
              <w:tab w:val="clear" w:pos="8743"/>
              <w:tab w:val="right" w:pos="9025" w:leader="dot"/>
            </w:tabs>
            <w:rPr/>
          </w:pPr>
          <w:hyperlink w:anchor="__RefHeading___Toc5555_2895017200" w:tooltip="12.2 Alpha-Werte">
            <w:r>
              <w:rPr>
                <w:rStyle w:val="Verzeichnissprung"/>
              </w:rPr>
              <w:t>12.2 Alpha-Werte</w:t>
              <w:tab/>
              <w:t>45</w:t>
            </w:r>
          </w:hyperlink>
        </w:p>
        <w:p>
          <w:pPr>
            <w:pStyle w:val="TOC2"/>
            <w:tabs>
              <w:tab w:val="clear" w:pos="8743"/>
              <w:tab w:val="right" w:pos="9025" w:leader="dot"/>
            </w:tabs>
            <w:rPr/>
          </w:pPr>
          <w:hyperlink w:anchor="__RefHeading___Toc5557_2895017200" w:tooltip="12.3 Farbberechnungen">
            <w:r>
              <w:rPr>
                <w:rStyle w:val="Verzeichnissprung"/>
              </w:rPr>
              <w:t>12.3 Farbberechnungen</w:t>
              <w:tab/>
              <w:t>45</w:t>
            </w:r>
          </w:hyperlink>
        </w:p>
        <w:p>
          <w:pPr>
            <w:pStyle w:val="TOC1"/>
            <w:tabs>
              <w:tab w:val="clear" w:pos="9026"/>
              <w:tab w:val="right" w:pos="9025" w:leader="dot"/>
            </w:tabs>
            <w:rPr/>
          </w:pPr>
          <w:hyperlink w:anchor="__RefHeading___Toc5559_2895017200" w:tooltip="13 Node-API">
            <w:r>
              <w:rPr>
                <w:rStyle w:val="Verzeichnissprung"/>
              </w:rPr>
              <w:t>13 Node-API</w:t>
              <w:tab/>
              <w:t>46</w:t>
            </w:r>
          </w:hyperlink>
        </w:p>
        <w:p>
          <w:pPr>
            <w:pStyle w:val="TOC2"/>
            <w:tabs>
              <w:tab w:val="clear" w:pos="8743"/>
              <w:tab w:val="right" w:pos="9025" w:leader="dot"/>
            </w:tabs>
            <w:rPr/>
          </w:pPr>
          <w:hyperlink w:anchor="__RefHeading___Toc5561_2895017200" w:tooltip="13.1 Versionshistorie-API (RELEASES.json)">
            <w:r>
              <w:rPr>
                <w:rStyle w:val="Verzeichnissprung"/>
              </w:rPr>
              <w:t>13.1 Versionshistorie-API (RELEASES.json)</w:t>
              <w:tab/>
              <w:t>47</w:t>
            </w:r>
          </w:hyperlink>
        </w:p>
        <w:p>
          <w:pPr>
            <w:pStyle w:val="TOC1"/>
            <w:tabs>
              <w:tab w:val="clear" w:pos="9026"/>
              <w:tab w:val="right" w:pos="9025" w:leader="dot"/>
            </w:tabs>
            <w:rPr/>
          </w:pPr>
          <w:hyperlink w:anchor="__RefHeading___Toc5563_2895017200" w:tooltip="14 Fehlerdiagnostik">
            <w:r>
              <w:rPr>
                <w:rStyle w:val="Verzeichnissprung"/>
              </w:rPr>
              <w:t>14 Fehlerdiagnostik</w:t>
              <w:tab/>
              <w:t>48</w:t>
            </w:r>
          </w:hyperlink>
        </w:p>
        <w:p>
          <w:pPr>
            <w:pStyle w:val="TOC1"/>
            <w:tabs>
              <w:tab w:val="clear" w:pos="9026"/>
              <w:tab w:val="right" w:pos="9025" w:leader="dot"/>
            </w:tabs>
            <w:rPr/>
          </w:pPr>
          <w:hyperlink w:anchor="__RefHeading___Toc5565_2895017200" w:tooltip="15 Migration von µCSS™">
            <w:r>
              <w:rPr>
                <w:rStyle w:val="Verzeichnissprung"/>
              </w:rPr>
              <w:t>15 Migration von µCSS™</w:t>
              <w:tab/>
              <w:t>49</w:t>
            </w:r>
          </w:hyperlink>
        </w:p>
        <w:p>
          <w:pPr>
            <w:pStyle w:val="TOC1"/>
            <w:tabs>
              <w:tab w:val="clear" w:pos="9026"/>
              <w:tab w:val="right" w:pos="9025" w:leader="dot"/>
            </w:tabs>
            <w:rPr/>
          </w:pPr>
          <w:hyperlink w:anchor="__RefHeading___Toc5567_2895017200" w:tooltip="16 Versionshistorie">
            <w:r>
              <w:rPr>
                <w:rStyle w:val="Verzeichnissprung"/>
              </w:rPr>
              <w:t>16 Versionshistorie</w:t>
              <w:tab/>
              <w:t>50</w:t>
            </w:r>
          </w:hyperlink>
        </w:p>
        <w:p>
          <w:pPr>
            <w:pStyle w:val="TOC1"/>
            <w:tabs>
              <w:tab w:val="clear" w:pos="9026"/>
              <w:tab w:val="right" w:pos="9025" w:leader="dot"/>
            </w:tabs>
            <w:rPr/>
          </w:pPr>
          <w:hyperlink w:anchor="__RefHeading___Toc5569_2895017200" w:tooltip="17 Rechtliches">
            <w:r>
              <w:rPr>
                <w:rStyle w:val="Verzeichnissprung"/>
              </w:rPr>
              <w:t>17 Rechtliches</w:t>
              <w:tab/>
              <w:t>53</w:t>
            </w:r>
          </w:hyperlink>
        </w:p>
        <w:p>
          <w:pPr>
            <w:pStyle w:val="TOC2"/>
            <w:tabs>
              <w:tab w:val="clear" w:pos="8743"/>
              <w:tab w:val="right" w:pos="9025" w:leader="dot"/>
            </w:tabs>
            <w:rPr/>
          </w:pPr>
          <w:hyperlink w:anchor="__RefHeading___Toc5571_2895017200" w:tooltip="17.1 MIT-Lizenz (Originaltext)">
            <w:r>
              <w:rPr>
                <w:rStyle w:val="Verzeichnissprung"/>
              </w:rPr>
              <w:t>17.1 MIT-Lizenz (Originaltext)</w:t>
              <w:tab/>
              <w:t>53</w:t>
            </w:r>
          </w:hyperlink>
        </w:p>
        <w:p>
          <w:pPr>
            <w:pStyle w:val="TOC2"/>
            <w:tabs>
              <w:tab w:val="clear" w:pos="8743"/>
              <w:tab w:val="right" w:pos="9025" w:leader="dot"/>
            </w:tabs>
            <w:rPr/>
          </w:pPr>
          <w:hyperlink w:anchor="__RefHeading___Toc5573_2895017200" w:tooltip="17.2 Marken">
            <w:r>
              <w:rPr>
                <w:rStyle w:val="Verzeichnissprung"/>
              </w:rPr>
              <w:t>17.2 Marken</w:t>
              <w:tab/>
              <w:t>53</w:t>
            </w:r>
          </w:hyperlink>
        </w:p>
        <w:p>
          <w:pPr>
            <w:pStyle w:val="TOC2"/>
            <w:tabs>
              <w:tab w:val="clear" w:pos="8743"/>
              <w:tab w:val="right" w:pos="9025" w:leader="dot"/>
            </w:tabs>
            <w:rPr/>
          </w:pPr>
          <w:hyperlink w:anchor="__RefHeading___Toc5575_2895017200" w:tooltip="17.3 Verwendete Bibliotheken">
            <w:r>
              <w:rPr>
                <w:rStyle w:val="Verzeichnissprung"/>
              </w:rPr>
              <w:t>17.3 Verwendete Bibliotheken</w:t>
              <w:tab/>
              <w:t>53</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369_2895017200"/>
      <w:bookmarkEnd w:id="0"/>
      <w:r>
        <w:rPr/>
        <w:t>1 Einführung</w:t>
      </w:r>
    </w:p>
    <w:p>
      <w:pPr>
        <w:pStyle w:val="Normal"/>
        <w:spacing w:before="0" w:after="120"/>
        <w:jc w:val="both"/>
        <w:rPr/>
      </w:pPr>
      <w:r>
        <w:rPr/>
        <w:t>&lt;p align="center"&gt;   &lt;img src="imgs/logo.png" alt="µCSS™ logo" width="200"&gt; &lt;/p&gt;</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Data-URI-Inlining</w:t>
      </w:r>
      <w:r>
        <w:rPr/>
        <w:t xml:space="preserve"> über </w:t>
      </w:r>
      <w:r>
        <w:rPr>
          <w:rFonts w:eastAsia="Consolas" w:cs="Consolas" w:ascii="Consolas" w:hAnsi="Consolas"/>
          <w:sz w:val="18"/>
          <w:szCs w:val="18"/>
          <w:shd w:fill="F2F2F2" w:val="clear"/>
        </w:rPr>
        <w:t>DataUri()</w:t>
      </w:r>
      <w:r>
        <w:rPr/>
        <w:t xml:space="preserve"> — kleine Assets direkt in der CSS eingebettet (nicht im Sprite-Atlas).</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5371_2895017200"/>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mit </w:t>
      </w:r>
      <w:r>
        <w:rPr>
          <w:b/>
          <w:bCs/>
        </w:rPr>
        <w:t>beliebigem Editor</w:t>
      </w:r>
      <w:r>
        <w:rPr/>
        <w:t xml:space="preserve"> — der Build ist identisch. </w:t>
      </w:r>
      <w:r>
        <w:rPr>
          <w:b/>
          <w:bCs/>
        </w:rPr>
        <w:t>Affinity</w:t>
      </w:r>
      <w:r>
        <w:rPr/>
        <w:t xml:space="preserve"> und </w:t>
      </w:r>
      <w:r>
        <w:rPr>
          <w:b/>
          <w:bCs/>
        </w:rPr>
        <w:t>Photopea</w:t>
      </w:r>
      <w:r>
        <w:rPr/>
        <w:t xml:space="preserve"> sind gängige kostenlose Optionen; </w:t>
      </w:r>
      <w:r>
        <w:rPr>
          <w:b/>
          <w:bCs/>
        </w:rPr>
        <w:t>Adobe Photoshop</w:t>
      </w:r>
      <w:r>
        <w:rPr/>
        <w:t xml:space="preserve"> funktioniert ebenfalls (</w:t>
      </w:r>
      <w:r>
        <w:rPr>
          <w:rFonts w:eastAsia="Consolas" w:cs="Consolas" w:ascii="Consolas" w:hAnsi="Consolas"/>
          <w:sz w:val="18"/>
          <w:szCs w:val="18"/>
          <w:shd w:fill="F2F2F2" w:val="clear"/>
        </w:rPr>
        <w:t>.psd</w:t>
      </w:r>
      <w:r>
        <w:rPr/>
        <w:t xml:space="preserve">-Verknüpfung oder Pfad zur </w:t>
      </w:r>
      <w:r>
        <w:rPr>
          <w:rFonts w:eastAsia="Consolas" w:cs="Consolas" w:ascii="Consolas" w:hAnsi="Consolas"/>
          <w:sz w:val="18"/>
          <w:szCs w:val="18"/>
          <w:shd w:fill="F2F2F2" w:val="clear"/>
        </w:rPr>
        <w:t>.exe</w:t>
      </w:r>
      <w:r>
        <w:rPr/>
        <w:t>). Als PSD speichern; µPS liest dieselbe Ebenenstruktur. Bei µCSS™ 1 hingen Kompilierung und Bitmap-Erzeugung an einer lizenzierten Desktop-Bildbearbeitung — laufende Kosten, die für viele Teams entfallen.</w:t>
      </w:r>
    </w:p>
    <w:p>
      <w:pPr>
        <w:pStyle w:val="Heading2"/>
        <w:numPr>
          <w:ilvl w:val="0"/>
          <w:numId w:val="0"/>
        </w:numPr>
        <w:spacing w:before="240" w:after="120"/>
        <w:outlineLvl w:val="1"/>
        <w:rPr/>
      </w:pPr>
      <w:bookmarkStart w:id="2" w:name="__RefHeading___Toc5373_2895017200"/>
      <w:bookmarkEnd w:id="2"/>
      <w:r>
        <w:rPr/>
        <w:t>1.2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3" w:name="__RefHeading___Toc5375_2895017200"/>
      <w:bookmarkEnd w:id="3"/>
      <w:r>
        <w:rPr/>
        <w:t>1.2.1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4" w:name="__RefHeading___Toc5377_2895017200"/>
      <w:bookmarkEnd w:id="4"/>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5" w:name="__RefHeading___Toc5379_2895017200"/>
      <w:bookmarkEnd w:id="5"/>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6" w:name="__RefHeading___Toc5381_2895017200"/>
      <w:bookmarkEnd w:id="6"/>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7" w:name="__RefHeading___Toc5383_2895017200"/>
      <w:bookmarkEnd w:id="7"/>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8" w:name="__RefHeading___Toc5385_2895017200"/>
      <w:bookmarkEnd w:id="8"/>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9" w:name="__RefHeading___Toc5387_2895017200"/>
      <w:bookmarkEnd w:id="9"/>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0" w:name="__RefHeading___Toc5389_2895017200"/>
      <w:bookmarkEnd w:id="10"/>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1" w:name="__RefHeading___Toc5391_2895017200"/>
      <w:bookmarkEnd w:id="11"/>
      <w:r>
        <w:rPr/>
        <w:t>3.5 Data-URI-Inlining (DataUri)</w:t>
      </w:r>
    </w:p>
    <w:p>
      <w:pPr>
        <w:pStyle w:val="Normal"/>
        <w:spacing w:before="0" w:after="120"/>
        <w:jc w:val="both"/>
        <w:rPr/>
      </w:pPr>
      <w:r>
        <w:rPr/>
        <w:t xml:space="preserve">Für </w:t>
      </w:r>
      <w:r>
        <w:rPr>
          <w:b/>
          <w:bCs/>
        </w:rPr>
        <w:t>kleine, in sich geschlossene Bilder</w:t>
      </w:r>
      <w:r>
        <w:rPr/>
        <w:t xml:space="preserve"> (Mini-Icons, 1×1-Platzhalter, UI-Chrome) können die Datei-Bytes direkt in der kompilierten CSS als </w:t>
      </w:r>
      <w:r>
        <w:rPr>
          <w:rFonts w:eastAsia="Consolas" w:cs="Consolas" w:ascii="Consolas" w:hAnsi="Consolas"/>
          <w:sz w:val="18"/>
          <w:szCs w:val="18"/>
          <w:shd w:fill="F2F2F2" w:val="clear"/>
        </w:rPr>
        <w:t>data:</w:t>
      </w:r>
      <w:r>
        <w:rPr/>
        <w:t xml:space="preserve">-URI eingebettet werden — statt als separate Datei oder über den Sprite-Atlas. </w:t>
      </w:r>
      <w:r>
        <w:rPr>
          <w:rFonts w:eastAsia="Consolas" w:cs="Consolas" w:ascii="Consolas" w:hAnsi="Consolas"/>
          <w:b/>
          <w:bCs/>
          <w:sz w:val="18"/>
          <w:szCs w:val="18"/>
          <w:shd w:fill="F2F2F2" w:val="clear"/>
        </w:rPr>
        <w:t>DataUri()</w:t>
      </w:r>
      <w:r>
        <w:rPr>
          <w:b/>
          <w:bCs/>
        </w:rPr>
        <w:t xml:space="preserve"> registriert das Bild nicht für den Atlas</w:t>
      </w:r>
      <w:r>
        <w:rPr/>
        <w:t xml:space="preserve"> — das wäre widersinnig.</w:t>
      </w:r>
    </w:p>
    <w:p>
      <w:pPr>
        <w:pStyle w:val="Normal"/>
        <w:spacing w:before="0" w:after="120"/>
        <w:jc w:val="both"/>
        <w:rPr/>
      </w:pPr>
      <w:r>
        <w:rPr/>
        <w:t xml:space="preserve">Typische Fälle: Carbon-/Platzhalter-Texturen, Mail-Template-Icons, Assets die in </w:t>
      </w:r>
      <w:r>
        <w:rPr>
          <w:b/>
          <w:bCs/>
        </w:rPr>
        <w:t>einer</w:t>
      </w:r>
      <w:r>
        <w:rPr/>
        <w:t xml:space="preserve"> CSS-Datei ohne zusätzliche HTTP-Requests mitgeliefert werden sollen. Für größere Mengen ähnlicher Kacheln (Buttons, Icons) bleibt </w:t>
      </w:r>
      <w:r>
        <w:rPr>
          <w:rFonts w:eastAsia="Consolas" w:cs="Consolas" w:ascii="Consolas" w:hAnsi="Consolas"/>
          <w:b/>
          <w:bCs/>
          <w:sz w:val="18"/>
          <w:szCs w:val="18"/>
          <w:shd w:fill="F2F2F2" w:val="clear"/>
        </w:rPr>
        <w:t>Sprite()</w:t>
      </w:r>
      <w:r>
        <w:rPr/>
        <w:t xml:space="preserve"> die bessere Wahl.</w:t>
      </w:r>
    </w:p>
    <w:p>
      <w:pPr>
        <w:pStyle w:val="Normal"/>
        <w:spacing w:before="0" w:after="120"/>
        <w:jc w:val="both"/>
        <w:rPr/>
      </w:pPr>
      <w:r>
        <w:rPr>
          <w:b/>
          <w:bCs/>
        </w:rPr>
        <w:t>Direktive</w:t>
      </w:r>
      <w:r>
        <w:rPr/>
        <w:t xml:space="preserve"> (setzt </w:t>
      </w:r>
      <w:r>
        <w:rPr>
          <w:rFonts w:eastAsia="Consolas" w:cs="Consolas" w:ascii="Consolas" w:hAnsi="Consolas"/>
          <w:sz w:val="18"/>
          <w:szCs w:val="18"/>
          <w:shd w:fill="F2F2F2" w:val="clear"/>
        </w:rPr>
        <w:t>background-image</w:t>
      </w:r>
      <w:r>
        <w:rPr/>
        <w:t xml:space="preserve">, ersetzt vorhandene </w:t>
      </w:r>
      <w:r>
        <w:rPr>
          <w:rFonts w:eastAsia="Consolas" w:cs="Consolas" w:ascii="Consolas" w:hAnsi="Consolas"/>
          <w:sz w:val="18"/>
          <w:szCs w:val="18"/>
          <w:shd w:fill="F2F2F2" w:val="clear"/>
        </w:rPr>
        <w:t>background-image</w:t>
      </w:r>
      <w:r>
        <w:rPr/>
        <w:t>-Deklarationen der Regel):</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Wertform</w:t>
      </w:r>
      <w:r>
        <w:rPr/>
        <w:t xml:space="preserve"> (für beliebige Properties):</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(erfordert </w:t>
      </w:r>
      <w:r>
        <w:rPr>
          <w:rFonts w:eastAsia="Consolas" w:cs="Consolas" w:ascii="Consolas" w:hAnsi="Consolas"/>
          <w:sz w:val="18"/>
          <w:szCs w:val="18"/>
          <w:shd w:fill="F2F2F2" w:val="clear"/>
        </w:rPr>
        <w:t>@2x</w:t>
      </w:r>
      <w:r>
        <w:rPr/>
        <w:t>-Quelle neben der 1x-Datei, wie bei Sprites/Cursor):</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Bildpfad relativ zum Skin-Verzeichnis (gleiche Auflösung wie </w:t>
            </w:r>
            <w:r>
              <w:rPr>
                <w:rFonts w:eastAsia="Consolas" w:cs="Consolas" w:ascii="Consolas" w:hAnsi="Consolas"/>
                <w:sz w:val="18"/>
                <w:szCs w:val="18"/>
                <w:shd w:fill="F2F2F2" w:val="clear"/>
              </w:rPr>
              <w:t>Sprite()</w:t>
            </w:r>
            <w:r>
              <w:rPr/>
              <w:t xml:space="preserve">-Quellen: Literalpfad, dann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1x und </w:t>
            </w:r>
            <w:r>
              <w:rPr>
                <w:rFonts w:eastAsia="Consolas" w:cs="Consolas" w:ascii="Consolas" w:hAnsi="Consolas"/>
                <w:sz w:val="18"/>
                <w:szCs w:val="18"/>
                <w:shd w:fill="F2F2F2" w:val="clear"/>
              </w:rPr>
              <w:t>@2x</w:t>
            </w:r>
            <w:r>
              <w:rPr/>
              <w:t xml:space="preserve"> als unprefixtes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url(data:…)</w:t>
            </w:r>
            <w:r>
              <w:rPr/>
              <w:t xml:space="preserve">; bei </w:t>
            </w:r>
            <w:r>
              <w:rPr>
                <w:rFonts w:eastAsia="Consolas" w:cs="Consolas" w:ascii="Consolas" w:hAnsi="Consolas"/>
                <w:sz w:val="18"/>
                <w:szCs w:val="18"/>
                <w:shd w:fill="F2F2F2" w:val="clear"/>
              </w:rPr>
              <w:t>false</w:t>
            </w:r>
            <w:r>
              <w:rPr/>
              <w:t xml:space="preserve">: nur der String </w:t>
            </w:r>
            <w:r>
              <w:rPr>
                <w:rFonts w:eastAsia="Consolas" w:cs="Consolas" w:ascii="Consolas" w:hAnsi="Consolas"/>
                <w:sz w:val="18"/>
                <w:szCs w:val="18"/>
                <w:shd w:fill="F2F2F2" w:val="clear"/>
              </w:rPr>
              <w:t>data:…;base64,…</w:t>
            </w:r>
            <w:r>
              <w:rPr/>
              <w:t xml:space="preserve"> (z. B. für eigene </w:t>
            </w:r>
            <w:r>
              <w:rPr>
                <w:rFonts w:eastAsia="Consolas" w:cs="Consolas" w:ascii="Consolas" w:hAnsi="Consolas"/>
                <w:sz w:val="18"/>
                <w:szCs w:val="18"/>
                <w:shd w:fill="F2F2F2" w:val="clear"/>
              </w:rPr>
              <w:t>url()</w:t>
            </w:r>
            <w:r>
              <w:rPr/>
              <w:t>-Konstruktionen).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MIME-Typ überschreiben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Direktive: zu schreibende CSS-Property (Default ersetzt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Unterstützte Formate: PNG, WebP, JPEG, GIF, SVG. Bei </w:t>
      </w:r>
      <w:r>
        <w:rPr>
          <w:rFonts w:eastAsia="Consolas" w:cs="Consolas" w:ascii="Consolas" w:hAnsi="Consolas"/>
          <w:sz w:val="18"/>
          <w:szCs w:val="18"/>
          <w:shd w:fill="F2F2F2" w:val="clear"/>
        </w:rPr>
        <w:t>BuildSkin</w:t>
      </w:r>
      <w:r>
        <w:rPr/>
        <w:t xml:space="preserve"> werden Pfade gegen das Skin-Ausgabeverzeichnis (</w:t>
      </w:r>
      <w:r>
        <w:rPr>
          <w:rFonts w:eastAsia="Consolas" w:cs="Consolas" w:ascii="Consolas" w:hAnsi="Consolas"/>
          <w:sz w:val="18"/>
          <w:szCs w:val="18"/>
          <w:shd w:fill="F2F2F2" w:val="clear"/>
        </w:rPr>
        <w:t>skins/&lt;skin&gt;/</w:t>
      </w:r>
      <w:r>
        <w:rPr/>
        <w:t xml:space="preserve">) aufgelöst — </w:t>
      </w:r>
      <w:r>
        <w:rPr>
          <w:b/>
          <w:bCs/>
        </w:rPr>
        <w:t>media-Steps zuerst</w:t>
      </w:r>
      <w:r>
        <w:rPr/>
        <w:t>, damit erzeugte Bilder vor der Kompilierung existieren.</w:t>
      </w:r>
    </w:p>
    <w:p>
      <w:pPr>
        <w:pStyle w:val="Normal"/>
        <w:spacing w:before="0" w:after="120"/>
        <w:jc w:val="both"/>
        <w:rPr/>
      </w:pPr>
      <w:r>
        <w:rPr>
          <w:b/>
          <w:bCs/>
        </w:rPr>
        <w:t>Migration von Legacy-Base64-Manifest-Variablen:</w:t>
      </w:r>
      <w:r>
        <w:rPr/>
        <w:t xml:space="preserve"> statt </w:t>
      </w:r>
      <w:r>
        <w:rPr>
          <w:rFonts w:eastAsia="Consolas" w:cs="Consolas" w:ascii="Consolas" w:hAnsi="Consolas"/>
          <w:sz w:val="18"/>
          <w:szCs w:val="18"/>
          <w:shd w:fill="F2F2F2" w:val="clear"/>
        </w:rPr>
        <w:t>url(data:image/png;base64,"+$.CarbonImageURI+")</w:t>
      </w:r>
      <w:r>
        <w:rPr/>
        <w:t xml:space="preserve"> in einer Direktive die PNG im Skin ablegen und </w:t>
      </w:r>
      <w:r>
        <w:rPr>
          <w:rFonts w:eastAsia="Consolas" w:cs="Consolas" w:ascii="Consolas" w:hAnsi="Consolas"/>
          <w:sz w:val="18"/>
          <w:szCs w:val="18"/>
          <w:shd w:fill="F2F2F2" w:val="clear"/>
        </w:rPr>
        <w:t>-µ: DataUri("imgs/general/gui/carbon.png");</w:t>
      </w:r>
      <w:r>
        <w:rPr/>
        <w:t xml:space="preserve"> verwenden.</w:t>
      </w:r>
    </w:p>
    <w:p>
      <w:pPr>
        <w:pStyle w:val="Heading2"/>
        <w:numPr>
          <w:ilvl w:val="0"/>
          <w:numId w:val="0"/>
        </w:numPr>
        <w:spacing w:before="240" w:after="120"/>
        <w:outlineLvl w:val="1"/>
        <w:rPr/>
      </w:pPr>
      <w:bookmarkStart w:id="12" w:name="__RefHeading___Toc5393_2895017200"/>
      <w:bookmarkEnd w:id="12"/>
      <w:r>
        <w:rPr/>
        <w:t>3.6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3" w:name="__RefHeading___Toc5395_2895017200"/>
      <w:bookmarkEnd w:id="13"/>
      <w:r>
        <w:rPr/>
        <w:t>3.7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4" w:name="__RefHeading___Toc5397_2895017200"/>
      <w:bookmarkEnd w:id="14"/>
      <w:r>
        <w:rPr/>
        <w:t>3.8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5" w:name="__RefHeading___Toc5399_2895017200"/>
      <w:bookmarkEnd w:id="15"/>
      <w:r>
        <w:rPr/>
        <w:t>3.8.1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6" w:name="__RefHeading___Toc5401_2895017200"/>
      <w:bookmarkEnd w:id="16"/>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bearbeitet man in </w:t>
      </w:r>
      <w:r>
        <w:rPr>
          <w:b/>
          <w:bCs/>
        </w:rPr>
        <w:t>[Affinity](https://affinity.studio/download)</w:t>
      </w:r>
      <w:r>
        <w:rPr/>
        <w:t xml:space="preserve"> oder </w:t>
      </w:r>
      <w:r>
        <w:rPr>
          <w:b/>
          <w:bCs/>
        </w:rPr>
        <w:t>[Photopea](https://www.photopea.com/)</w:t>
      </w:r>
      <w:r>
        <w:rPr/>
        <w:t xml:space="preserve"> (Browser, volle PSD).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7" w:name="__RefHeading___Toc5403_2895017200"/>
      <w:bookmarkEnd w:id="17"/>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8" w:name="__RefHeading___Toc5405_2895017200"/>
      <w:bookmarkEnd w:id="18"/>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9" w:name="__RefHeading___Toc5407_2895017200"/>
      <w:bookmarkEnd w:id="19"/>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20" w:name="__RefHeading___Toc5409_2895017200"/>
      <w:bookmarkEnd w:id="20"/>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1" w:name="__RefHeading___Toc5411_2895017200"/>
      <w:bookmarkEnd w:id="21"/>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2" w:name="__RefHeading___Toc5413_2895017200"/>
      <w:bookmarkEnd w:id="22"/>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3" w:name="__RefHeading___Toc5415_2895017200"/>
      <w:bookmarkEnd w:id="23"/>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4" w:name="__RefHeading___Toc5417_2895017200"/>
      <w:bookmarkEnd w:id="24"/>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5" w:name="__RefHeading___Toc5419_2895017200"/>
      <w:bookmarkEnd w:id="25"/>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6" w:name="__RefHeading___Toc5421_2895017200"/>
      <w:bookmarkEnd w:id="26"/>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7" w:name="__RefHeading___Toc5423_2895017200"/>
      <w:bookmarkEnd w:id="27"/>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8" w:name="__RefHeading___Toc5425_2895017200"/>
      <w:bookmarkEnd w:id="28"/>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9" w:name="__RefHeading___Toc5427_2895017200"/>
      <w:bookmarkEnd w:id="29"/>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30" w:name="__RefHeading___Toc5429_2895017200"/>
      <w:bookmarkEnd w:id="30"/>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1" w:name="__RefHeading___Toc5431_2895017200"/>
      <w:bookmarkEnd w:id="31"/>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2" w:name="__RefHeading___Toc5433_2895017200"/>
      <w:bookmarkEnd w:id="32"/>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3" w:name="__RefHeading___Toc5435_2895017200"/>
      <w:bookmarkEnd w:id="33"/>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4" w:name="__RefHeading___Toc5437_2895017200"/>
      <w:bookmarkEnd w:id="34"/>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5" w:name="__RefHeading___Toc5439_2895017200"/>
      <w:bookmarkEnd w:id="35"/>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6" w:name="__RefHeading___Toc5441_2895017200"/>
      <w:bookmarkEnd w:id="36"/>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7" w:name="__RefHeading___Toc5443_2895017200"/>
      <w:bookmarkEnd w:id="37"/>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8" w:name="__RefHeading___Toc5445_2895017200"/>
      <w:bookmarkEnd w:id="38"/>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9" w:name="__RefHeading___Toc5447_2895017200"/>
      <w:bookmarkEnd w:id="39"/>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40" w:name="__RefHeading___Toc5449_2895017200"/>
      <w:bookmarkEnd w:id="40"/>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1" w:name="__RefHeading___Toc5451_2895017200"/>
      <w:bookmarkEnd w:id="41"/>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2" w:name="__RefHeading___Toc5453_2895017200"/>
      <w:bookmarkEnd w:id="42"/>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3" w:name="__RefHeading___Toc5455_2895017200"/>
      <w:bookmarkEnd w:id="43"/>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4" w:name="__RefHeading___Toc5457_2895017200"/>
      <w:bookmarkEnd w:id="44"/>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5" w:name="__RefHeading___Toc5459_2895017200"/>
      <w:bookmarkEnd w:id="45"/>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6" w:name="__RefHeading___Toc5461_2895017200"/>
      <w:bookmarkEnd w:id="46"/>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7" w:name="__RefHeading___Toc5463_2895017200"/>
      <w:bookmarkEnd w:id="47"/>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8" w:name="__RefHeading___Toc5465_2895017200"/>
      <w:bookmarkEnd w:id="48"/>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9" w:name="__RefHeading___Toc5467_2895017200"/>
      <w:bookmarkEnd w:id="49"/>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50" w:name="__RefHeading___Toc5469_2895017200"/>
      <w:bookmarkEnd w:id="50"/>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1" w:name="__RefHeading___Toc5471_2895017200"/>
      <w:bookmarkEnd w:id="51"/>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2" w:name="__RefHeading___Toc5473_2895017200"/>
      <w:bookmarkEnd w:id="52"/>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3" w:name="__RefHeading___Toc5475_2895017200"/>
      <w:bookmarkEnd w:id="53"/>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4" w:name="__RefHeading___Toc5477_2895017200"/>
      <w:bookmarkEnd w:id="54"/>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5" w:name="__RefHeading___Toc5479_2895017200"/>
      <w:bookmarkEnd w:id="55"/>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6" w:name="__RefHeading___Toc5481_2895017200"/>
      <w:bookmarkEnd w:id="56"/>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7" w:name="__RefHeading___Toc5483_2895017200"/>
      <w:bookmarkEnd w:id="57"/>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8" w:name="__RefHeading___Toc5485_2895017200"/>
      <w:bookmarkEnd w:id="58"/>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9" w:name="__RefHeading___Toc5487_2895017200"/>
      <w:bookmarkEnd w:id="59"/>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60" w:name="__RefHeading___Toc5489_2895017200"/>
      <w:bookmarkEnd w:id="60"/>
      <w:r>
        <w:rPr/>
        <w:t>8 Grundideen von µCSS™</w:t>
      </w:r>
    </w:p>
    <w:p>
      <w:pPr>
        <w:pStyle w:val="Heading2"/>
        <w:numPr>
          <w:ilvl w:val="0"/>
          <w:numId w:val="0"/>
        </w:numPr>
        <w:spacing w:before="240" w:after="120"/>
        <w:outlineLvl w:val="1"/>
        <w:rPr/>
      </w:pPr>
      <w:bookmarkStart w:id="61" w:name="__RefHeading___Toc5491_2895017200"/>
      <w:bookmarkEnd w:id="61"/>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2" w:name="__RefHeading___Toc5493_2895017200"/>
      <w:bookmarkEnd w:id="62"/>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3" w:name="__RefHeading___Toc5495_2895017200"/>
      <w:bookmarkEnd w:id="63"/>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4" w:name="__RefHeading___Toc5497_2895017200"/>
      <w:bookmarkEnd w:id="64"/>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5" w:name="__RefHeading___Toc5499_2895017200"/>
      <w:bookmarkEnd w:id="65"/>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6" w:name="__RefHeading___Toc5501_2895017200"/>
      <w:bookmarkEnd w:id="66"/>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7" w:name="__RefHeading___Toc5503_2895017200"/>
      <w:bookmarkEnd w:id="67"/>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8" w:name="__RefHeading___Toc5505_2895017200"/>
      <w:bookmarkEnd w:id="68"/>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-Aufrufe registrieren zunächst nur ihre Bildreferenzen; </w:t>
      </w:r>
      <w:r>
        <w:rPr>
          <w:rFonts w:eastAsia="Consolas" w:cs="Consolas" w:ascii="Consolas" w:hAnsi="Consolas"/>
          <w:b/>
          <w:bCs/>
          <w:sz w:val="18"/>
          <w:szCs w:val="18"/>
          <w:shd w:fill="F2F2F2" w:val="clear"/>
        </w:rPr>
        <w:t>DataUri()</w:t>
      </w:r>
      <w:r>
        <w:rPr>
          <w:b/>
          <w:bCs/>
        </w:rPr>
        <w:t xml:space="preserve"> bettet die Datei sofort ein</w:t>
      </w:r>
      <w:r>
        <w:rPr/>
        <w:t xml:space="preserve"> (benötigt </w:t>
      </w:r>
      <w:r>
        <w:rPr>
          <w:rFonts w:eastAsia="Consolas" w:cs="Consolas" w:ascii="Consolas" w:hAnsi="Consolas"/>
          <w:sz w:val="18"/>
          <w:szCs w:val="18"/>
          <w:shd w:fill="F2F2F2" w:val="clear"/>
        </w:rPr>
        <w:t>baseDir</w:t>
      </w:r>
      <w:r>
        <w:rPr/>
        <w:t xml:space="preserve"> = Skin-Ausgabeverzeichnis).</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69" w:name="__RefHeading___Toc5507_2895017200"/>
      <w:bookmarkEnd w:id="69"/>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70" w:name="__RefHeading___Toc5509_2895017200"/>
      <w:bookmarkEnd w:id="70"/>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1" w:name="__RefHeading___Toc5511_2895017200"/>
      <w:bookmarkEnd w:id="71"/>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2" w:name="__RefHeading___Toc5513_2895017200"/>
      <w:bookmarkEnd w:id="72"/>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3" w:name="__RefHeading___Toc5515_2895017200"/>
      <w:bookmarkEnd w:id="73"/>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4" w:name="__RefHeading___Toc5517_2895017200"/>
      <w:bookmarkEnd w:id="74"/>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5" w:name="__RefHeading___Toc5519_2895017200"/>
      <w:bookmarkEnd w:id="75"/>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6" w:name="__RefHeading___Toc5521_2895017200"/>
      <w:bookmarkEnd w:id="76"/>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7" w:name="__RefHeading___Toc5523_2895017200"/>
      <w:bookmarkEnd w:id="77"/>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8" w:name="__RefHeading___Toc5525_2895017200"/>
      <w:bookmarkEnd w:id="78"/>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9" w:name="__RefHeading___Toc5527_2895017200"/>
      <w:bookmarkEnd w:id="79"/>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80" w:name="__RefHeading___Toc5529_2895017200"/>
      <w:bookmarkEnd w:id="80"/>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1" w:name="__RefHeading___Toc5531_2895017200"/>
      <w:bookmarkEnd w:id="81"/>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2" w:name="__RefHeading___Toc5533_2895017200"/>
      <w:bookmarkEnd w:id="82"/>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3" w:name="__RefHeading___Toc5535_2895017200"/>
      <w:bookmarkEnd w:id="83"/>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4" w:name="__RefHeading___Toc5537_2895017200"/>
      <w:bookmarkEnd w:id="84"/>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5" w:name="__RefHeading___Toc5539_2895017200"/>
      <w:bookmarkEnd w:id="85"/>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6" w:name="__RefHeading___Toc5541_2895017200"/>
      <w:bookmarkEnd w:id="86"/>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7" w:name="__RefHeading___Toc5543_2895017200"/>
      <w:bookmarkEnd w:id="87"/>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8" w:name="__RefHeading___Toc5545_2895017200"/>
      <w:bookmarkEnd w:id="88"/>
      <w:r>
        <w:rPr/>
        <w:t>11.6 DataUri()</w:t>
      </w:r>
    </w:p>
    <w:p>
      <w:pPr>
        <w:pStyle w:val="Normal"/>
        <w:spacing w:before="0" w:after="120"/>
        <w:jc w:val="both"/>
        <w:rPr/>
      </w:pPr>
      <w:r>
        <w:rPr/>
        <w:t xml:space="preserve">Bettet eine skin-relative Bilddatei als </w:t>
      </w:r>
      <w:r>
        <w:rPr>
          <w:rFonts w:eastAsia="Consolas" w:cs="Consolas" w:ascii="Consolas" w:hAnsi="Consolas"/>
          <w:sz w:val="18"/>
          <w:szCs w:val="18"/>
          <w:shd w:fill="F2F2F2" w:val="clear"/>
        </w:rPr>
        <w:t>data:</w:t>
      </w:r>
      <w:r>
        <w:rPr/>
        <w:t xml:space="preserve">-URI in die kompilierte CSS ein — </w:t>
      </w:r>
      <w:r>
        <w:rPr>
          <w:b/>
          <w:bCs/>
        </w:rPr>
        <w:t>nicht</w:t>
      </w:r>
      <w:r>
        <w:rPr/>
        <w:t xml:space="preserve"> im Sprite-Atlas. Als Direktive (</w:t>
      </w:r>
      <w:r>
        <w:rPr>
          <w:rFonts w:eastAsia="Consolas" w:cs="Consolas" w:ascii="Consolas" w:hAnsi="Consolas"/>
          <w:sz w:val="18"/>
          <w:szCs w:val="18"/>
          <w:shd w:fill="F2F2F2" w:val="clear"/>
        </w:rPr>
        <w:t>-µ: DataUri("imgs/icon.png");</w:t>
      </w:r>
      <w:r>
        <w:rPr/>
        <w:t xml:space="preserve">, schreibt standardmäßig </w:t>
      </w:r>
      <w:r>
        <w:rPr>
          <w:rFonts w:eastAsia="Consolas" w:cs="Consolas" w:ascii="Consolas" w:hAnsi="Consolas"/>
          <w:sz w:val="18"/>
          <w:szCs w:val="18"/>
          <w:shd w:fill="F2F2F2" w:val="clear"/>
        </w:rPr>
        <w:t>background-image</w:t>
      </w:r>
      <w:r>
        <w:rPr/>
        <w:t>) oder als Wert (</w:t>
      </w:r>
      <w:r>
        <w:rPr>
          <w:rFonts w:eastAsia="Consolas" w:cs="Consolas" w:ascii="Consolas" w:hAnsi="Consolas"/>
          <w:sz w:val="18"/>
          <w:szCs w:val="18"/>
          <w:shd w:fill="F2F2F2" w:val="clear"/>
        </w:rPr>
        <w:t>background-image: µ(DataUri("imgs/icon.png"));</w:t>
      </w:r>
      <w:r>
        <w:rPr/>
        <w:t>). Beispiele, Optionen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und Abgrenzung zu </w:t>
      </w:r>
      <w:r>
        <w:rPr>
          <w:rFonts w:eastAsia="Consolas" w:cs="Consolas" w:ascii="Consolas" w:hAnsi="Consolas"/>
          <w:sz w:val="18"/>
          <w:szCs w:val="18"/>
          <w:shd w:fill="F2F2F2" w:val="clear"/>
        </w:rPr>
        <w:t>Sprite()</w:t>
      </w:r>
      <w:r>
        <w:rPr/>
        <w:t xml:space="preserve">: Kapitel </w:t>
      </w:r>
      <w:r>
        <w:rPr>
          <w:b/>
          <w:bCs/>
        </w:rPr>
        <w:t>Data-URI-Inlining (DataUri)</w:t>
      </w:r>
      <w:r>
        <w:rPr/>
        <w:t xml:space="preserve"> oben.</w:t>
      </w:r>
    </w:p>
    <w:p>
      <w:pPr>
        <w:pStyle w:val="Heading2"/>
        <w:numPr>
          <w:ilvl w:val="0"/>
          <w:numId w:val="0"/>
        </w:numPr>
        <w:spacing w:before="240" w:after="120"/>
        <w:outlineLvl w:val="1"/>
        <w:rPr/>
      </w:pPr>
      <w:bookmarkStart w:id="89" w:name="__RefHeading___Toc5547_2895017200"/>
      <w:bookmarkEnd w:id="89"/>
      <w:r>
        <w:rPr/>
        <w:t>11.7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90" w:name="__RefHeading___Toc5549_2895017200"/>
      <w:bookmarkEnd w:id="90"/>
      <w:r>
        <w:rPr/>
        <w:t>11.8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91" w:name="__RefHeading___Toc5551_2895017200"/>
      <w:bookmarkEnd w:id="91"/>
      <w:r>
        <w:rPr/>
        <w:t>12 Arbeiten mit Farben</w:t>
      </w:r>
    </w:p>
    <w:p>
      <w:pPr>
        <w:pStyle w:val="Heading2"/>
        <w:numPr>
          <w:ilvl w:val="0"/>
          <w:numId w:val="0"/>
        </w:numPr>
        <w:spacing w:before="240" w:after="120"/>
        <w:outlineLvl w:val="1"/>
        <w:rPr/>
      </w:pPr>
      <w:bookmarkStart w:id="92" w:name="__RefHeading___Toc5553_2895017200"/>
      <w:bookmarkEnd w:id="92"/>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3" w:name="__RefHeading___Toc5555_2895017200"/>
      <w:bookmarkEnd w:id="93"/>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4" w:name="__RefHeading___Toc5557_2895017200"/>
      <w:bookmarkEnd w:id="94"/>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5" w:name="__RefHeading___Toc5559_2895017200"/>
      <w:bookmarkEnd w:id="95"/>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Versionshistorie-API auf Basis von </w:t>
            </w:r>
            <w:r>
              <w:rPr>
                <w:rFonts w:eastAsia="Consolas" w:cs="Consolas" w:ascii="Consolas" w:hAnsi="Consolas"/>
                <w:sz w:val="18"/>
                <w:szCs w:val="18"/>
                <w:shd w:fill="F2F2F2" w:val="clear"/>
              </w:rPr>
              <w:t>RELEASES.json</w:t>
            </w:r>
            <w:r>
              <w:rPr/>
              <w:t xml:space="preserve"> (siehe unten).</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6" w:name="__RefHeading___Toc5561_2895017200"/>
      <w:bookmarkEnd w:id="96"/>
      <w:r>
        <w:rPr/>
        <w:t>13.1 Versionshistorie-API (RELEASES.json)</w:t>
      </w:r>
    </w:p>
    <w:p>
      <w:pPr>
        <w:pStyle w:val="Normal"/>
        <w:spacing w:before="0" w:after="120"/>
        <w:jc w:val="both"/>
        <w:rPr/>
      </w:pPr>
      <w:r>
        <w:rPr/>
        <w:t xml:space="preserve">Im Paketstamm liegt eine maschinenlesbare Versionshistorie </w:t>
      </w:r>
      <w:r>
        <w:rPr>
          <w:rFonts w:eastAsia="Consolas" w:cs="Consolas" w:ascii="Consolas" w:hAnsi="Consolas"/>
          <w:sz w:val="18"/>
          <w:szCs w:val="18"/>
          <w:shd w:fill="F2F2F2" w:val="clear"/>
        </w:rPr>
        <w:t>RELEASES.json</w:t>
      </w:r>
      <w:r>
        <w:rPr/>
        <w:t xml:space="preserve"> — ein Array von Release-Einträgen, neueste zuerst, jeweils mit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und einem </w:t>
      </w:r>
      <w:r>
        <w:rPr>
          <w:rFonts w:eastAsia="Consolas" w:cs="Consolas" w:ascii="Consolas" w:hAnsi="Consolas"/>
          <w:sz w:val="18"/>
          <w:szCs w:val="18"/>
          <w:shd w:fill="F2F2F2" w:val="clear"/>
        </w:rPr>
        <w:t>info</w:t>
      </w:r>
      <w:r>
        <w:rPr/>
        <w:t>-String-Array (eine Konvention, die aus den Oxyd-Projekten stammt). Die Info-Strings tragen i18x-Kontext-Markup (</w:t>
      </w:r>
      <w:r>
        <w:rPr>
          <w:rFonts w:eastAsia="Consolas" w:cs="Consolas" w:ascii="Consolas" w:hAnsi="Consolas"/>
          <w:sz w:val="18"/>
          <w:szCs w:val="18"/>
          <w:shd w:fill="F2F2F2" w:val="clear"/>
        </w:rPr>
        <w:t>&lt;context="release info"/&gt;</w:t>
      </w:r>
      <w:r>
        <w:rPr/>
        <w:t xml:space="preserve">), sodass nutzende Anwendungen sie zur automatischen Übersetzung registrieren können (z. B. über eine </w:t>
      </w:r>
      <w:r>
        <w:rPr>
          <w:rFonts w:eastAsia="Consolas" w:cs="Consolas" w:ascii="Consolas" w:hAnsi="Consolas"/>
          <w:sz w:val="18"/>
          <w:szCs w:val="18"/>
          <w:shd w:fill="F2F2F2" w:val="clear"/>
        </w:rPr>
        <w:t>String.prototype.i18xRegister</w:t>
      </w:r>
      <w:r>
        <w:rPr/>
        <w:t>-i18x-Laufzeit); für reine Konsolenausgabe wird das Markup entfernt.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Geparste </w:t>
            </w:r>
            <w:r>
              <w:rPr>
                <w:rFonts w:eastAsia="Consolas" w:cs="Consolas" w:ascii="Consolas" w:hAnsi="Consolas"/>
                <w:sz w:val="18"/>
                <w:szCs w:val="18"/>
                <w:shd w:fill="F2F2F2" w:val="clear"/>
              </w:rPr>
              <w:t>RELEASES.json</w:t>
            </w:r>
            <w:r>
              <w:rPr/>
              <w:t>, neueste zuerst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(mit </w:t>
            </w:r>
            <w:r>
              <w:rPr>
                <w:rFonts w:eastAsia="Consolas" w:cs="Consolas" w:ascii="Consolas" w:hAnsi="Consolas"/>
                <w:sz w:val="18"/>
                <w:szCs w:val="18"/>
                <w:shd w:fill="F2F2F2" w:val="clear"/>
              </w:rPr>
              <w:t>β</w:t>
            </w:r>
            <w:r>
              <w:rPr/>
              <w:t>-Suffix bei Beta-Releases).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Formatierte Historie als String für die Konsole. Optionen: </w:t>
            </w:r>
            <w:r>
              <w:rPr>
                <w:rFonts w:eastAsia="Consolas" w:cs="Consolas" w:ascii="Consolas" w:hAnsi="Consolas"/>
                <w:sz w:val="18"/>
                <w:szCs w:val="18"/>
                <w:shd w:fill="F2F2F2" w:val="clear"/>
              </w:rPr>
              <w:t>limit</w:t>
            </w:r>
            <w:r>
              <w:rPr/>
              <w:t xml:space="preserve"> (Anzahl Releases, Default alle),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zwei Leerzeichen).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i18x-Tags aus einem einzelnen Info-String.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7" w:name="__RefHeading___Toc5563_2895017200"/>
      <w:bookmarkEnd w:id="97"/>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8" w:name="__RefHeading___Toc5565_2895017200"/>
      <w:bookmarkEnd w:id="98"/>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9" w:name="__RefHeading___Toc5567_2895017200"/>
      <w:bookmarkEnd w:id="99"/>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skin-relative Bilder als </w:t>
            </w:r>
            <w:r>
              <w:rPr>
                <w:rFonts w:eastAsia="Consolas" w:cs="Consolas" w:ascii="Consolas" w:hAnsi="Consolas"/>
                <w:sz w:val="18"/>
                <w:szCs w:val="18"/>
                <w:shd w:fill="F2F2F2" w:val="clear"/>
              </w:rPr>
              <w:t>url(data:…;base64,…)</w:t>
            </w:r>
            <w:r>
              <w:rPr/>
              <w:t xml:space="preserve"> in kompilierter CSS einbetten (Direktive + Wertform, optional </w:t>
            </w:r>
            <w:r>
              <w:rPr>
                <w:rFonts w:eastAsia="Consolas" w:cs="Consolas" w:ascii="Consolas" w:hAnsi="Consolas"/>
                <w:sz w:val="18"/>
                <w:szCs w:val="18"/>
                <w:shd w:fill="F2F2F2" w:val="clear"/>
              </w:rPr>
              <w:t>{ retina: true }</w:t>
            </w:r>
            <w:r>
              <w:rPr/>
              <w:t xml:space="preserve">); kein Packen in den Sprite-Atlas.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-Versionshistorie (i18x-fähige Info-Strings) mit Konsolen-API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bl>
    <w:p>
      <w:pPr>
        <w:pStyle w:val="Normal"/>
        <w:spacing w:before="0" w:after="60"/>
        <w:rPr/>
      </w:pPr>
      <w:r>
        <w:rPr/>
      </w:r>
      <w:r>
        <w:br w:type="page"/>
      </w:r>
    </w:p>
    <w:p>
      <w:pPr>
        <w:pStyle w:val="Heading1"/>
        <w:numPr>
          <w:ilvl w:val="0"/>
          <w:numId w:val="0"/>
        </w:numPr>
        <w:spacing w:before="0" w:after="120"/>
        <w:outlineLvl w:val="0"/>
        <w:rPr/>
      </w:pPr>
      <w:bookmarkStart w:id="100" w:name="__RefHeading___Toc5569_2895017200"/>
      <w:bookmarkEnd w:id="100"/>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101" w:name="__RefHeading___Toc5571_2895017200"/>
      <w:bookmarkEnd w:id="101"/>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2" w:name="__RefHeading___Toc5573_2895017200"/>
      <w:bookmarkEnd w:id="102"/>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3" w:name="__RefHeading___Toc5575_2895017200"/>
      <w:bookmarkEnd w:id="103"/>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570</Words>
  <Characters>4579</Characters>
  <CharactersWithSpaces>5102</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2026-07-02T13:40:18Z</dcterms:created>
  <dc:creator>microCSS build tooling</dc:creator>
  <dc:description>Handbuch zu µCSS 2 (npm-Paket gulp-mu-css), dem Node-basierten Nachfolger des Adobe-basierten µCSS 1.</dc:description>
  <dc:language>en-US</dc:language>
  <cp:lastModifiedBy/>
  <dcterms:modified xsi:type="dcterms:W3CDTF">2026-07-02T15:40:36Z</dcterms:modified>
  <cp:revision>2</cp:revision>
  <dc:subject/>
  <dc:title>µCSS Handbuch 2.5.8</dc:title>
</cp:coreProperties>
</file>