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</w:t>
      </w:r>
      <w:r>
        <w:rPr>
          <w:rFonts w:hint="eastAsia"/>
          <w:sz w:val="28"/>
          <w:szCs w:val="28"/>
          <w:lang w:val="en-US" w:eastAsia="zh-CN"/>
        </w:rPr>
        <w:t>为在校大学生</w:t>
      </w:r>
      <w:r>
        <w:rPr>
          <w:rFonts w:hint="eastAsia"/>
          <w:sz w:val="28"/>
          <w:szCs w:val="28"/>
        </w:rPr>
        <w:t>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20000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15000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为提升沟通和工作效率，</w:t>
      </w:r>
      <w:r>
        <w:rPr>
          <w:rFonts w:hint="eastAsia"/>
          <w:sz w:val="28"/>
          <w:szCs w:val="28"/>
          <w:lang w:val="en-US" w:eastAsia="zh-CN"/>
        </w:rPr>
        <w:t>还有适应疫情期间不易见面沟通的情况，实施QQ视频交流，及时沟通，促进项目的顺利按时完成。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ABA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12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lenovo</cp:lastModifiedBy>
  <dcterms:modified xsi:type="dcterms:W3CDTF">2020-04-24T07:12:06Z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