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даёт неудобный, но честный ответ на вопрос, какие части несут вес. Два компонента — SEIS-машина состояний и адаптивная перемаршрутизация — дают ровно ноль на этом наборе; единственный компонент, ухудшающий модель при отключении, — эффект хлыста (+0,0023). Пол R-состояния улучшает внутривыборочную ошибку при удалении (−0,0074), но это удаление уже провалило пре-регистрированный вневыборочный гейт (§5.3) и отвергнуто. Вывод: при N=27 сложность движка в основном не окупается на оси магнитуды — согласуется с §6.1 и указывает на рост N и траекторные оси, а не на добавление механизмов.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Структура против подгонки: плотный граф с одним параметром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Раздел 6.5 показал, что ICIO-граф достаёт до гораздо большей части наблюдаемого каскада, но его магнитуды никогда не оценивались: параметры v3 — неоткалиброванные структурные априори, и предсказания идут примерно вчетверо выше наблюдаемых. Перед нами ошибка формы или масштаба?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Ответ — масштаба. На дефолтных параметрах сырой v3 ранжирует события заметно лучше полностью откалиброванного v2 (Spearman 0,80 против 0,44) при систематическом завышении (среднее предсказание 0,090 против наблюдаемого 0,023). Мы добавили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единственную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свободную величину — глобальный масштабный коэффициент, подобранный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оценивается на остальных N−1 событиях и применяется к удерживаемому). Чокпойнт-события в v3 не представлены, поэтому все модели сравниваются на одних и тех же 24 событиях (Таблица 7). Средний LOO-коэффициент k ≈ 0,26 устойчив по фолдам.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Плотный ICIO-граф с одним вневыборочным масштабным коэффициентом против калиброванного v2 и безпараметрических бейслайнов (одинаковые 24 события).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Свободных пар-ров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LOO-масштаб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(откалиброван)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сырой (без масштаба)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Это первая конфигурация, лидирующая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всем метрикам одновременно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причём достигнутая одним параметром вместо пяти.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Чего мы при этом НЕ утверждаем: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ни одно преимущество не значимо — против Leontief ΔMAE −0,0049 (p = 0,34), против линейной диффузии −0,0052 (p = 0,50), против наивного среднего −0,0094 (p = 0,06), против v2 −0,0132 (p = 0,17). Вывод §6.1 о паритете не опровергнут, а подтверждён ещё раз, уже на лучшей доступной конфигурации: даже она не отделяется от бейслайнов при таком N — ровно как предсказывает анализ мощности §6.4.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Содержательный смысл в другом. Замена ручного графа на измеренную структуру input-output даёт по магнитуде больше, чем калибровка пяти параметров динамики на ручном графе (0,0133 против 0,0266) — это магнитудный аналог пространственного результата §6.5. Оба указывают в одну сторону: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информация, которую несёт полнота и точность сети, не заменяется подгонкой параметров.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Полная калибровка v3: пять параметров значимо ХУЖЕ одного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Пятипараметрическая LOO-калибровка на плотном графе (24 фолда, пофолдовая дифференциальная эволюция) проведена и даёт неожиданный результат — Таблица 7. Парное сравнение одного параметра против пяти: ΔMAE = −0,0148, 95% ДИ [−0,0292; −0,0031], p = 0,037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Это единственное статистически значимое различие моделей во всей работе, и оно про экономию параметров: на графе из 405 узлов при ~23 обучающих событиях на фолд четыре дополнительные степени свободы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измеримо ухудшают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обобщение. Результат сходится с §6.6 (два компонента дают нулевой вклад) и §6.7 (три из пяти параметров неидентифицируемы) — три независимых метода приходят к одному выводу о переусложнении.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Полное вневыборочное сравнение на плотном графе v3 (24 фолда,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Конфигурация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Парам.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один масштаб (LOO)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пять параметров (LOO-DE)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пять параметров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/ диффузия / наивное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 / 0,0185 / 0,0227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Плотный граф закрывает обе структурные «стены»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Два систематических промаха, объявленных в §6.4 нерешёнными и не поддавшихся трём пре-регистрированным механизменным экспериментам, на плотном графе почти исчезают (вневыборочно, LOO-DE): землетрясение Чи-Чи 1999 — абсолютная ошибка 0,188 → 0,014 (13,6×), финансовый кризис 2008–09 — 0,079 → 0,028 (2,9×). Это меняет диагноз обоих провалов. Чи-Чи не залечивался, а кризис 2008–09 недооценивался не потому, что движку не хватало механизма, — а потому, что ручной граф из 41 узла не мог выразить пути, по которым эти шоки распространялись в реальности. Три попытки чинить динамику (§5.3) провалились именно поэтому: они лечили не ту причину.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Обе «стены» оказались проблемой покрытия сети, а не проблемой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сильнейшее подтверждение центрального тезиса работы.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Честные оговорки к §6.9–6.10: набор здесь — 24 события (у чокпойнтов нет узла в v3), поэтому эти числа не сопоставимы напрямую с заголовочными N=27; и класс модели (коррекция масштаба) был выбран уже после того, как поведение v3 стало известно — сам масштаб подбирается вневыборочно, но выбор именно этой формы коррекции не был пре-регистрирован. Преимущество над безпараметрическими бейслайнами остаётся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незначимым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0,06–0,50), то есть заголовочный вывод §6.1 о паритете сохраняется.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157 автотестов.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тестов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2026-08-01T10:22:09.737Z</dcterms:created>
  <dcterms:modified xsi:type="dcterms:W3CDTF">2026-08-01T10:22:09.761Z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