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eastAsia="Arial" w:hAnsi="Arial"/>
          <w:b/>
          <w:bCs/>
          <w:color w:val="1F4E79"/>
          <w:sz w:val="36"/>
          <w:szCs w:val="36"/>
        </w:rPr>
        <w:t xml:space="preserve">Jatropha Seed Storage and Sowing Plan</w:t>
      </w:r>
    </w:p>
    <w:p>
      <w:pPr>
        <w:pBdr>
          <w:bottom w:val="single" w:color="1F4E79" w:sz="8" w:space="4"/>
        </w:pBdr>
        <w:spacing w:after="200"/>
      </w:pPr>
      <w:r>
        <w:rPr>
          <w:rFonts w:ascii="Arial" w:eastAsia="Arial" w:hAnsi="Arial"/>
          <w:color w:val="666666"/>
          <w:sz w:val="19"/>
          <w:szCs w:val="19"/>
        </w:rPr>
        <w:t xml:space="preserve">Period: 15 Oct – 28 Dec 2026   /   Updated: 16 Oct 2026</w:t>
      </w:r>
    </w:p>
    <w:p>
      <w:pPr>
        <w:pStyle w:val="Heading1"/>
        <w:keepNext/>
        <w:spacing w:after="120" w:before="240"/>
      </w:pPr>
      <w:r>
        <w:rPr>
          <w:rFonts w:ascii="Arial" w:eastAsia="Arial" w:hAnsi="Arial"/>
        </w:rPr>
        <w:t xml:space="preserve">1. Key points</w:t>
      </w:r>
    </w:p>
    <w:p>
      <w:pPr>
        <w:pStyle w:val="ListParagraph"/>
        <w:numPr>
          <w:ilvl w:val="0"/>
          <w:numId w:val="2"/>
        </w:numPr>
        <w:spacing w:after="60"/>
      </w:pPr>
      <w:r>
        <w:rPr>
          <w:rFonts w:ascii="Arial" w:eastAsia="Arial" w:hAnsi="Arial"/>
        </w:rPr>
        <w:t xml:space="preserve">Total seed: </w:t>
      </w:r>
      <w:r>
        <w:rPr>
          <w:rFonts w:ascii="Arial" w:eastAsia="Arial" w:hAnsi="Arial"/>
          <w:b/>
          <w:bCs/>
        </w:rPr>
        <w:t xml:space="preserve">29,920 kg</w:t>
      </w:r>
      <w:r>
        <w:rPr>
          <w:rFonts w:ascii="Arial" w:eastAsia="Arial" w:hAnsi="Arial"/>
        </w:rPr>
        <w:t xml:space="preserve">. Weekly sowing capacity is 3,080 kg (560 kg × 5 weekdays + 280 kg on Saturday), so this is about 9.7 weeks of work.</w:t>
      </w:r>
    </w:p>
    <w:p>
      <w:pPr>
        <w:pStyle w:val="ListParagraph"/>
        <w:numPr>
          <w:ilvl w:val="0"/>
          <w:numId w:val="2"/>
        </w:numPr>
        <w:spacing w:after="60"/>
      </w:pPr>
      <w:r>
        <w:rPr>
          <w:rFonts w:ascii="Arial" w:eastAsia="Arial" w:hAnsi="Arial"/>
        </w:rPr>
        <w:t xml:space="preserve">Sowing period: </w:t>
      </w:r>
      <w:r>
        <w:rPr>
          <w:rFonts w:ascii="Arial" w:eastAsia="Arial" w:hAnsi="Arial"/>
          <w:b/>
          <w:bCs/>
        </w:rPr>
        <w:t xml:space="preserve">Wed 21 Oct – Mon 28 Dec</w:t>
      </w:r>
      <w:r>
        <w:rPr>
          <w:rFonts w:ascii="Arial" w:eastAsia="Arial" w:hAnsi="Arial"/>
        </w:rPr>
        <w:t xml:space="preserve">. The finish date is set by the arrival of Ghana 2 and Ghana 3, so starting on 21 Oct does not delay it.</w:t>
      </w:r>
    </w:p>
    <w:p>
      <w:pPr>
        <w:pStyle w:val="ListParagraph"/>
        <w:numPr>
          <w:ilvl w:val="0"/>
          <w:numId w:val="2"/>
        </w:numPr>
        <w:spacing w:after="60"/>
      </w:pPr>
      <w:r>
        <w:rPr>
          <w:rFonts w:ascii="Arial" w:eastAsia="Arial" w:hAnsi="Arial"/>
        </w:rPr>
        <w:t xml:space="preserve">Peak storage: </w:t>
      </w:r>
      <w:r>
        <w:rPr>
          <w:rFonts w:ascii="Arial" w:eastAsia="Arial" w:hAnsi="Arial"/>
          <w:b/>
          <w:bCs/>
        </w:rPr>
        <w:t xml:space="preserve">18,720 kg (14–15 Nov)</w:t>
      </w:r>
      <w:r>
        <w:rPr>
          <w:rFonts w:ascii="Arial" w:eastAsia="Arial" w:hAnsi="Arial"/>
        </w:rPr>
        <w:t xml:space="preserve">. India (1,020 kg left) and Ghana 1 (3,000 kg) are still in stock when Ghana 3 (13 Nov) and Ghana 2 (14 Nov) arrive.</w:t>
      </w:r>
    </w:p>
    <w:p>
      <w:pPr>
        <w:pStyle w:val="ListParagraph"/>
        <w:numPr>
          <w:ilvl w:val="0"/>
          <w:numId w:val="2"/>
        </w:numPr>
        <w:spacing w:after="60"/>
      </w:pPr>
      <w:r>
        <w:rPr>
          <w:rFonts w:ascii="Arial" w:eastAsia="Arial" w:hAnsi="Arial"/>
        </w:rPr>
        <w:t xml:space="preserve">Seed shortage: </w:t>
      </w:r>
      <w:r>
        <w:rPr>
          <w:rFonts w:ascii="Arial" w:eastAsia="Arial" w:hAnsi="Arial"/>
          <w:b/>
          <w:bCs/>
        </w:rPr>
        <w:t xml:space="preserve">almost none</w:t>
      </w:r>
      <w:r>
        <w:rPr>
          <w:rFonts w:ascii="Arial" w:eastAsia="Arial" w:hAnsi="Arial"/>
        </w:rPr>
        <w:t xml:space="preserve">. After sowing starts, the only shortfall is 60 kg on Sat 21 Nov (Ghana 1 runs out and Ghana 2 is ready from the next day). Sowing continues without a break from 21 Oct to 28 Dec.</w:t>
      </w:r>
    </w:p>
    <w:p>
      <w:pPr>
        <w:pStyle w:val="ListParagraph"/>
        <w:numPr>
          <w:ilvl w:val="0"/>
          <w:numId w:val="2"/>
        </w:numPr>
        <w:spacing w:after="60"/>
      </w:pPr>
      <w:r>
        <w:rPr>
          <w:rFonts w:ascii="Arial" w:eastAsia="Arial" w:hAnsi="Arial"/>
        </w:rPr>
        <w:t xml:space="preserve">Reserve storage space for at least 19 tonnes, including the drying area.</w:t>
      </w:r>
    </w:p>
    <w:p>
      <w:pPr>
        <w:pStyle w:val="Heading1"/>
        <w:keepNext/>
        <w:spacing w:after="120" w:before="240"/>
      </w:pPr>
      <w:r>
        <w:rPr>
          <w:rFonts w:ascii="Arial" w:eastAsia="Arial" w:hAnsi="Arial"/>
        </w:rPr>
        <w:t xml:space="preserve">2. Assumptions</w:t>
      </w:r>
    </w:p>
    <w:p>
      <w:pPr>
        <w:pStyle w:val="ListParagraph"/>
        <w:numPr>
          <w:ilvl w:val="0"/>
          <w:numId w:val="2"/>
        </w:numPr>
        <w:spacing w:after="60"/>
      </w:pPr>
      <w:r>
        <w:rPr>
          <w:rFonts w:ascii="Arial" w:eastAsia="Arial" w:hAnsi="Arial"/>
        </w:rPr>
        <w:t xml:space="preserve">100 workers sow 560 kg per day in total across all lots. Saturday is a half day (280 kg); Sunday is off.</w:t>
      </w:r>
    </w:p>
    <w:p>
      <w:pPr>
        <w:pStyle w:val="ListParagraph"/>
        <w:numPr>
          <w:ilvl w:val="0"/>
          <w:numId w:val="2"/>
        </w:numPr>
        <w:spacing w:after="60"/>
      </w:pPr>
      <w:r>
        <w:rPr>
          <w:rFonts w:ascii="Arial" w:eastAsia="Arial" w:hAnsi="Arial"/>
        </w:rPr>
        <w:t xml:space="preserve">Lots are used in this order: Ribáuè 2026 → Ribáuè 2025 → Ghana 0 → India → Ghana 1 → Ghana 2 → Ghana 3. If a lot runs out partway through a day, the rest of that day's 560 kg comes from the next lot.</w:t>
      </w:r>
    </w:p>
    <w:p>
      <w:pPr>
        <w:pStyle w:val="ListParagraph"/>
        <w:numPr>
          <w:ilvl w:val="0"/>
          <w:numId w:val="2"/>
        </w:numPr>
        <w:spacing w:after="60"/>
      </w:pPr>
      <w:r>
        <w:rPr>
          <w:rFonts w:ascii="Arial" w:eastAsia="Arial" w:hAnsi="Arial"/>
        </w:rPr>
        <w:t xml:space="preserve">Each new arrival dries for 7 days, counting the arrival day (drying continues on Sundays). Day 8 is for preparation and soaking, and sowing can start on day 9. None of the preparation days falls on a Sunday.</w:t>
      </w:r>
    </w:p>
    <w:p>
      <w:pPr>
        <w:pStyle w:val="ListParagraph"/>
        <w:numPr>
          <w:ilvl w:val="0"/>
          <w:numId w:val="2"/>
        </w:numPr>
        <w:spacing w:after="60"/>
      </w:pPr>
      <w:r>
        <w:rPr>
          <w:rFonts w:ascii="Arial" w:eastAsia="Arial" w:hAnsi="Arial"/>
        </w:rPr>
        <w:t xml:space="preserve">First sowing day is Wed 21 Oct. The lots already in stock (Ribáuè 2026, Ribáuè 2025, Ghana 0) are already dry and are prepared and soaked on Tue 20 Oct.</w:t>
      </w:r>
    </w:p>
    <w:p>
      <w:pPr>
        <w:pStyle w:val="ListParagraph"/>
        <w:numPr>
          <w:ilvl w:val="0"/>
          <w:numId w:val="2"/>
        </w:numPr>
        <w:spacing w:after="60"/>
      </w:pPr>
      <w:r>
        <w:rPr>
          <w:rFonts w:ascii="Arial" w:eastAsia="Arial" w:hAnsi="Arial"/>
        </w:rPr>
        <w:t xml:space="preserve">Preparation and soaking is lead time for each lot; other lots can still be sown on that day.</w:t>
      </w:r>
    </w:p>
    <w:p>
      <w:pPr>
        <w:pStyle w:val="ListParagraph"/>
        <w:numPr>
          <w:ilvl w:val="0"/>
          <w:numId w:val="2"/>
        </w:numPr>
        <w:spacing w:after="60"/>
      </w:pPr>
      <w:r>
        <w:rPr>
          <w:rFonts w:ascii="Arial" w:eastAsia="Arial" w:hAnsi="Arial"/>
        </w:rPr>
        <w:t xml:space="preserve">Storage is the amount left in the warehouse (including the drying area) after each day's sowing. Public holidays are not included (see section 5).</w:t>
      </w:r>
    </w:p>
    <w:p>
      <w:pPr>
        <w:pStyle w:val="Heading1"/>
        <w:keepNext/>
        <w:spacing w:after="120" w:before="240"/>
      </w:pPr>
      <w:r>
        <w:rPr>
          <w:rFonts w:ascii="Arial" w:eastAsia="Arial" w:hAnsi="Arial"/>
        </w:rPr>
        <w:t xml:space="preserve">3. Schedule by lot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50"/>
        <w:gridCol w:w="850"/>
        <w:gridCol w:w="950"/>
        <w:gridCol w:w="1300"/>
        <w:gridCol w:w="1050"/>
        <w:gridCol w:w="1050"/>
        <w:gridCol w:w="1750"/>
        <w:gridCol w:w="1200"/>
      </w:tblGrid>
      <w:tr>
        <w:trPr>
          <w:tblHeader/>
        </w:trPr>
        <w:tc>
          <w:tcPr>
            <w:tcW w:type="dxa" w:w="14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Lot</w:t>
            </w:r>
          </w:p>
        </w:tc>
        <w:tc>
          <w:tcPr>
            <w:tcW w:type="dxa" w:w="8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kg</w:t>
            </w:r>
          </w:p>
        </w:tc>
        <w:tc>
          <w:tcPr>
            <w:tcW w:type="dxa" w:w="9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Arrival</w:t>
            </w:r>
          </w:p>
        </w:tc>
        <w:tc>
          <w:tcPr>
            <w:tcW w:type="dxa" w:w="13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Drying</w:t>
            </w:r>
          </w:p>
        </w:tc>
        <w:tc>
          <w:tcPr>
            <w:tcW w:type="dxa" w:w="10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Prep &amp; soak</w:t>
            </w:r>
          </w:p>
        </w:tc>
        <w:tc>
          <w:tcPr>
            <w:tcW w:type="dxa" w:w="10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Ready</w:t>
            </w:r>
          </w:p>
        </w:tc>
        <w:tc>
          <w:tcPr>
            <w:tcW w:type="dxa" w:w="175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Sowing</w:t>
            </w:r>
          </w:p>
        </w:tc>
        <w:tc>
          <w:tcPr>
            <w:tcW w:type="dxa" w:w="12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Days at 560 kg</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Ribáuè 2026</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1,326</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 stock</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(already dry)</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20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 – 23 Oct</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2.4</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Ribáuè 2025</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749</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 stock</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(already dry)</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20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23 Oct – 26 Oct</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1.3</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0</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745</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 stock</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(already dry)</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20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26 Oct – 27 Oct</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1.3</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India</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8,400</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16 Oct</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16 Oct – 22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23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24 Oct</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27 Oct – 16 Nov</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15.0</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1</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3,000</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 – 27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28 Oct</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29 Oct</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16 Nov – 21 Nov</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5.4</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2</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12,000</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14 Nov</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14 Nov – 20 Nov</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Nov</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22 Nov</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23 Nov – 18 Dec</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21.4</w:t>
            </w:r>
          </w:p>
        </w:tc>
      </w:tr>
      <w:tr>
        <w:tc>
          <w:tcPr>
            <w:tcW w:type="dxa" w:w="14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3</w:t>
            </w:r>
          </w:p>
        </w:tc>
        <w:tc>
          <w:tcPr>
            <w:tcW w:type="dxa" w:w="8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3,700</w:t>
            </w:r>
          </w:p>
        </w:tc>
        <w:tc>
          <w:tcPr>
            <w:tcW w:type="dxa" w:w="9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13 Nov</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13 Nov – 19 Nov</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20 Nov</w:t>
            </w:r>
          </w:p>
        </w:tc>
        <w:tc>
          <w:tcPr>
            <w:tcW w:type="dxa" w:w="10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Nov</w:t>
            </w:r>
          </w:p>
        </w:tc>
        <w:tc>
          <w:tcPr>
            <w:tcW w:type="dxa" w:w="175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18 Dec – 28 Dec</w:t>
            </w:r>
          </w:p>
        </w:tc>
        <w:tc>
          <w:tcPr>
            <w:tcW w:type="dxa" w:w="1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6.6</w:t>
            </w:r>
          </w:p>
        </w:tc>
      </w:tr>
    </w:tbl>
    <w:p>
      <w:pPr>
        <w:spacing w:after="100" w:before="80"/>
      </w:pPr>
      <w:r>
        <w:rPr>
          <w:rFonts w:ascii="Arial" w:eastAsia="Arial" w:hAnsi="Arial"/>
          <w:color w:val="555555"/>
          <w:sz w:val="18"/>
          <w:szCs w:val="18"/>
        </w:rPr>
        <w:t xml:space="preserve">Note: India is ready from 24 Oct, Ghana 1 from 29 Oct and Ghana 3 from 21 Nov. To keep the set order, they are sown from 27 Oct, 16 Nov and 18 Dec.</w:t>
      </w:r>
    </w:p>
    <w:p>
      <w:r>
        <w:br w:type="page"/>
      </w:r>
    </w:p>
    <w:p>
      <w:pPr>
        <w:pStyle w:val="Heading1"/>
        <w:keepNext/>
        <w:spacing w:after="120" w:before="240"/>
      </w:pPr>
      <w:r>
        <w:rPr>
          <w:rFonts w:ascii="Arial" w:eastAsia="Arial" w:hAnsi="Arial"/>
        </w:rPr>
        <w:t xml:space="preserve">4. Storage over time</w:t>
      </w:r>
    </w:p>
    <w:p>
      <w:pPr>
        <w:jc w:val="center"/>
      </w:pPr>
      <w:r>
        <w:drawing>
          <wp:inline distT="0" distB="0" distL="0" distR="0">
            <wp:extent cx="61912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352800"/>
                    </a:xfrm>
                    <a:prstGeom prst="rect">
                      <a:avLst/>
                    </a:prstGeom>
                  </pic:spPr>
                </pic:pic>
              </a:graphicData>
            </a:graphic>
          </wp:inline>
        </w:drawing>
      </w:r>
    </w:p>
    <w:p>
      <w:pPr>
        <w:spacing w:after="100"/>
        <w:jc w:val="center"/>
      </w:pPr>
      <w:r>
        <w:rPr>
          <w:rFonts w:ascii="Arial" w:eastAsia="Arial" w:hAnsi="Arial"/>
          <w:color w:val="555555"/>
          <w:sz w:val="18"/>
          <w:szCs w:val="18"/>
        </w:rPr>
        <w:t xml:space="preserve">Figure 1. Storage by lot after each day's sowing. The dotted line marks the first sowing day (21 Oct). Light red bands are working days without enough seed ready. Nothing is sown on Sundays, so storage stays the same as on Saturday.</w:t>
      </w:r>
    </w:p>
    <w:p>
      <w:pPr>
        <w:pStyle w:val="Heading2"/>
        <w:keepNext/>
        <w:spacing w:after="120" w:before="240"/>
      </w:pPr>
      <w:r>
        <w:rPr>
          <w:rFonts w:ascii="Arial" w:eastAsia="Arial" w:hAnsi="Arial"/>
        </w:rPr>
        <w:t xml:space="preserve">4.1 Changes in storage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800"/>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Period</w:t>
            </w:r>
          </w:p>
        </w:tc>
        <w:tc>
          <w:tcPr>
            <w:tcW w:type="dxa" w:w="20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Storage (kg)</w:t>
            </w:r>
          </w:p>
        </w:tc>
        <w:tc>
          <w:tcPr>
            <w:tcW w:type="dxa" w:w="58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What happens</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15 Oct</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2,820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Only the lots already in stock: Ribáuè 2026, Ribáuè 2025, Ghana 0</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16–20 Oct</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11,220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India (8,400 kg) arrives and starts drying. No sowing yet; stock lots are prepared and soaked on 20 Oct</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21 Oct</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13,660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1 (3,000 kg) arrives. Sowing starts with Ribáuè 2026</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22–26 Oct</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13,100 → 11,700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Ribáuè 2026 (finished 23 Oct) and Ribáuè 2025 (finished 26 Oct) are sown; Ghana 0 starts</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27 Oct</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11,140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0 finished; India starts</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28 Oct – 12 Nov</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10,580 → 3,860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India is sown</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13 Nov</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7,000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3 (3,700 kg) arrives</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14–15 Nov</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18,720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2 (12,000 kg) arrives (peak)</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16–21 Nov</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18,160 → 15,700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India finished 16 Nov; Ghana 1 sown and finished 21 Nov</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22 Nov</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15,700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Sunday</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23 Nov – 18 Dec</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15,140 → 3,660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2 is sown</w:t>
            </w:r>
          </w:p>
        </w:tc>
      </w:tr>
      <w:tr>
        <w:tc>
          <w:tcPr>
            <w:tcW w:type="dxa" w:w="19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18–28 Dec</w:t>
            </w:r>
          </w:p>
        </w:tc>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3,660 → 0</w:t>
            </w:r>
          </w:p>
        </w:tc>
        <w:tc>
          <w:tcPr>
            <w:tcW w:type="dxa" w:w="58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3 is sown; sowing complete on 28 Dec</w:t>
            </w:r>
          </w:p>
        </w:tc>
      </w:tr>
    </w:tbl>
    <w:p>
      <w:pPr>
        <w:pStyle w:val="Heading2"/>
        <w:keepNext/>
        <w:spacing w:after="120" w:before="240"/>
      </w:pPr>
      <w:r>
        <w:rPr>
          <w:rFonts w:ascii="Arial" w:eastAsia="Arial" w:hAnsi="Arial"/>
        </w:rPr>
        <w:t xml:space="preserve">4.2 Seed shortages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51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Date</w:t>
            </w:r>
          </w:p>
        </w:tc>
        <w:tc>
          <w:tcPr>
            <w:tcW w:type="dxa" w:w="13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Sown (kg)</w:t>
            </w:r>
          </w:p>
        </w:tc>
        <w:tc>
          <w:tcPr>
            <w:tcW w:type="dxa" w:w="13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Short (kg)</w:t>
            </w:r>
          </w:p>
        </w:tc>
        <w:tc>
          <w:tcPr>
            <w:tcW w:type="dxa" w:w="51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8"/>
                <w:szCs w:val="18"/>
              </w:rPr>
              <w:t xml:space="preserve">Reason</w:t>
            </w:r>
          </w:p>
        </w:tc>
      </w:tr>
      <w:tr>
        <w:tc>
          <w:tcPr>
            <w:tcW w:type="dxa" w:w="20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Sat 21 Nov</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220</w:t>
            </w:r>
          </w:p>
        </w:tc>
        <w:tc>
          <w:tcPr>
            <w:tcW w:type="dxa" w:w="13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8"/>
                <w:szCs w:val="18"/>
              </w:rPr>
              <w:t xml:space="preserve">60</w:t>
            </w:r>
          </w:p>
        </w:tc>
        <w:tc>
          <w:tcPr>
            <w:tcW w:type="dxa" w:w="51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8"/>
                <w:szCs w:val="18"/>
              </w:rPr>
              <w:t xml:space="preserve">Ghana 1 runs out; Ghana 2 is ready from 22 Nov (sown from 23 Nov)</w:t>
            </w:r>
          </w:p>
        </w:tc>
      </w:tr>
      <w:tr>
        <w:tc>
          <w:tcPr>
            <w:tcW w:type="dxa" w:w="2000"/>
            <w:tcBorders>
              <w:top w:val="single" w:color="BBBBBB" w:sz="4"/>
              <w:left w:val="single" w:color="BBBBBB" w:sz="4"/>
              <w:bottom w:val="single" w:color="BBBBBB" w:sz="4"/>
              <w:right w:val="single" w:color="BBBBBB" w:sz="4"/>
            </w:tcBorders>
            <w:shd w:fill="F2F2F2" w:color="auto" w:val="clear"/>
            <w:tcMar>
              <w:top w:type="dxa" w:w="40"/>
              <w:left w:type="dxa" w:w="80"/>
              <w:bottom w:type="dxa" w:w="40"/>
              <w:right w:type="dxa" w:w="80"/>
            </w:tcMar>
          </w:tcPr>
          <w:p>
            <w:pPr>
              <w:jc w:val="left"/>
            </w:pPr>
            <w:r>
              <w:rPr>
                <w:rFonts w:ascii="Arial" w:eastAsia="Arial" w:hAnsi="Arial"/>
                <w:b w:val="false"/>
                <w:bCs w:val="false"/>
                <w:sz w:val="18"/>
                <w:szCs w:val="18"/>
              </w:rPr>
              <w:t xml:space="preserve">Total</w:t>
            </w:r>
          </w:p>
        </w:tc>
        <w:tc>
          <w:tcPr>
            <w:tcW w:type="dxa" w:w="1300"/>
            <w:tcBorders>
              <w:top w:val="single" w:color="BBBBBB" w:sz="4"/>
              <w:left w:val="single" w:color="BBBBBB" w:sz="4"/>
              <w:bottom w:val="single" w:color="BBBBBB" w:sz="4"/>
              <w:right w:val="single" w:color="BBBBBB" w:sz="4"/>
            </w:tcBorders>
            <w:shd w:fill="F2F2F2" w:color="auto" w:val="clear"/>
            <w:tcMar>
              <w:top w:type="dxa" w:w="40"/>
              <w:left w:type="dxa" w:w="80"/>
              <w:bottom w:type="dxa" w:w="40"/>
              <w:right w:type="dxa" w:w="80"/>
            </w:tcMar>
          </w:tcPr>
          <w:p>
            <w:pPr>
              <w:jc w:val="left"/>
            </w:pPr>
            <w:r>
              <w:rPr>
                <w:rFonts w:ascii="Arial" w:eastAsia="Arial" w:hAnsi="Arial"/>
                <w:b w:val="false"/>
                <w:bCs w:val="false"/>
                <w:sz w:val="18"/>
                <w:szCs w:val="18"/>
              </w:rPr>
              <w:t xml:space="preserve"/>
            </w:r>
          </w:p>
        </w:tc>
        <w:tc>
          <w:tcPr>
            <w:tcW w:type="dxa" w:w="1300"/>
            <w:tcBorders>
              <w:top w:val="single" w:color="BBBBBB" w:sz="4"/>
              <w:left w:val="single" w:color="BBBBBB" w:sz="4"/>
              <w:bottom w:val="single" w:color="BBBBBB" w:sz="4"/>
              <w:right w:val="single" w:color="BBBBBB" w:sz="4"/>
            </w:tcBorders>
            <w:shd w:fill="F2F2F2" w:color="auto" w:val="clear"/>
            <w:tcMar>
              <w:top w:type="dxa" w:w="40"/>
              <w:left w:type="dxa" w:w="80"/>
              <w:bottom w:type="dxa" w:w="40"/>
              <w:right w:type="dxa" w:w="80"/>
            </w:tcMar>
          </w:tcPr>
          <w:p>
            <w:pPr>
              <w:jc w:val="right"/>
            </w:pPr>
            <w:r>
              <w:rPr>
                <w:rFonts w:ascii="Arial" w:eastAsia="Arial" w:hAnsi="Arial"/>
                <w:b w:val="false"/>
                <w:bCs w:val="false"/>
                <w:sz w:val="18"/>
                <w:szCs w:val="18"/>
              </w:rPr>
              <w:t xml:space="preserve">60</w:t>
            </w:r>
          </w:p>
        </w:tc>
        <w:tc>
          <w:tcPr>
            <w:tcW w:type="dxa" w:w="5100"/>
            <w:tcBorders>
              <w:top w:val="single" w:color="BBBBBB" w:sz="4"/>
              <w:left w:val="single" w:color="BBBBBB" w:sz="4"/>
              <w:bottom w:val="single" w:color="BBBBBB" w:sz="4"/>
              <w:right w:val="single" w:color="BBBBBB" w:sz="4"/>
            </w:tcBorders>
            <w:shd w:fill="F2F2F2" w:color="auto" w:val="clear"/>
            <w:tcMar>
              <w:top w:type="dxa" w:w="40"/>
              <w:left w:type="dxa" w:w="80"/>
              <w:bottom w:type="dxa" w:w="40"/>
              <w:right w:type="dxa" w:w="80"/>
            </w:tcMar>
          </w:tcPr>
          <w:p>
            <w:pPr>
              <w:jc w:val="left"/>
            </w:pPr>
            <w:r>
              <w:rPr>
                <w:rFonts w:ascii="Arial" w:eastAsia="Arial" w:hAnsi="Arial"/>
                <w:b w:val="false"/>
                <w:bCs w:val="false"/>
                <w:sz w:val="18"/>
                <w:szCs w:val="18"/>
              </w:rPr>
              <w:t xml:space="preserve">Almost no impact</w:t>
            </w:r>
          </w:p>
        </w:tc>
      </w:tr>
    </w:tbl>
    <w:p>
      <w:pPr>
        <w:spacing w:after="100" w:before="80"/>
      </w:pPr>
      <w:r>
        <w:rPr>
          <w:rFonts w:ascii="Arial" w:eastAsia="Arial" w:hAnsi="Arial"/>
          <w:color w:val="555555"/>
          <w:sz w:val="18"/>
          <w:szCs w:val="18"/>
        </w:rPr>
        <w:t xml:space="preserve">Note: 15–20 Oct is before sowing starts and is not counted as a shortage.</w:t>
      </w:r>
    </w:p>
    <w:p>
      <w:pPr>
        <w:pStyle w:val="Heading1"/>
        <w:keepNext/>
        <w:spacing w:after="120" w:before="240"/>
      </w:pPr>
      <w:r>
        <w:rPr>
          <w:rFonts w:ascii="Arial" w:eastAsia="Arial" w:hAnsi="Arial"/>
        </w:rPr>
        <w:t xml:space="preserve">5. Notes and suggestions</w:t>
      </w:r>
    </w:p>
    <w:p>
      <w:pPr>
        <w:pStyle w:val="ListParagraph"/>
        <w:numPr>
          <w:ilvl w:val="0"/>
          <w:numId w:val="2"/>
        </w:numPr>
        <w:spacing w:after="60"/>
      </w:pPr>
      <w:r>
        <w:rPr>
          <w:rFonts w:ascii="Arial" w:eastAsia="Arial" w:hAnsi="Arial"/>
          <w:b/>
          <w:bCs/>
        </w:rPr>
        <w:t xml:space="preserve">Finish date is 28 Dec: </w:t>
      </w:r>
      <w:r>
        <w:rPr>
          <w:rFonts w:ascii="Arial" w:eastAsia="Arial" w:hAnsi="Arial"/>
        </w:rPr>
        <w:t xml:space="preserve">From 23 Nov, the 15,700 kg of Ghana 2 and Ghana 3 is sown without a break, so moving the start from 17 Oct to 21 Oct does not change the finish date. It also removes the idle working days of the earlier plan (23 Oct and 20–21 Nov).</w:t>
      </w:r>
    </w:p>
    <w:p>
      <w:pPr>
        <w:pStyle w:val="ListParagraph"/>
        <w:numPr>
          <w:ilvl w:val="0"/>
          <w:numId w:val="2"/>
        </w:numPr>
        <w:spacing w:after="60"/>
      </w:pPr>
      <w:r>
        <w:rPr>
          <w:rFonts w:ascii="Arial" w:eastAsia="Arial" w:hAnsi="Arial"/>
          <w:b/>
          <w:bCs/>
        </w:rPr>
        <w:t xml:space="preserve">Higher peak: </w:t>
      </w:r>
      <w:r>
        <w:rPr>
          <w:rFonts w:ascii="Arial" w:eastAsia="Arial" w:hAnsi="Arial"/>
        </w:rPr>
        <w:t xml:space="preserve">Because sowing starts later, India and Ghana 1 stay in stock until mid-November. The peak rises from 17,580 kg to 18,720 kg (+1,140 kg).</w:t>
      </w:r>
    </w:p>
    <w:p>
      <w:pPr>
        <w:pStyle w:val="ListParagraph"/>
        <w:numPr>
          <w:ilvl w:val="0"/>
          <w:numId w:val="2"/>
        </w:numPr>
        <w:spacing w:after="60"/>
      </w:pPr>
      <w:r>
        <w:rPr>
          <w:rFonts w:ascii="Arial" w:eastAsia="Arial" w:hAnsi="Arial"/>
          <w:b/>
          <w:bCs/>
        </w:rPr>
        <w:t xml:space="preserve">Before sowing starts: </w:t>
      </w:r>
      <w:r>
        <w:rPr>
          <w:rFonts w:ascii="Arial" w:eastAsia="Arial" w:hAnsi="Arial"/>
        </w:rPr>
        <w:t xml:space="preserve">16–20 Oct can be used for preparation, such as digging planting holes, preparing fields and briefing workers.</w:t>
      </w:r>
    </w:p>
    <w:p>
      <w:pPr>
        <w:pStyle w:val="ListParagraph"/>
        <w:numPr>
          <w:ilvl w:val="0"/>
          <w:numId w:val="2"/>
        </w:numPr>
        <w:spacing w:after="60"/>
      </w:pPr>
      <w:r>
        <w:rPr>
          <w:rFonts w:ascii="Arial" w:eastAsia="Arial" w:hAnsi="Arial"/>
          <w:b/>
          <w:bCs/>
        </w:rPr>
        <w:t xml:space="preserve">Holidays: </w:t>
      </w:r>
      <w:r>
        <w:rPr>
          <w:rFonts w:ascii="Arial" w:eastAsia="Arial" w:hAnsi="Arial"/>
        </w:rPr>
        <w:t xml:space="preserve">25 Dec (Family Day) is counted as a working day. If it is a day off, sowing finishes on Tue 29 Dec.</w:t>
      </w:r>
    </w:p>
    <w:p>
      <w:pPr>
        <w:pStyle w:val="ListParagraph"/>
        <w:numPr>
          <w:ilvl w:val="0"/>
          <w:numId w:val="2"/>
        </w:numPr>
        <w:spacing w:after="60"/>
      </w:pPr>
      <w:r>
        <w:rPr>
          <w:rFonts w:ascii="Arial" w:eastAsia="Arial" w:hAnsi="Arial"/>
          <w:b/>
          <w:bCs/>
        </w:rPr>
        <w:t xml:space="preserve">Drying space: </w:t>
      </w:r>
      <w:r>
        <w:rPr>
          <w:rFonts w:ascii="Arial" w:eastAsia="Arial" w:hAnsi="Arial"/>
        </w:rPr>
        <w:t xml:space="preserve">On 21–22 Oct, 11,400 kg (India and Ghana 1) is drying at the same time; on 14–19 Nov, 15,700 kg (Ghana 2 and Ghana 3). Size the drying area for these amounts.</w:t>
      </w:r>
    </w:p>
    <w:p>
      <w:pPr>
        <w:pStyle w:val="ListParagraph"/>
        <w:numPr>
          <w:ilvl w:val="0"/>
          <w:numId w:val="2"/>
        </w:numPr>
        <w:spacing w:after="60"/>
      </w:pPr>
      <w:r>
        <w:rPr>
          <w:rFonts w:ascii="Arial" w:eastAsia="Arial" w:hAnsi="Arial"/>
          <w:b/>
          <w:bCs/>
        </w:rPr>
        <w:t xml:space="preserve">How much to soak: </w:t>
      </w:r>
      <w:r>
        <w:rPr>
          <w:rFonts w:ascii="Arial" w:eastAsia="Arial" w:hAnsi="Arial"/>
        </w:rPr>
        <w:t xml:space="preserve">Soak only the next day's seed (560 kg on weekdays, 280 kg for Saturday) the day before. Because Sunday falls between Saturday and Monday, decide who soaks Monday's seed on Sunday, or soak it on Monday morning.</w:t>
      </w:r>
    </w:p>
    <w:p>
      <w:pPr>
        <w:pStyle w:val="ListParagraph"/>
        <w:numPr>
          <w:ilvl w:val="0"/>
          <w:numId w:val="2"/>
        </w:numPr>
        <w:spacing w:after="60"/>
      </w:pPr>
      <w:r>
        <w:rPr>
          <w:rFonts w:ascii="Arial" w:eastAsia="Arial" w:hAnsi="Arial"/>
          <w:b/>
          <w:bCs/>
        </w:rPr>
        <w:t xml:space="preserve">Lots stored for a long time: </w:t>
      </w:r>
      <w:r>
        <w:rPr>
          <w:rFonts w:ascii="Arial" w:eastAsia="Arial" w:hAnsi="Arial"/>
        </w:rPr>
        <w:t xml:space="preserve">India is kept for up to about 1 month after arrival (until 16 Nov), Ghana 1 for about 1 month (until 21 Nov) and Ghana 3 for about 1.5 months (until 28 Dec). Protect them from moisture and pests and inspect them regularly.</w:t>
      </w:r>
    </w:p>
    <w:p>
      <w:r>
        <w:br w:type="page"/>
      </w:r>
    </w:p>
    <w:p>
      <w:pPr>
        <w:pStyle w:val="Heading1"/>
        <w:keepNext/>
        <w:spacing w:after="120" w:before="240"/>
      </w:pPr>
      <w:r>
        <w:rPr>
          <w:rFonts w:ascii="Arial" w:eastAsia="Arial" w:hAnsi="Arial"/>
        </w:rPr>
        <w:t xml:space="preserve">Appendix: daily storage and sowing (kg)</w:t>
      </w:r>
    </w:p>
    <w:p>
      <w:pPr>
        <w:spacing w:after="100"/>
      </w:pPr>
      <w:r>
        <w:rPr>
          <w:rFonts w:ascii="Arial" w:eastAsia="Arial" w:hAnsi="Arial"/>
          <w:color w:val="555555"/>
          <w:sz w:val="18"/>
          <w:szCs w:val="18"/>
        </w:rPr>
        <w:t xml:space="preserve">Storage is after each day's sowing. Light red rows are days without enough seed; grey rows are Sundays (day off).</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20"/>
        <w:gridCol w:w="720"/>
        <w:gridCol w:w="720"/>
        <w:gridCol w:w="720"/>
        <w:gridCol w:w="720"/>
        <w:gridCol w:w="720"/>
        <w:gridCol w:w="720"/>
        <w:gridCol w:w="720"/>
        <w:gridCol w:w="780"/>
        <w:gridCol w:w="700"/>
        <w:gridCol w:w="2040"/>
      </w:tblGrid>
      <w:tr>
        <w:trPr>
          <w:tblHeader/>
        </w:trPr>
        <w:tc>
          <w:tcPr>
            <w:tcW w:type="dxa" w:w="11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Date</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Rib 2026</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Rib 2025</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Ghana 0</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India</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Ghana 1</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Ghana 2</w:t>
            </w:r>
          </w:p>
        </w:tc>
        <w:tc>
          <w:tcPr>
            <w:tcW w:type="dxa" w:w="72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Ghana 3</w:t>
            </w:r>
          </w:p>
        </w:tc>
        <w:tc>
          <w:tcPr>
            <w:tcW w:type="dxa" w:w="78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Total</w:t>
            </w:r>
          </w:p>
        </w:tc>
        <w:tc>
          <w:tcPr>
            <w:tcW w:type="dxa" w:w="70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Sown</w:t>
            </w:r>
          </w:p>
        </w:tc>
        <w:tc>
          <w:tcPr>
            <w:tcW w:type="dxa" w:w="2040"/>
            <w:tcBorders>
              <w:top w:val="single" w:color="BBBBBB" w:sz="4"/>
              <w:left w:val="single" w:color="BBBBBB" w:sz="4"/>
              <w:bottom w:val="single" w:color="BBBBBB" w:sz="4"/>
              <w:right w:val="single" w:color="BBBBBB" w:sz="4"/>
            </w:tcBorders>
            <w:shd w:fill="1F4E79" w:color="auto" w:val="clear"/>
            <w:tcMar>
              <w:top w:type="dxa" w:w="40"/>
              <w:left w:type="dxa" w:w="80"/>
              <w:bottom w:type="dxa" w:w="40"/>
              <w:right w:type="dxa" w:w="80"/>
            </w:tcMar>
          </w:tcPr>
          <w:p>
            <w:pPr>
              <w:jc w:val="center"/>
            </w:pPr>
            <w:r>
              <w:rPr>
                <w:rFonts w:ascii="Arial" w:eastAsia="Arial" w:hAnsi="Arial"/>
                <w:b/>
                <w:bCs/>
                <w:color w:val="FFFFFF"/>
                <w:sz w:val="16"/>
                <w:szCs w:val="16"/>
              </w:rPr>
              <w:t xml:space="preserve">Lots sown</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15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16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11,220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17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11,220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18 Oct</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11,220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19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11,220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20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1,326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11,220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21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766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13,660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Ribáuè 2026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22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206</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749</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13,100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Ribáuè 2026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23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395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12,540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Ribáuè 2026 206 / Ribáuè 2025 354</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24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12,260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Ribáuè 2025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25 Oct</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115</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745</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12,260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26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11,700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Ribáuè 2025 115 / Ghana 0 445</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27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8,140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11,140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0 300 / India 260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28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7,580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10,580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29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7,020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10,020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30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6,460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9,460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31 Oct</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6,180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9,180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1 Nov</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6,180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9,180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2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8,620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3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5,060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8,060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4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4,500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7,500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5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3,940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6,940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6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3,380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6,380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7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3,100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6,100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8 Nov</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3,100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6,100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9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2,540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5,540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10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1,980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4,980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11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1,420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4,420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12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3,860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13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7,000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14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18,720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15 Nov</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20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18,720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16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2,460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18,160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India 20 / Ghana 1 540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17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1,900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17,600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1 560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18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17,040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1 560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19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16,480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1 560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20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15,920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1 560</w:t>
            </w:r>
          </w:p>
        </w:tc>
      </w:tr>
      <w:tr>
        <w:tc>
          <w:tcPr>
            <w:tcW w:type="dxa" w:w="11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Sat 21 Nov</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15,700</w:t>
            </w:r>
          </w:p>
        </w:tc>
        <w:tc>
          <w:tcPr>
            <w:tcW w:type="dxa" w:w="70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220</w:t>
            </w:r>
          </w:p>
        </w:tc>
        <w:tc>
          <w:tcPr>
            <w:tcW w:type="dxa" w:w="2040"/>
            <w:tcBorders>
              <w:top w:val="single" w:color="BBBBBB" w:sz="4"/>
              <w:left w:val="single" w:color="BBBBBB" w:sz="4"/>
              <w:bottom w:val="single" w:color="BBBBBB" w:sz="4"/>
              <w:right w:val="single" w:color="BBBBBB" w:sz="4"/>
            </w:tcBorders>
            <w:shd w:fill="FBE3E3"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Ghana 1 220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22 Nov</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12,000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15,700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23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11,440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15,140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24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10,880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14,580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25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10,320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14,020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26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9,760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13,460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27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9,200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12,900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28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8,920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12,620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29 Nov</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8,920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12,620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30 Nov</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8,360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12,060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1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7,800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11,500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2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7,240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10,940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3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6,680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10,380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4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6,120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9,820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5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5,840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9,540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6 Dec</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5,840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9,540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7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5,280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8,980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8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4,720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8,420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9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4,160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7,860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10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3,600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7,300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11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6,740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12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2,760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6,460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13 Dec</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2,760</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6,460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14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2,200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5,900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15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1,640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5,340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16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1,080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4,780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17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520</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4,220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18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3,660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3,660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2 520 / Ghana 3 40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19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3,380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3,380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20 Dec</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3,380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3,380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21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2,820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2,820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Tue 22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2,260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2,260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Wed 23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1,700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1,700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Thu 24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1,140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1,140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Fri 25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580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580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560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3 560</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Sat 26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280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3 280</w:t>
            </w:r>
          </w:p>
        </w:tc>
      </w:tr>
      <w:tr>
        <w:tc>
          <w:tcPr>
            <w:tcW w:type="dxa" w:w="11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left"/>
            </w:pPr>
            <w:r>
              <w:rPr>
                <w:rFonts w:ascii="Arial" w:eastAsia="Arial" w:hAnsi="Arial"/>
                <w:b w:val="false"/>
                <w:bCs w:val="false"/>
                <w:sz w:val="16"/>
                <w:szCs w:val="16"/>
              </w:rPr>
              <w:t xml:space="preserve">Sun 27 Dec</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8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70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2040"/>
            <w:tcBorders>
              <w:top w:val="single" w:color="BBBBBB" w:sz="4"/>
              <w:left w:val="single" w:color="BBBBBB" w:sz="4"/>
              <w:bottom w:val="single" w:color="BBBBBB" w:sz="4"/>
              <w:right w:val="single" w:color="BBBBBB" w:sz="4"/>
            </w:tcBorders>
            <w:shd w:fill="EDEDED" w:color="auto" w:val="clear"/>
            <w:tcMar>
              <w:top w:type="dxa" w:w="40"/>
              <w:left w:type="dxa" w:w="80"/>
              <w:bottom w:type="dxa" w:w="40"/>
              <w:right w:type="dxa" w:w="80"/>
            </w:tcMar>
          </w:tcPr>
          <w:p>
            <w:pPr>
              <w:jc w:val="right"/>
            </w:pPr>
            <w:r>
              <w:rPr>
                <w:rFonts w:ascii="Arial" w:eastAsia="Arial" w:hAnsi="Arial"/>
                <w:b w:val="false"/>
                <w:bCs w:val="false"/>
                <w:sz w:val="16"/>
                <w:szCs w:val="16"/>
              </w:rPr>
              <w:t xml:space="preserve">—</w:t>
            </w:r>
          </w:p>
        </w:tc>
      </w:tr>
      <w:tr>
        <w:tc>
          <w:tcPr>
            <w:tcW w:type="dxa" w:w="11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Mon 28 Dec</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2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w:t>
            </w:r>
          </w:p>
        </w:tc>
        <w:tc>
          <w:tcPr>
            <w:tcW w:type="dxa" w:w="78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0</w:t>
            </w:r>
          </w:p>
        </w:tc>
        <w:tc>
          <w:tcPr>
            <w:tcW w:type="dxa" w:w="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right"/>
            </w:pPr>
            <w:r>
              <w:rPr>
                <w:rFonts w:ascii="Arial" w:eastAsia="Arial" w:hAnsi="Arial"/>
                <w:b w:val="false"/>
                <w:bCs w:val="false"/>
                <w:sz w:val="16"/>
                <w:szCs w:val="16"/>
              </w:rPr>
              <w:t xml:space="preserve">300</w:t>
            </w:r>
          </w:p>
        </w:tc>
        <w:tc>
          <w:tcPr>
            <w:tcW w:type="dxa" w:w="204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eastAsia="Arial" w:hAnsi="Arial"/>
                <w:b w:val="false"/>
                <w:bCs w:val="false"/>
                <w:sz w:val="16"/>
                <w:szCs w:val="16"/>
              </w:rPr>
              <w:t xml:space="preserve">Ghana 3 300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6a9a602dcb2fc7e49d3e7849e43f9edc648b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2026-10-16T07:04:07.022Z</dcterms:created>
  <dcterms:modified xsi:type="dcterms:W3CDTF">2026-10-16T07:04:07.022Z</dcterms:modified>
</cp:coreProperties>
</file>

<file path=docProps/custom.xml><?xml version="1.0" encoding="utf-8"?>
<Properties xmlns="http://schemas.openxmlformats.org/officeDocument/2006/custom-properties" xmlns:vt="http://schemas.openxmlformats.org/officeDocument/2006/docPropsVTypes"/>
</file>