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Comprehensive User Manual: Bridge Management System (BMS) for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proofErr w:type="spellStart"/>
      <w:r w:rsidRPr="005C463D">
        <w:rPr>
          <w:rFonts w:cstheme="minorHAnsi"/>
        </w:rPr>
        <w:t>GujRAMS</w:t>
      </w:r>
      <w:proofErr w:type="spellEnd"/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1. System Overview and Strategic Purpose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Bridge Management System (BMS) serves as a critical pillar within the Gujarat Road Asset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Management System (</w:t>
      </w:r>
      <w:proofErr w:type="spellStart"/>
      <w:r w:rsidRPr="005C463D">
        <w:rPr>
          <w:rFonts w:cstheme="minorHAnsi"/>
        </w:rPr>
        <w:t>GujRAMS</w:t>
      </w:r>
      <w:proofErr w:type="spellEnd"/>
      <w:r w:rsidRPr="005C463D">
        <w:rPr>
          <w:rFonts w:cstheme="minorHAnsi"/>
        </w:rPr>
        <w:t>), providing a centralized repository for the state’s extensive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infrastructure network. By digitizing physical attributes—including structure length, overall width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(m), and surface types—alongside detailed condition data such as cracking, bulging, and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scouring, the BMS enables stakeholders to transition from reactive maintenance to data-driven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strategic planning. Centralizing this data ensures a single "source of truth" across the </w:t>
      </w:r>
      <w:proofErr w:type="spellStart"/>
      <w:r w:rsidRPr="005C463D">
        <w:rPr>
          <w:rFonts w:cstheme="minorHAnsi"/>
        </w:rPr>
        <w:t>GujRAMS</w:t>
      </w:r>
      <w:proofErr w:type="spellEnd"/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ecosystem, facilitating the long-term preservation of over 5,635 bridges (major and minor) and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4,050 culverts currently managed across the state’s State Highways (SH), Major District Roads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(MDR), and Village Roads (VR</w:t>
      </w:r>
      <w:proofErr w:type="gramStart"/>
      <w:r w:rsidRPr="005C463D">
        <w:rPr>
          <w:rFonts w:cstheme="minorHAnsi"/>
        </w:rPr>
        <w:t>).The</w:t>
      </w:r>
      <w:proofErr w:type="gramEnd"/>
      <w:r w:rsidRPr="005C463D">
        <w:rPr>
          <w:rFonts w:cstheme="minorHAnsi"/>
        </w:rPr>
        <w:t xml:space="preserve"> primary objectives of the BMS module are: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Asset Documentation: Recording precise geographical coordinates and defining the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primary structural features of all bridge and culvert assets.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Standardization: Establishing uniform engineering parameters for capturing inventory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and condition data to ensure </w:t>
      </w:r>
      <w:proofErr w:type="spellStart"/>
      <w:r w:rsidRPr="005C463D">
        <w:rPr>
          <w:rFonts w:cstheme="minorHAnsi"/>
        </w:rPr>
        <w:t>statewide</w:t>
      </w:r>
      <w:proofErr w:type="spellEnd"/>
      <w:r w:rsidRPr="005C463D">
        <w:rPr>
          <w:rFonts w:cstheme="minorHAnsi"/>
        </w:rPr>
        <w:t xml:space="preserve"> consistency.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Lifecycle Management: Facilitating the full lifecycle of bridge data, from the initial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recording of new assets to the retirement of replaced or decommissioned structures.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Structural Assessment: Calculating the Bridge Condition Index (BCI) as a quantitative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measure of structural health and safety.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Strategic Prioritization: Generating rehabilitation measures and standardized reports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to inform multi-year budgeting and maintenance </w:t>
      </w:r>
      <w:proofErr w:type="spellStart"/>
      <w:proofErr w:type="gramStart"/>
      <w:r w:rsidRPr="005C463D">
        <w:rPr>
          <w:rFonts w:cstheme="minorHAnsi"/>
        </w:rPr>
        <w:t>schedules.With</w:t>
      </w:r>
      <w:proofErr w:type="spellEnd"/>
      <w:proofErr w:type="gramEnd"/>
      <w:r w:rsidRPr="005C463D">
        <w:rPr>
          <w:rFonts w:cstheme="minorHAnsi"/>
        </w:rPr>
        <w:t xml:space="preserve"> these strategic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objectives established, the following sections detail the technical protocols for secure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system access and operation.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 System Access and Security Protocols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Maintaining the integrity of state infrastructure data requires rigorous security measures.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proofErr w:type="spellStart"/>
      <w:r w:rsidRPr="005C463D">
        <w:rPr>
          <w:rFonts w:cstheme="minorHAnsi"/>
        </w:rPr>
        <w:t>GujRAMS</w:t>
      </w:r>
      <w:proofErr w:type="spellEnd"/>
      <w:r w:rsidRPr="005C463D">
        <w:rPr>
          <w:rFonts w:cstheme="minorHAnsi"/>
        </w:rPr>
        <w:t xml:space="preserve"> utilizes a role-based access control framework, ensuring that only authorized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engineering personnel and administrators can modify sensitive asset records.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2.1 Authentication Workflow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Access to the BMS module is managed through the </w:t>
      </w:r>
      <w:proofErr w:type="spellStart"/>
      <w:r w:rsidRPr="005C463D">
        <w:rPr>
          <w:rFonts w:cstheme="minorHAnsi"/>
        </w:rPr>
        <w:t>GujRAMS</w:t>
      </w:r>
      <w:proofErr w:type="spellEnd"/>
      <w:r w:rsidRPr="005C463D">
        <w:rPr>
          <w:rFonts w:cstheme="minorHAnsi"/>
        </w:rPr>
        <w:t xml:space="preserve"> web application. To authenticate: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1. Navigate to the official URL: https://gujrams.gujarat.gov.in.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 Enter your unique Login ID and Password (as provided by the system administrator).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lastRenderedPageBreak/>
        <w:t>3. Enter the alphanumeric CAPTCHA to validate the session.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4. Click Login to access the system Home Page.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2.2 Credential Recovery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In the event of forgotten credentials, users must follow the secure recovery protocol: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1. Select the Forgot Password link on the primary login screen.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2. Enter the registered </w:t>
      </w:r>
      <w:proofErr w:type="gramStart"/>
      <w:r w:rsidRPr="005C463D">
        <w:rPr>
          <w:rFonts w:cstheme="minorHAnsi"/>
        </w:rPr>
        <w:t>Username .</w:t>
      </w:r>
      <w:proofErr w:type="gramEnd"/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 Click the Reset button.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4. A secure reset link will be dispatched to the user’s registered official email address.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2.3 User Navigation and Interface Logic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The </w:t>
      </w:r>
      <w:proofErr w:type="spellStart"/>
      <w:r w:rsidRPr="005C463D">
        <w:rPr>
          <w:rFonts w:cstheme="minorHAnsi"/>
        </w:rPr>
        <w:t>GujRAMS</w:t>
      </w:r>
      <w:proofErr w:type="spellEnd"/>
      <w:r w:rsidRPr="005C463D">
        <w:rPr>
          <w:rFonts w:cstheme="minorHAnsi"/>
        </w:rPr>
        <w:t xml:space="preserve"> interface employs standardized iconography to ensure high usability for field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engineers and office-based </w:t>
      </w:r>
      <w:proofErr w:type="gramStart"/>
      <w:r w:rsidRPr="005C463D">
        <w:rPr>
          <w:rFonts w:cstheme="minorHAnsi"/>
        </w:rPr>
        <w:t>consultants.|</w:t>
      </w:r>
      <w:proofErr w:type="gramEnd"/>
      <w:r w:rsidRPr="005C463D">
        <w:rPr>
          <w:rFonts w:cstheme="minorHAnsi"/>
        </w:rPr>
        <w:t xml:space="preserve"> Icon | Name | Function || ------ | ------ | ------ || Navigator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| Module Navigator | Provides access to all active </w:t>
      </w:r>
      <w:proofErr w:type="spellStart"/>
      <w:r w:rsidRPr="005C463D">
        <w:rPr>
          <w:rFonts w:cstheme="minorHAnsi"/>
        </w:rPr>
        <w:t>GujRAMS</w:t>
      </w:r>
      <w:proofErr w:type="spellEnd"/>
      <w:r w:rsidRPr="005C463D">
        <w:rPr>
          <w:rFonts w:cstheme="minorHAnsi"/>
        </w:rPr>
        <w:t xml:space="preserve"> modules (BMS, PMS, TIS). ||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Theme | Theme Toggle | Adjusts the visual theme (Light/Dark) for user comfort. || Map | Map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Navigator | Redirects the user to the spatial GIS overview. || Template | Data Templates 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Enables download of Excel-based templates for bulk data imports. || Actions | Action Tools 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Specific icons for Add (+), Edit (pencil), and View (eye). || Data | Data Management | Functions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for Export (download) and the Gallery (images). 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interface provides two primary operational perspectives: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Map View: The default GIS-based display offering a spatial overview of assets. It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includes high-level Key Performance Indicators (KPIs) showing total bridge and culvert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counts across jurisdictions.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Dashboard View: Accessible via the "Chart" toggle, this view presents KPI-based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analytics, including the distribution of bridge conditions and jurisdiction-specific asset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counts via pie and bar </w:t>
      </w:r>
      <w:proofErr w:type="spellStart"/>
      <w:proofErr w:type="gramStart"/>
      <w:r w:rsidRPr="005C463D">
        <w:rPr>
          <w:rFonts w:cstheme="minorHAnsi"/>
        </w:rPr>
        <w:t>charts.This</w:t>
      </w:r>
      <w:proofErr w:type="spellEnd"/>
      <w:proofErr w:type="gramEnd"/>
      <w:r w:rsidRPr="005C463D">
        <w:rPr>
          <w:rFonts w:cstheme="minorHAnsi"/>
        </w:rPr>
        <w:t xml:space="preserve"> navigational framework provides the necessary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foundation for managing the system's operational core: Survey Data.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 Survey Data Management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Granular survey data is the prerequisite for accurate condition </w:t>
      </w:r>
      <w:proofErr w:type="spellStart"/>
      <w:r w:rsidRPr="005C463D">
        <w:rPr>
          <w:rFonts w:cstheme="minorHAnsi"/>
        </w:rPr>
        <w:t>modeling</w:t>
      </w:r>
      <w:proofErr w:type="spellEnd"/>
      <w:r w:rsidRPr="005C463D">
        <w:rPr>
          <w:rFonts w:cstheme="minorHAnsi"/>
        </w:rPr>
        <w:t xml:space="preserve"> and maintenance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prioritization. Precise inventory and condition details allow the system to generate the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high-fidelity indices required for long-term investment planning.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3.1 Searching and Filtering Framework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The BMS manages a massive </w:t>
      </w:r>
      <w:proofErr w:type="spellStart"/>
      <w:r w:rsidRPr="005C463D">
        <w:rPr>
          <w:rFonts w:cstheme="minorHAnsi"/>
        </w:rPr>
        <w:t>statewide</w:t>
      </w:r>
      <w:proofErr w:type="spellEnd"/>
      <w:r w:rsidRPr="005C463D">
        <w:rPr>
          <w:rFonts w:cstheme="minorHAnsi"/>
        </w:rPr>
        <w:t xml:space="preserve"> dataset using a robust filtering engine. Users can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locate assets using Road Codes, Bridge Types, or specific Bridge Codes.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lastRenderedPageBreak/>
        <w:t>● Jurisdiction Filtering: Users can limit data grids to a specific "Circle" or "Division."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Selecting a jurisdiction automatically populates the subsequent dropdown menus with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only the relevant Road Codes.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Logic Rules: The system supports "Match All" (AND logic) and "Match Any" (OR logic)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parameters. Users should click "Add Rule" to layer multiple filters.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Execution: After defining criteria in the column-level filter icons (e.g., "Contains" or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"Starts </w:t>
      </w:r>
      <w:proofErr w:type="gramStart"/>
      <w:r w:rsidRPr="005C463D">
        <w:rPr>
          <w:rFonts w:cstheme="minorHAnsi"/>
        </w:rPr>
        <w:t>With</w:t>
      </w:r>
      <w:proofErr w:type="gramEnd"/>
      <w:r w:rsidRPr="005C463D">
        <w:rPr>
          <w:rFonts w:cstheme="minorHAnsi"/>
        </w:rPr>
        <w:t>"), users must click the "Apply" button to refresh the grid. Clicking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"Clear" resets the grid to show the full dataset.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3.2 Bridge Inventory and Protection Works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Adding or modifying a bridge record requires comprehensive data entry across four mandatory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tabs to establish a complete structural profile: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1. Location Details: Captures Road Code, precise Latitude/Longitude, and R&amp;BD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proofErr w:type="spellStart"/>
      <w:r w:rsidRPr="005C463D">
        <w:rPr>
          <w:rFonts w:cstheme="minorHAnsi"/>
        </w:rPr>
        <w:t>Chainage</w:t>
      </w:r>
      <w:proofErr w:type="spellEnd"/>
      <w:r w:rsidRPr="005C463D">
        <w:rPr>
          <w:rFonts w:cstheme="minorHAnsi"/>
        </w:rPr>
        <w:t xml:space="preserve"> (km).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 Span Details: Defines structural support systems (Simply Supported, Continuous, or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Cantilever) and specific span dimensions.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 Details of Protection Works: Records attributes for embankments and batter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protection.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4. Top Deck: Details regarding the wearing coat and surface </w:t>
      </w:r>
      <w:proofErr w:type="spellStart"/>
      <w:proofErr w:type="gramStart"/>
      <w:r w:rsidRPr="005C463D">
        <w:rPr>
          <w:rFonts w:cstheme="minorHAnsi"/>
        </w:rPr>
        <w:t>attributes.Upon</w:t>
      </w:r>
      <w:proofErr w:type="spellEnd"/>
      <w:proofErr w:type="gramEnd"/>
      <w:r w:rsidRPr="005C463D">
        <w:rPr>
          <w:rFonts w:cstheme="minorHAnsi"/>
        </w:rPr>
        <w:t xml:space="preserve"> saving the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location and </w:t>
      </w:r>
      <w:proofErr w:type="spellStart"/>
      <w:r w:rsidRPr="005C463D">
        <w:rPr>
          <w:rFonts w:cstheme="minorHAnsi"/>
        </w:rPr>
        <w:t>chainage</w:t>
      </w:r>
      <w:proofErr w:type="spellEnd"/>
      <w:r w:rsidRPr="005C463D">
        <w:rPr>
          <w:rFonts w:cstheme="minorHAnsi"/>
        </w:rPr>
        <w:t xml:space="preserve">, the system automatically generates a Bridge </w:t>
      </w:r>
      <w:proofErr w:type="gramStart"/>
      <w:r w:rsidRPr="005C463D">
        <w:rPr>
          <w:rFonts w:cstheme="minorHAnsi"/>
        </w:rPr>
        <w:t>Code .</w:t>
      </w:r>
      <w:proofErr w:type="gramEnd"/>
      <w:r w:rsidRPr="005C463D">
        <w:rPr>
          <w:rFonts w:cstheme="minorHAnsi"/>
        </w:rPr>
        <w:t xml:space="preserve"> This unique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identifier serves as the primary key for all related data tables across the </w:t>
      </w:r>
      <w:proofErr w:type="spellStart"/>
      <w:r w:rsidRPr="005C463D">
        <w:rPr>
          <w:rFonts w:cstheme="minorHAnsi"/>
        </w:rPr>
        <w:t>GujRAMS</w:t>
      </w:r>
      <w:proofErr w:type="spellEnd"/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ecosystem.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3.3 Specialized Substructures: Abutments and Piers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Substructure components are tracked with high precision to monitor foundation health: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Abutments: Requires inventory and condition data for foundations, substructures, and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pipe structures.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Piers: Tracks pier shafts, caps, and bearings.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Efficiency Logic: To streamline the entry of identical components, users can use the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Copy/Paste function (represented by a paper icon) to replicate data across tabs.</w:t>
      </w:r>
    </w:p>
    <w:p w:rsidR="005C463D" w:rsidRPr="005C463D" w:rsidRDefault="005C463D" w:rsidP="005C463D">
      <w:pPr>
        <w:spacing w:before="100" w:beforeAutospacing="1" w:after="100" w:afterAutospacing="1" w:line="10" w:lineRule="atLeast"/>
        <w:outlineLvl w:val="1"/>
        <w:rPr>
          <w:rFonts w:eastAsia="Times New Roman" w:cstheme="minorHAnsi"/>
          <w:bCs/>
          <w:lang w:eastAsia="en-IN"/>
        </w:rPr>
      </w:pPr>
      <w:r w:rsidRPr="005C463D">
        <w:rPr>
          <w:rFonts w:eastAsia="Times New Roman" w:cstheme="minorHAnsi"/>
          <w:bCs/>
          <w:lang w:eastAsia="en-IN"/>
        </w:rPr>
        <w:t>3.4 Super Structure Inventory &amp; Condition</w:t>
      </w:r>
    </w:p>
    <w:p w:rsidR="005C463D" w:rsidRPr="005C463D" w:rsidRDefault="005C463D" w:rsidP="005C463D">
      <w:p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t xml:space="preserve">The </w:t>
      </w:r>
      <w:r w:rsidRPr="005C463D">
        <w:rPr>
          <w:rFonts w:eastAsia="Times New Roman" w:cstheme="minorHAnsi"/>
          <w:b/>
          <w:bCs/>
          <w:lang w:eastAsia="en-IN"/>
        </w:rPr>
        <w:t>Super Structure Inventory &amp; Condition</w:t>
      </w:r>
      <w:r w:rsidRPr="005C463D">
        <w:rPr>
          <w:rFonts w:eastAsia="Times New Roman" w:cstheme="minorHAnsi"/>
          <w:lang w:eastAsia="en-IN"/>
        </w:rPr>
        <w:t xml:space="preserve"> section is used to record and maintain inventory and condition information for bridge superstructures. It supports the assessment of structural components such as decks, girders, and other load-bearing elements, enabling effective bridge condition assessment and lifecycle management.</w:t>
      </w:r>
    </w:p>
    <w:p w:rsidR="005C463D" w:rsidRPr="005C463D" w:rsidRDefault="005C463D" w:rsidP="005C463D">
      <w:p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lastRenderedPageBreak/>
        <w:t>Users can:</w:t>
      </w:r>
    </w:p>
    <w:p w:rsidR="005C463D" w:rsidRPr="005C463D" w:rsidRDefault="005C463D" w:rsidP="005C463D">
      <w:pPr>
        <w:numPr>
          <w:ilvl w:val="0"/>
          <w:numId w:val="1"/>
        </w:num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t xml:space="preserve">Search and filter records using the standard Survey Data search functionality. </w:t>
      </w:r>
    </w:p>
    <w:p w:rsidR="005C463D" w:rsidRPr="005C463D" w:rsidRDefault="005C463D" w:rsidP="005C463D">
      <w:pPr>
        <w:numPr>
          <w:ilvl w:val="0"/>
          <w:numId w:val="1"/>
        </w:num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t xml:space="preserve">View and edit superstructure details for a selected Bridge Code. </w:t>
      </w:r>
    </w:p>
    <w:p w:rsidR="005C463D" w:rsidRPr="005C463D" w:rsidRDefault="005C463D" w:rsidP="005C463D">
      <w:pPr>
        <w:numPr>
          <w:ilvl w:val="0"/>
          <w:numId w:val="1"/>
        </w:num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t xml:space="preserve">Export Summary or Export All Data. </w:t>
      </w:r>
    </w:p>
    <w:p w:rsidR="005C463D" w:rsidRPr="005C463D" w:rsidRDefault="005C463D" w:rsidP="005C463D">
      <w:pPr>
        <w:numPr>
          <w:ilvl w:val="0"/>
          <w:numId w:val="1"/>
        </w:num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t xml:space="preserve">Upload and manage supporting images and documents through the Gallery. </w:t>
      </w:r>
    </w:p>
    <w:p w:rsidR="005C463D" w:rsidRPr="005C463D" w:rsidRDefault="005C463D" w:rsidP="005C463D">
      <w:pPr>
        <w:spacing w:before="100" w:beforeAutospacing="1" w:after="100" w:afterAutospacing="1" w:line="10" w:lineRule="atLeast"/>
        <w:rPr>
          <w:rFonts w:eastAsia="Times New Roman" w:cstheme="minorHAnsi"/>
          <w:lang w:eastAsia="en-IN"/>
        </w:rPr>
      </w:pPr>
      <w:r w:rsidRPr="005C463D">
        <w:rPr>
          <w:rFonts w:eastAsia="Times New Roman" w:cstheme="minorHAnsi"/>
          <w:lang w:eastAsia="en-IN"/>
        </w:rPr>
        <w:t xml:space="preserve">This information contributes to the overall bridge condition assessment process. </w:t>
      </w:r>
    </w:p>
    <w:p w:rsidR="005C463D" w:rsidRPr="005C463D" w:rsidRDefault="005C463D" w:rsidP="005C463D">
      <w:pPr>
        <w:spacing w:line="10" w:lineRule="atLeast"/>
        <w:rPr>
          <w:rFonts w:cstheme="minorHAnsi"/>
        </w:rPr>
      </w:pPr>
    </w:p>
    <w:p w:rsidR="00082FA1" w:rsidRPr="005C463D" w:rsidRDefault="005C463D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3.5</w:t>
      </w:r>
      <w:r w:rsidR="00082FA1" w:rsidRPr="005C463D">
        <w:rPr>
          <w:rFonts w:cstheme="minorHAnsi"/>
        </w:rPr>
        <w:t xml:space="preserve"> Culvert and Committed Project Management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Culverts: Essential for drainage and road integrity, culverts are managed via a dedicated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section that captures structure types and link codes. Users may "Retire" culvert records if they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are replaced or permanently removed.</w:t>
      </w:r>
      <w:r w:rsidR="00065881" w:rsidRPr="005C463D">
        <w:rPr>
          <w:rFonts w:cstheme="minorHAnsi"/>
        </w:rPr>
        <w:t xml:space="preserve"> </w:t>
      </w:r>
      <w:r w:rsidRPr="005C463D">
        <w:rPr>
          <w:rFonts w:cstheme="minorHAnsi"/>
        </w:rPr>
        <w:t>Committed Projects: This category identifies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infrastructure works that are already approved or in progress.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Strategic Importance: These projects must be accurately flagged and excluded during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budgeting and prioritization analysis. This "So What?" factor is critical; it prevents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"double-counting" in the Highway Development and Management (HDM) analysis,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ensuring maintenance funds are not mistakenly allocated to assets already scheduled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for intervention.</w:t>
      </w:r>
      <w:r w:rsidR="00065881" w:rsidRPr="005C463D">
        <w:rPr>
          <w:rFonts w:cstheme="minorHAnsi"/>
        </w:rPr>
        <w:t xml:space="preserve"> </w:t>
      </w:r>
      <w:r w:rsidRPr="005C463D">
        <w:rPr>
          <w:rFonts w:cstheme="minorHAnsi"/>
        </w:rPr>
        <w:t>This raw inventory and condition data forms the basis for the system’s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primary analytical output: </w:t>
      </w:r>
      <w:proofErr w:type="gramStart"/>
      <w:r w:rsidRPr="005C463D">
        <w:rPr>
          <w:rFonts w:cstheme="minorHAnsi"/>
        </w:rPr>
        <w:t>the</w:t>
      </w:r>
      <w:proofErr w:type="gramEnd"/>
      <w:r w:rsidRPr="005C463D">
        <w:rPr>
          <w:rFonts w:cstheme="minorHAnsi"/>
        </w:rPr>
        <w:t xml:space="preserve"> Bridge Condition Index.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4. Bridge Condition Index (BCI) Methodology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Bridge Condition Index (BCI) is the strategic metric used to assess the structural and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functional health of an asset. It converts technical inspection data into a prioritized roadmap for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maintenance, repair, and replacement.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4.1 Condition Rating Logic and Interpretation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system calculates BCI on a scale of 0 to 100. This numerical value dictates the required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engineering and financial response:| BCI Value Range | Maintenance Action / Status || ------ 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------ || 80 to 100 | Retained with Routine Maintenance || 65 to 80 | Minor Repairs Required || 45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to 65 | Moderate Repairs Required || 30 to 45 | Requires Strengthening / Rehabilitation || &lt; 30 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Re-construction / New Construction |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system uses specific Condition Codes (e.g., A1: Excellent, B2: Fair, NE: Not Evaluated)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to rate sub-components. Furthermore, an Age Factor is applied to account for the natural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degradation of materials over the bridge's lifecycle.</w:t>
      </w:r>
    </w:p>
    <w:p w:rsidR="005C463D" w:rsidRPr="005C463D" w:rsidRDefault="005C463D" w:rsidP="005C463D">
      <w:pPr>
        <w:pStyle w:val="Heading3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lastRenderedPageBreak/>
        <w:t>4.2 Element-Wise Assessment (BECI)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 xml:space="preserve">The Final Bridge Condition Index (BCI) is derived from multiple </w:t>
      </w:r>
      <w:r w:rsidRPr="005C463D">
        <w:rPr>
          <w:rStyle w:val="Strong"/>
          <w:rFonts w:asciiTheme="minorHAnsi" w:eastAsiaTheme="majorEastAsia" w:hAnsiTheme="minorHAnsi" w:cstheme="minorHAnsi"/>
          <w:sz w:val="22"/>
          <w:szCs w:val="22"/>
        </w:rPr>
        <w:t>Bridge Element Condition Indices (BECIs)</w:t>
      </w:r>
      <w:r w:rsidRPr="005C463D">
        <w:rPr>
          <w:rFonts w:asciiTheme="minorHAnsi" w:hAnsiTheme="minorHAnsi" w:cstheme="minorHAnsi"/>
          <w:sz w:val="22"/>
          <w:szCs w:val="22"/>
        </w:rPr>
        <w:t xml:space="preserve">. Each structural element is assigned an </w:t>
      </w:r>
      <w:r w:rsidRPr="005C463D">
        <w:rPr>
          <w:rStyle w:val="Strong"/>
          <w:rFonts w:asciiTheme="minorHAnsi" w:eastAsiaTheme="majorEastAsia" w:hAnsiTheme="minorHAnsi" w:cstheme="minorHAnsi"/>
          <w:sz w:val="22"/>
          <w:szCs w:val="22"/>
        </w:rPr>
        <w:t>Importance Factor</w:t>
      </w:r>
      <w:r w:rsidRPr="005C463D">
        <w:rPr>
          <w:rFonts w:asciiTheme="minorHAnsi" w:hAnsiTheme="minorHAnsi" w:cstheme="minorHAnsi"/>
          <w:sz w:val="22"/>
          <w:szCs w:val="22"/>
        </w:rPr>
        <w:t>, representing its contribution to the overall bridge condition.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Major bridge elements include:</w:t>
      </w:r>
    </w:p>
    <w:p w:rsidR="005C463D" w:rsidRPr="005C463D" w:rsidRDefault="005C463D" w:rsidP="005C463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Style w:val="Strong"/>
          <w:rFonts w:cstheme="minorHAnsi"/>
        </w:rPr>
        <w:t>Super-Structure:</w:t>
      </w:r>
      <w:r w:rsidRPr="005C463D">
        <w:rPr>
          <w:rFonts w:cstheme="minorHAnsi"/>
        </w:rPr>
        <w:t xml:space="preserve"> RC Solid Slabs or Girders (Importance Factor: </w:t>
      </w:r>
      <w:r w:rsidRPr="005C463D">
        <w:rPr>
          <w:rStyle w:val="Strong"/>
          <w:rFonts w:cstheme="minorHAnsi"/>
        </w:rPr>
        <w:t>4.00–5.00</w:t>
      </w:r>
      <w:r w:rsidRPr="005C463D">
        <w:rPr>
          <w:rFonts w:cstheme="minorHAnsi"/>
        </w:rPr>
        <w:t xml:space="preserve">) </w:t>
      </w:r>
    </w:p>
    <w:p w:rsidR="005C463D" w:rsidRPr="005C463D" w:rsidRDefault="005C463D" w:rsidP="005C463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Style w:val="Strong"/>
          <w:rFonts w:cstheme="minorHAnsi"/>
        </w:rPr>
        <w:t>Sub-Structure:</w:t>
      </w:r>
      <w:r w:rsidRPr="005C463D">
        <w:rPr>
          <w:rFonts w:cstheme="minorHAnsi"/>
        </w:rPr>
        <w:t xml:space="preserve"> Abutment walls, Pier shafts, and Caps (Importance Factor: </w:t>
      </w:r>
      <w:r w:rsidRPr="005C463D">
        <w:rPr>
          <w:rStyle w:val="Strong"/>
          <w:rFonts w:cstheme="minorHAnsi"/>
        </w:rPr>
        <w:t>4.00</w:t>
      </w:r>
      <w:r w:rsidRPr="005C463D">
        <w:rPr>
          <w:rFonts w:cstheme="minorHAnsi"/>
        </w:rPr>
        <w:t xml:space="preserve">) </w:t>
      </w:r>
    </w:p>
    <w:p w:rsidR="005C463D" w:rsidRPr="005C463D" w:rsidRDefault="005C463D" w:rsidP="005C463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Style w:val="Strong"/>
          <w:rFonts w:cstheme="minorHAnsi"/>
        </w:rPr>
        <w:t>Foundations:</w:t>
      </w:r>
      <w:r w:rsidRPr="005C463D">
        <w:rPr>
          <w:rFonts w:cstheme="minorHAnsi"/>
        </w:rPr>
        <w:t xml:space="preserve"> Scour and Settlement assessments (Importance Factor: </w:t>
      </w:r>
      <w:r w:rsidRPr="005C463D">
        <w:rPr>
          <w:rStyle w:val="Strong"/>
          <w:rFonts w:cstheme="minorHAnsi"/>
        </w:rPr>
        <w:t>5.00</w:t>
      </w:r>
      <w:r w:rsidRPr="005C463D">
        <w:rPr>
          <w:rFonts w:cstheme="minorHAnsi"/>
        </w:rPr>
        <w:t xml:space="preserve">) </w:t>
      </w:r>
    </w:p>
    <w:p w:rsidR="005C463D" w:rsidRPr="005C463D" w:rsidRDefault="005C463D" w:rsidP="005C463D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Style w:val="Strong"/>
          <w:rFonts w:cstheme="minorHAnsi"/>
        </w:rPr>
        <w:t>Protection Works:</w:t>
      </w:r>
      <w:r w:rsidRPr="005C463D">
        <w:rPr>
          <w:rFonts w:cstheme="minorHAnsi"/>
        </w:rPr>
        <w:t xml:space="preserve"> Batter protection and Retaining walls (Importance Factor: </w:t>
      </w:r>
      <w:r w:rsidRPr="005C463D">
        <w:rPr>
          <w:rStyle w:val="Strong"/>
          <w:rFonts w:cstheme="minorHAnsi"/>
        </w:rPr>
        <w:t>2.00</w:t>
      </w:r>
      <w:r w:rsidRPr="005C463D">
        <w:rPr>
          <w:rFonts w:cstheme="minorHAnsi"/>
        </w:rPr>
        <w:t xml:space="preserve">) 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The system evaluates these elements individually before determining the overall Bridge Condition Index.</w:t>
      </w:r>
    </w:p>
    <w:p w:rsidR="005C463D" w:rsidRPr="005C463D" w:rsidRDefault="005C463D" w:rsidP="005C463D">
      <w:pPr>
        <w:spacing w:line="10" w:lineRule="atLeast"/>
        <w:rPr>
          <w:rFonts w:cstheme="minorHAnsi"/>
        </w:rPr>
      </w:pPr>
    </w:p>
    <w:p w:rsidR="005C463D" w:rsidRPr="005C463D" w:rsidRDefault="005C463D" w:rsidP="005C463D">
      <w:pPr>
        <w:pStyle w:val="Heading1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5 Execute Process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 xml:space="preserve">After survey and condition data have been entered, the </w:t>
      </w:r>
      <w:r w:rsidRPr="005C463D">
        <w:rPr>
          <w:rStyle w:val="Strong"/>
          <w:rFonts w:asciiTheme="minorHAnsi" w:hAnsiTheme="minorHAnsi" w:cstheme="minorHAnsi"/>
          <w:sz w:val="22"/>
          <w:szCs w:val="22"/>
        </w:rPr>
        <w:t>Execute Process</w:t>
      </w:r>
      <w:r w:rsidRPr="005C463D">
        <w:rPr>
          <w:rFonts w:asciiTheme="minorHAnsi" w:hAnsiTheme="minorHAnsi" w:cstheme="minorHAnsi"/>
          <w:sz w:val="22"/>
          <w:szCs w:val="22"/>
        </w:rPr>
        <w:t xml:space="preserve"> module is used to estimate the Bridge Condition Index (BCI).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The module provides two primary functions:</w:t>
      </w:r>
    </w:p>
    <w:p w:rsidR="005C463D" w:rsidRPr="005C463D" w:rsidRDefault="005C463D" w:rsidP="005C463D">
      <w:pPr>
        <w:pStyle w:val="Heading3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Estimate BCI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Processes the available bridge inventory and condition information to generate Bridge Condition Index values.</w:t>
      </w:r>
    </w:p>
    <w:p w:rsidR="005C463D" w:rsidRPr="005C463D" w:rsidRDefault="005C463D" w:rsidP="005C463D">
      <w:pPr>
        <w:pStyle w:val="Heading3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Process Details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Displays the execution status and processing details for completed BCI estimation.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Once processing is complete, BCI values become available for viewing and reporting within the system.</w:t>
      </w:r>
    </w:p>
    <w:p w:rsidR="005C463D" w:rsidRPr="005C463D" w:rsidRDefault="005C463D" w:rsidP="005C463D">
      <w:pPr>
        <w:pStyle w:val="Heading1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 Processed Data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Processed Data contains the calculated Bridge Condition Index (BCI) generated after executing the BCI estimation process.</w:t>
      </w:r>
    </w:p>
    <w:p w:rsidR="005C463D" w:rsidRPr="005C463D" w:rsidRDefault="005C463D" w:rsidP="005C463D">
      <w:pPr>
        <w:pStyle w:val="NormalWeb"/>
        <w:spacing w:line="10" w:lineRule="atLeast"/>
        <w:rPr>
          <w:rFonts w:asciiTheme="minorHAnsi" w:hAnsiTheme="minorHAnsi" w:cstheme="minorHAnsi"/>
          <w:sz w:val="22"/>
          <w:szCs w:val="22"/>
        </w:rPr>
      </w:pPr>
      <w:r w:rsidRPr="005C463D">
        <w:rPr>
          <w:rFonts w:asciiTheme="minorHAnsi" w:hAnsiTheme="minorHAnsi" w:cstheme="minorHAnsi"/>
          <w:sz w:val="22"/>
          <w:szCs w:val="22"/>
        </w:rPr>
        <w:t>Users can:</w:t>
      </w:r>
    </w:p>
    <w:p w:rsidR="005C463D" w:rsidRPr="005C463D" w:rsidRDefault="005C463D" w:rsidP="005C463D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Fonts w:cstheme="minorHAnsi"/>
        </w:rPr>
        <w:t xml:space="preserve">View calculated BCI values. </w:t>
      </w:r>
    </w:p>
    <w:p w:rsidR="005C463D" w:rsidRPr="005C463D" w:rsidRDefault="005C463D" w:rsidP="005C463D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Fonts w:cstheme="minorHAnsi"/>
        </w:rPr>
        <w:t xml:space="preserve">Review element-wise Bridge Element Condition Indices (BECIs). </w:t>
      </w:r>
    </w:p>
    <w:p w:rsidR="005C463D" w:rsidRPr="005C463D" w:rsidRDefault="005C463D" w:rsidP="005C463D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Fonts w:cstheme="minorHAnsi"/>
        </w:rPr>
        <w:t xml:space="preserve">Export processed results. </w:t>
      </w:r>
    </w:p>
    <w:p w:rsidR="005C463D" w:rsidRPr="005C463D" w:rsidRDefault="005C463D" w:rsidP="005C463D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cstheme="minorHAnsi"/>
        </w:rPr>
      </w:pPr>
      <w:r w:rsidRPr="005C463D">
        <w:rPr>
          <w:rFonts w:cstheme="minorHAnsi"/>
        </w:rPr>
        <w:t xml:space="preserve">Access repair cost information, NDT test records, and supporting assessment details where applicable. </w:t>
      </w:r>
    </w:p>
    <w:p w:rsidR="00082FA1" w:rsidRPr="005C463D" w:rsidRDefault="005C463D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7</w:t>
      </w:r>
      <w:r w:rsidR="00082FA1" w:rsidRPr="005C463D">
        <w:rPr>
          <w:rFonts w:cstheme="minorHAnsi"/>
        </w:rPr>
        <w:t>. Advanced Data Operations: Import, Export, and Reporting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lastRenderedPageBreak/>
        <w:t>To ensure data mobility and administrative control, the BMS provides specialized tools for bulk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management and standardized reporting.</w:t>
      </w:r>
    </w:p>
    <w:p w:rsidR="00082FA1" w:rsidRPr="005C463D" w:rsidRDefault="005C463D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7</w:t>
      </w:r>
      <w:r w:rsidR="00082FA1" w:rsidRPr="005C463D">
        <w:rPr>
          <w:rFonts w:cstheme="minorHAnsi"/>
        </w:rPr>
        <w:t>.1 Data Import and Template Management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For large-scale updates, users should utilize standardized Excel templates. The workflow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includes: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1. Downloading: Accessing the correct template (e.g., Approach Protection Details) via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Data Templates icon.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2. Field Mapping: Aligning Excel columns with the system’s internal database schema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during the upload process.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3. Auditing: Reviewing the Error Log post-upload to identify and rectify data quality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issues before they are committed to the live database.</w:t>
      </w:r>
    </w:p>
    <w:p w:rsidR="00082FA1" w:rsidRPr="005C463D" w:rsidRDefault="005C463D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7</w:t>
      </w:r>
      <w:r w:rsidR="00082FA1" w:rsidRPr="005C463D">
        <w:rPr>
          <w:rFonts w:cstheme="minorHAnsi"/>
        </w:rPr>
        <w:t>.2 Exporting and the Visual Audit Trail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 system offers two methods for data extraction: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Export Summary: A comprehensive export containing all data from the four primary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inventory tabs (Location, Span, Protection, Top Deck).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Export All Data: A streamlined export of the current grid view, capturing only the visible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columns.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The Gallery Function (Visual Audit Trail): Beyond simple image storage, the Gallery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serves as a Visual Audit </w:t>
      </w:r>
      <w:proofErr w:type="gramStart"/>
      <w:r w:rsidRPr="005C463D">
        <w:rPr>
          <w:rFonts w:cstheme="minorHAnsi"/>
        </w:rPr>
        <w:t>Trail .</w:t>
      </w:r>
      <w:proofErr w:type="gramEnd"/>
      <w:r w:rsidRPr="005C463D">
        <w:rPr>
          <w:rFonts w:cstheme="minorHAnsi"/>
        </w:rPr>
        <w:t xml:space="preserve"> It allows users to upload time-stamped images, NDT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test results, and inspection videos. These documents provide a legal and engineering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history of the asset’s condition over time, supporting long-term forensic engineering and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accountability.</w:t>
      </w:r>
    </w:p>
    <w:p w:rsidR="00082FA1" w:rsidRPr="005C463D" w:rsidRDefault="005C463D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7</w:t>
      </w:r>
      <w:r w:rsidR="00082FA1" w:rsidRPr="005C463D">
        <w:rPr>
          <w:rFonts w:cstheme="minorHAnsi"/>
        </w:rPr>
        <w:t>.3 Reporting and Lookup Data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Standardized reports, such as BI01 - Bridge </w:t>
      </w:r>
      <w:proofErr w:type="gramStart"/>
      <w:r w:rsidRPr="005C463D">
        <w:rPr>
          <w:rFonts w:cstheme="minorHAnsi"/>
        </w:rPr>
        <w:t>Details ,</w:t>
      </w:r>
      <w:proofErr w:type="gramEnd"/>
      <w:r w:rsidRPr="005C463D">
        <w:rPr>
          <w:rFonts w:cstheme="minorHAnsi"/>
        </w:rPr>
        <w:t xml:space="preserve"> provide executive summaries for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management review. Administrators manage the system's global intelligence through the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Lookup Data section, which contains: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Condition Severity Definitions: Parameters for the BCI engine.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● BOQ Master Lists: Standardized Bill of Quantities for repair works.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 xml:space="preserve">● Unit Rates: Current market rates for repair materials and </w:t>
      </w:r>
      <w:proofErr w:type="spellStart"/>
      <w:r w:rsidRPr="005C463D">
        <w:rPr>
          <w:rFonts w:cstheme="minorHAnsi"/>
        </w:rPr>
        <w:t>labor</w:t>
      </w:r>
      <w:proofErr w:type="spellEnd"/>
      <w:r w:rsidRPr="005C463D">
        <w:rPr>
          <w:rFonts w:cstheme="minorHAnsi"/>
        </w:rPr>
        <w:t>.</w:t>
      </w:r>
      <w:r w:rsidR="005C463D">
        <w:rPr>
          <w:rFonts w:cstheme="minorHAnsi"/>
        </w:rPr>
        <w:t xml:space="preserve"> </w:t>
      </w:r>
      <w:bookmarkStart w:id="0" w:name="_GoBack"/>
      <w:bookmarkEnd w:id="0"/>
      <w:proofErr w:type="gramStart"/>
      <w:r w:rsidRPr="005C463D">
        <w:rPr>
          <w:rFonts w:cstheme="minorHAnsi"/>
        </w:rPr>
        <w:t>By</w:t>
      </w:r>
      <w:proofErr w:type="gramEnd"/>
      <w:r w:rsidRPr="005C463D">
        <w:rPr>
          <w:rFonts w:cstheme="minorHAnsi"/>
        </w:rPr>
        <w:t xml:space="preserve"> diligently maintaining</w:t>
      </w:r>
    </w:p>
    <w:p w:rsidR="00082FA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these records and utilizing the BMS tools, users contribute directly to the continuous</w:t>
      </w:r>
    </w:p>
    <w:p w:rsidR="006854F1" w:rsidRPr="005C463D" w:rsidRDefault="00082FA1" w:rsidP="005C463D">
      <w:pPr>
        <w:spacing w:line="10" w:lineRule="atLeast"/>
        <w:rPr>
          <w:rFonts w:cstheme="minorHAnsi"/>
        </w:rPr>
      </w:pPr>
      <w:r w:rsidRPr="005C463D">
        <w:rPr>
          <w:rFonts w:cstheme="minorHAnsi"/>
        </w:rPr>
        <w:t>improvement and long-term sustainability of Gujarat’s vital road assets</w:t>
      </w:r>
    </w:p>
    <w:sectPr w:rsidR="006854F1" w:rsidRPr="005C4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06553"/>
    <w:multiLevelType w:val="multilevel"/>
    <w:tmpl w:val="CDA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B37B4"/>
    <w:multiLevelType w:val="multilevel"/>
    <w:tmpl w:val="76F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95F91"/>
    <w:multiLevelType w:val="multilevel"/>
    <w:tmpl w:val="052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A1"/>
    <w:rsid w:val="00065881"/>
    <w:rsid w:val="00082FA1"/>
    <w:rsid w:val="000A2064"/>
    <w:rsid w:val="005C463D"/>
    <w:rsid w:val="006854F1"/>
    <w:rsid w:val="006F2571"/>
    <w:rsid w:val="00A8232A"/>
    <w:rsid w:val="00DC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2793"/>
  <w15:chartTrackingRefBased/>
  <w15:docId w15:val="{31671526-0694-4558-B4D6-2A293533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6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6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C46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C46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1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1875</Words>
  <Characters>10690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Sreeveda Budaraju</dc:creator>
  <cp:keywords/>
  <dc:description/>
  <cp:lastModifiedBy>Sreeveda Budaraju</cp:lastModifiedBy>
  <cp:revision>5</cp:revision>
  <dcterms:created xsi:type="dcterms:W3CDTF">2026-07-29T10:36:00Z</dcterms:created>
  <dcterms:modified xsi:type="dcterms:W3CDTF">2026-08-07T06:55:00Z</dcterms:modified>
</cp:coreProperties>
</file>