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53CE4" w14:textId="7DE82FEA" w:rsidR="00111564" w:rsidRDefault="00111564" w:rsidP="00111564">
      <w:pPr>
        <w:rPr>
          <w:rFonts w:ascii="Trebuchet MS"/>
          <w:b/>
          <w:sz w:val="30"/>
        </w:rPr>
      </w:pPr>
      <w:r>
        <w:rPr>
          <w:rFonts w:ascii="Arial" w:hAnsi="Arial" w:cs="Arial"/>
        </w:rPr>
        <w:t xml:space="preserve">                                         </w:t>
      </w:r>
      <w:bookmarkStart w:id="0" w:name="_Hlk180754929"/>
      <w:r>
        <w:rPr>
          <w:rFonts w:ascii="Trebuchet MS"/>
          <w:b/>
          <w:color w:val="231F20"/>
          <w:w w:val="90"/>
          <w:sz w:val="30"/>
        </w:rPr>
        <w:t>Point-of-Entry</w:t>
      </w:r>
      <w:r>
        <w:rPr>
          <w:rFonts w:ascii="Trebuchet MS"/>
          <w:b/>
          <w:color w:val="231F20"/>
          <w:spacing w:val="-6"/>
          <w:w w:val="90"/>
          <w:sz w:val="30"/>
        </w:rPr>
        <w:t xml:space="preserve"> </w:t>
      </w:r>
      <w:r>
        <w:rPr>
          <w:rFonts w:ascii="Trebuchet MS"/>
          <w:b/>
          <w:color w:val="231F20"/>
          <w:w w:val="90"/>
          <w:sz w:val="30"/>
        </w:rPr>
        <w:t>Disclosure</w:t>
      </w:r>
      <w:r>
        <w:rPr>
          <w:rFonts w:ascii="Trebuchet MS"/>
          <w:b/>
          <w:color w:val="231F20"/>
          <w:spacing w:val="-6"/>
          <w:w w:val="90"/>
          <w:sz w:val="30"/>
        </w:rPr>
        <w:t xml:space="preserve"> </w:t>
      </w:r>
      <w:r>
        <w:rPr>
          <w:rFonts w:ascii="Trebuchet MS"/>
          <w:b/>
          <w:color w:val="231F20"/>
          <w:spacing w:val="-2"/>
          <w:w w:val="90"/>
          <w:sz w:val="30"/>
        </w:rPr>
        <w:t>Example</w:t>
      </w:r>
      <w:bookmarkEnd w:id="0"/>
    </w:p>
    <w:p w14:paraId="34CDE4B1" w14:textId="2E0CCE1B" w:rsidR="00111564" w:rsidRPr="00111564" w:rsidRDefault="00111564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2E7564" wp14:editId="3E7DF3E1">
                <wp:simplePos x="0" y="0"/>
                <wp:positionH relativeFrom="margin">
                  <wp:align>left</wp:align>
                </wp:positionH>
                <wp:positionV relativeFrom="paragraph">
                  <wp:posOffset>165100</wp:posOffset>
                </wp:positionV>
                <wp:extent cx="6254750" cy="6292850"/>
                <wp:effectExtent l="0" t="0" r="12700" b="12700"/>
                <wp:wrapNone/>
                <wp:docPr id="15771453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54750" cy="6292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67AEC9" w14:textId="543EEE61" w:rsidR="00A80B84" w:rsidRDefault="00111564" w:rsidP="00111564">
                            <w:pPr>
                              <w:jc w:val="center"/>
                              <w:rPr>
                                <w:sz w:val="88"/>
                                <w:szCs w:val="88"/>
                              </w:rPr>
                            </w:pPr>
                            <w:bookmarkStart w:id="1" w:name="_Hlk180754986"/>
                            <w:bookmarkStart w:id="2" w:name="_Hlk180754987"/>
                            <w:r w:rsidRPr="00111564">
                              <w:rPr>
                                <w:sz w:val="88"/>
                                <w:szCs w:val="88"/>
                              </w:rPr>
                              <w:t xml:space="preserve">We collect a Ginicoe Fee on all </w:t>
                            </w:r>
                            <w:r w:rsidR="009C6FCC">
                              <w:rPr>
                                <w:sz w:val="88"/>
                                <w:szCs w:val="88"/>
                              </w:rPr>
                              <w:t>Financial</w:t>
                            </w:r>
                            <w:r w:rsidRPr="00111564">
                              <w:rPr>
                                <w:sz w:val="88"/>
                                <w:szCs w:val="88"/>
                              </w:rPr>
                              <w:t xml:space="preserve"> transactions that adjusts to your Social Justice Outerchange Rating (SoJOR). We then match the value of your </w:t>
                            </w:r>
                            <w:proofErr w:type="spellStart"/>
                            <w:r w:rsidRPr="00111564">
                              <w:rPr>
                                <w:sz w:val="88"/>
                                <w:szCs w:val="88"/>
                              </w:rPr>
                              <w:t>fee</w:t>
                            </w:r>
                            <w:proofErr w:type="spellEnd"/>
                            <w:r w:rsidRPr="00111564">
                              <w:rPr>
                                <w:sz w:val="88"/>
                                <w:szCs w:val="88"/>
                              </w:rPr>
                              <w:t xml:space="preserve"> by 100%.</w:t>
                            </w:r>
                            <w:bookmarkEnd w:id="1"/>
                            <w:bookmarkEnd w:id="2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2E756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13pt;width:492.5pt;height:495.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" fillcolor="white [3201]" strokeweight=".5pt">
                <v:textbox>
                  <w:txbxContent>
                    <w:p w14:paraId="6C67AEC9" w14:textId="543EEE61" w:rsidR="00A80B84" w:rsidRDefault="00111564" w:rsidP="00111564">
                      <w:pPr>
                        <w:jc w:val="center"/>
                        <w:rPr>
                          <w:sz w:val="88"/>
                          <w:szCs w:val="88"/>
                        </w:rPr>
                      </w:pPr>
                      <w:bookmarkStart w:id="3" w:name="_Hlk180754986"/>
                      <w:bookmarkStart w:id="4" w:name="_Hlk180754987"/>
                      <w:r w:rsidRPr="00111564">
                        <w:rPr>
                          <w:sz w:val="88"/>
                          <w:szCs w:val="88"/>
                        </w:rPr>
                        <w:t xml:space="preserve">We collect a Ginicoe Fee on all </w:t>
                      </w:r>
                      <w:r w:rsidR="009C6FCC">
                        <w:rPr>
                          <w:sz w:val="88"/>
                          <w:szCs w:val="88"/>
                        </w:rPr>
                        <w:t>Financial</w:t>
                      </w:r>
                      <w:r w:rsidRPr="00111564">
                        <w:rPr>
                          <w:sz w:val="88"/>
                          <w:szCs w:val="88"/>
                        </w:rPr>
                        <w:t xml:space="preserve"> transactions that adjusts to your Social Justice Outerchange Rating (SoJOR). We then match the value of your </w:t>
                      </w:r>
                      <w:proofErr w:type="spellStart"/>
                      <w:r w:rsidRPr="00111564">
                        <w:rPr>
                          <w:sz w:val="88"/>
                          <w:szCs w:val="88"/>
                        </w:rPr>
                        <w:t>fee</w:t>
                      </w:r>
                      <w:proofErr w:type="spellEnd"/>
                      <w:r w:rsidRPr="00111564">
                        <w:rPr>
                          <w:sz w:val="88"/>
                          <w:szCs w:val="88"/>
                        </w:rPr>
                        <w:t xml:space="preserve"> by 100%.</w:t>
                      </w:r>
                      <w:bookmarkEnd w:id="3"/>
                      <w:bookmarkEnd w:id="4"/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111564" w:rsidRPr="00111564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88D65" w14:textId="77777777" w:rsidR="00956491" w:rsidRDefault="00956491" w:rsidP="00111564">
      <w:r>
        <w:separator/>
      </w:r>
    </w:p>
  </w:endnote>
  <w:endnote w:type="continuationSeparator" w:id="0">
    <w:p w14:paraId="01EF041E" w14:textId="77777777" w:rsidR="00956491" w:rsidRDefault="00956491" w:rsidP="001115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263AB" w14:textId="77777777" w:rsidR="00A80B84" w:rsidRDefault="00A80B84">
    <w:pPr>
      <w:pStyle w:val="Footer"/>
    </w:pPr>
  </w:p>
  <w:p w14:paraId="553FEEB0" w14:textId="77777777" w:rsidR="00A80B84" w:rsidRDefault="00A80B84">
    <w:pPr>
      <w:pStyle w:val="Footer"/>
    </w:pPr>
  </w:p>
  <w:p w14:paraId="02462EC0" w14:textId="77777777" w:rsidR="00A80B84" w:rsidRDefault="00A80B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7A9C8" w14:textId="77777777" w:rsidR="00956491" w:rsidRDefault="00956491" w:rsidP="00111564">
      <w:r>
        <w:separator/>
      </w:r>
    </w:p>
  </w:footnote>
  <w:footnote w:type="continuationSeparator" w:id="0">
    <w:p w14:paraId="0C6EFC2F" w14:textId="77777777" w:rsidR="00956491" w:rsidRDefault="00956491" w:rsidP="001115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DE13B" w14:textId="1ACE0C49" w:rsidR="00111564" w:rsidRDefault="00111564" w:rsidP="00111564">
    <w:pPr>
      <w:pStyle w:val="BodyText"/>
      <w:spacing w:before="10" w:line="264" w:lineRule="auto"/>
      <w:ind w:left="20" w:right="18"/>
      <w:rPr>
        <w:color w:val="231F20"/>
        <w:w w:val="80"/>
      </w:rPr>
    </w:pPr>
    <w:bookmarkStart w:id="5" w:name="_Hlk180754815"/>
    <w:r>
      <w:rPr>
        <w:color w:val="231F20"/>
        <w:w w:val="80"/>
      </w:rPr>
      <w:t xml:space="preserve">The enclosed signage is provided as an example of compliant Social Justice Fee disclosure. </w:t>
    </w:r>
    <w:r w:rsidR="009C6FCC">
      <w:rPr>
        <w:color w:val="231F20"/>
        <w:w w:val="80"/>
      </w:rPr>
      <w:t>FIs</w:t>
    </w:r>
    <w:r>
      <w:rPr>
        <w:color w:val="231F20"/>
        <w:w w:val="80"/>
      </w:rPr>
      <w:t xml:space="preserve"> are free</w:t>
    </w:r>
    <w:r>
      <w:rPr>
        <w:color w:val="231F20"/>
        <w:spacing w:val="40"/>
      </w:rPr>
      <w:t xml:space="preserve"> </w:t>
    </w:r>
    <w:r>
      <w:rPr>
        <w:color w:val="231F20"/>
        <w:w w:val="80"/>
      </w:rPr>
      <w:t xml:space="preserve">to develop their own signage that meets transparent fee requirements and permission is supplied to combine brand messages if more than </w:t>
    </w:r>
    <w:r w:rsidR="009C6FCC">
      <w:rPr>
        <w:color w:val="231F20"/>
        <w:w w:val="80"/>
      </w:rPr>
      <w:t>one mortgage or municipal bond or other financial product is issued</w:t>
    </w:r>
    <w:r>
      <w:rPr>
        <w:color w:val="231F20"/>
        <w:w w:val="80"/>
      </w:rPr>
      <w:t>.</w:t>
    </w:r>
  </w:p>
  <w:p w14:paraId="4DAE0D1C" w14:textId="6CC76C4A" w:rsidR="00111564" w:rsidRDefault="00111564" w:rsidP="00111564">
    <w:pPr>
      <w:pStyle w:val="BodyText"/>
      <w:spacing w:before="10" w:line="264" w:lineRule="auto"/>
      <w:ind w:left="20" w:right="18"/>
      <w:rPr>
        <w:color w:val="231F20"/>
        <w:w w:val="80"/>
      </w:rPr>
    </w:pPr>
  </w:p>
  <w:p w14:paraId="28397669" w14:textId="399254F6" w:rsidR="00111564" w:rsidRDefault="00111564" w:rsidP="00111564">
    <w:pPr>
      <w:pStyle w:val="BodyText"/>
      <w:spacing w:before="10" w:line="264" w:lineRule="auto"/>
      <w:ind w:left="20" w:right="18"/>
      <w:rPr>
        <w:color w:val="231F20"/>
        <w:w w:val="8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1954D78B" wp14:editId="3DD2216E">
              <wp:simplePos x="0" y="0"/>
              <wp:positionH relativeFrom="margin">
                <wp:align>right</wp:align>
              </wp:positionH>
              <wp:positionV relativeFrom="page">
                <wp:posOffset>1504950</wp:posOffset>
              </wp:positionV>
              <wp:extent cx="5943600" cy="4445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43600" cy="444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5F431A" w14:textId="26D712BA" w:rsidR="00111564" w:rsidRDefault="00111564" w:rsidP="00111564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color w:val="231F20"/>
                              <w:w w:val="80"/>
                            </w:rPr>
                            <w:t>Compliance</w:t>
                          </w:r>
                          <w:r>
                            <w:rPr>
                              <w:color w:val="231F20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w w:val="80"/>
                            </w:rPr>
                            <w:t>with</w:t>
                          </w:r>
                          <w:r>
                            <w:rPr>
                              <w:color w:val="231F20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w w:val="80"/>
                            </w:rPr>
                            <w:t>Ginicoe’s</w:t>
                          </w:r>
                          <w:r>
                            <w:rPr>
                              <w:color w:val="231F20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w w:val="80"/>
                            </w:rPr>
                            <w:t>requirements</w:t>
                          </w:r>
                          <w:r>
                            <w:rPr>
                              <w:color w:val="231F20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w w:val="80"/>
                            </w:rPr>
                            <w:t>does</w:t>
                          </w:r>
                          <w:r>
                            <w:rPr>
                              <w:color w:val="231F20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w w:val="80"/>
                            </w:rPr>
                            <w:t>not</w:t>
                          </w:r>
                          <w:r>
                            <w:rPr>
                              <w:color w:val="231F20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w w:val="80"/>
                            </w:rPr>
                            <w:t>imply</w:t>
                          </w:r>
                          <w:r>
                            <w:rPr>
                              <w:color w:val="231F20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w w:val="80"/>
                            </w:rPr>
                            <w:t>compliance</w:t>
                          </w:r>
                          <w:r>
                            <w:rPr>
                              <w:color w:val="231F20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w w:val="80"/>
                            </w:rPr>
                            <w:t>with</w:t>
                          </w:r>
                          <w:r>
                            <w:rPr>
                              <w:color w:val="231F20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w w:val="80"/>
                            </w:rPr>
                            <w:t>any</w:t>
                          </w:r>
                          <w:r>
                            <w:rPr>
                              <w:color w:val="231F20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w w:val="80"/>
                            </w:rPr>
                            <w:t>relevant</w:t>
                          </w:r>
                          <w:r>
                            <w:rPr>
                              <w:color w:val="231F20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w w:val="80"/>
                            </w:rPr>
                            <w:t>State</w:t>
                          </w:r>
                          <w:r>
                            <w:rPr>
                              <w:color w:val="231F20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4"/>
                              <w:w w:val="80"/>
                            </w:rPr>
                            <w:t xml:space="preserve">laws.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954D78B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left:0;text-align:left;margin-left:416.8pt;margin-top:118.5pt;width:468pt;height:35pt;z-index:-251657216;visibility:visible;mso-wrap-style:square;mso-width-percent:0;mso-height-percent:0;mso-wrap-distance-left:0;mso-wrap-distance-top:0;mso-wrap-distance-right:0;mso-wrap-distance-bottom:0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" filled="f" stroked="f">
              <v:textbox inset="0,0,0,0">
                <w:txbxContent>
                  <w:p w14:paraId="505F431A" w14:textId="26D712BA" w:rsidR="00111564" w:rsidRDefault="00111564" w:rsidP="00111564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color w:val="231F20"/>
                        <w:w w:val="80"/>
                      </w:rPr>
                      <w:t>Compliance</w:t>
                    </w:r>
                    <w:r>
                      <w:rPr>
                        <w:color w:val="231F20"/>
                        <w:spacing w:val="-10"/>
                      </w:rPr>
                      <w:t xml:space="preserve"> </w:t>
                    </w:r>
                    <w:r>
                      <w:rPr>
                        <w:color w:val="231F20"/>
                        <w:w w:val="80"/>
                      </w:rPr>
                      <w:t>with</w:t>
                    </w:r>
                    <w:r>
                      <w:rPr>
                        <w:color w:val="231F20"/>
                        <w:spacing w:val="-9"/>
                      </w:rPr>
                      <w:t xml:space="preserve"> </w:t>
                    </w:r>
                    <w:proofErr w:type="spellStart"/>
                    <w:r>
                      <w:rPr>
                        <w:color w:val="231F20"/>
                        <w:w w:val="80"/>
                      </w:rPr>
                      <w:t>Ginicoe’s</w:t>
                    </w:r>
                    <w:proofErr w:type="spellEnd"/>
                    <w:r>
                      <w:rPr>
                        <w:color w:val="231F20"/>
                        <w:spacing w:val="-9"/>
                      </w:rPr>
                      <w:t xml:space="preserve"> </w:t>
                    </w:r>
                    <w:r>
                      <w:rPr>
                        <w:color w:val="231F20"/>
                        <w:w w:val="80"/>
                      </w:rPr>
                      <w:t>requirements</w:t>
                    </w:r>
                    <w:r>
                      <w:rPr>
                        <w:color w:val="231F20"/>
                        <w:spacing w:val="-9"/>
                      </w:rPr>
                      <w:t xml:space="preserve"> </w:t>
                    </w:r>
                    <w:r>
                      <w:rPr>
                        <w:color w:val="231F20"/>
                        <w:w w:val="80"/>
                      </w:rPr>
                      <w:t>does</w:t>
                    </w:r>
                    <w:r>
                      <w:rPr>
                        <w:color w:val="231F20"/>
                        <w:spacing w:val="-10"/>
                      </w:rPr>
                      <w:t xml:space="preserve"> </w:t>
                    </w:r>
                    <w:r>
                      <w:rPr>
                        <w:color w:val="231F20"/>
                        <w:w w:val="80"/>
                      </w:rPr>
                      <w:t>not</w:t>
                    </w:r>
                    <w:r>
                      <w:rPr>
                        <w:color w:val="231F20"/>
                        <w:spacing w:val="-9"/>
                      </w:rPr>
                      <w:t xml:space="preserve"> </w:t>
                    </w:r>
                    <w:r>
                      <w:rPr>
                        <w:color w:val="231F20"/>
                        <w:w w:val="80"/>
                      </w:rPr>
                      <w:t>imply</w:t>
                    </w:r>
                    <w:r>
                      <w:rPr>
                        <w:color w:val="231F20"/>
                        <w:spacing w:val="-9"/>
                      </w:rPr>
                      <w:t xml:space="preserve"> </w:t>
                    </w:r>
                    <w:r>
                      <w:rPr>
                        <w:color w:val="231F20"/>
                        <w:w w:val="80"/>
                      </w:rPr>
                      <w:t>compliance</w:t>
                    </w:r>
                    <w:r>
                      <w:rPr>
                        <w:color w:val="231F20"/>
                        <w:spacing w:val="-9"/>
                      </w:rPr>
                      <w:t xml:space="preserve"> </w:t>
                    </w:r>
                    <w:r>
                      <w:rPr>
                        <w:color w:val="231F20"/>
                        <w:w w:val="80"/>
                      </w:rPr>
                      <w:t>with</w:t>
                    </w:r>
                    <w:r>
                      <w:rPr>
                        <w:color w:val="231F20"/>
                        <w:spacing w:val="-9"/>
                      </w:rPr>
                      <w:t xml:space="preserve"> </w:t>
                    </w:r>
                    <w:r>
                      <w:rPr>
                        <w:color w:val="231F20"/>
                        <w:w w:val="80"/>
                      </w:rPr>
                      <w:t>any</w:t>
                    </w:r>
                    <w:r>
                      <w:rPr>
                        <w:color w:val="231F20"/>
                        <w:spacing w:val="-10"/>
                      </w:rPr>
                      <w:t xml:space="preserve"> </w:t>
                    </w:r>
                    <w:r>
                      <w:rPr>
                        <w:color w:val="231F20"/>
                        <w:w w:val="80"/>
                      </w:rPr>
                      <w:t>relevant</w:t>
                    </w:r>
                    <w:r>
                      <w:rPr>
                        <w:color w:val="231F20"/>
                        <w:spacing w:val="-9"/>
                      </w:rPr>
                      <w:t xml:space="preserve"> </w:t>
                    </w:r>
                    <w:r>
                      <w:rPr>
                        <w:color w:val="231F20"/>
                        <w:w w:val="80"/>
                      </w:rPr>
                      <w:t>State</w:t>
                    </w:r>
                    <w:r>
                      <w:rPr>
                        <w:color w:val="231F20"/>
                        <w:spacing w:val="-9"/>
                      </w:rPr>
                      <w:t xml:space="preserve"> </w:t>
                    </w:r>
                    <w:r>
                      <w:rPr>
                        <w:color w:val="231F20"/>
                        <w:spacing w:val="-4"/>
                        <w:w w:val="80"/>
                      </w:rPr>
                      <w:t>laws.</w:t>
                    </w:r>
                    <w:r>
                      <w:rPr>
                        <w:color w:val="231F20"/>
                        <w:spacing w:val="-4"/>
                        <w:w w:val="80"/>
                      </w:rPr>
                      <w:t xml:space="preserve"> 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  <w:p w14:paraId="337F1C4E" w14:textId="5355904A" w:rsidR="00111564" w:rsidRDefault="00111564" w:rsidP="00111564">
    <w:pPr>
      <w:pStyle w:val="BodyText"/>
      <w:spacing w:before="10" w:line="264" w:lineRule="auto"/>
      <w:ind w:left="20" w:right="18"/>
    </w:pPr>
  </w:p>
  <w:bookmarkEnd w:id="5"/>
  <w:p w14:paraId="385E1E89" w14:textId="77777777" w:rsidR="00111564" w:rsidRDefault="0011156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564"/>
    <w:rsid w:val="00111564"/>
    <w:rsid w:val="001D415B"/>
    <w:rsid w:val="001F04CC"/>
    <w:rsid w:val="00540AAC"/>
    <w:rsid w:val="00560280"/>
    <w:rsid w:val="00891CA3"/>
    <w:rsid w:val="00956491"/>
    <w:rsid w:val="009C6FCC"/>
    <w:rsid w:val="00A80B84"/>
    <w:rsid w:val="00CE25BF"/>
    <w:rsid w:val="00E81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270848"/>
  <w15:chartTrackingRefBased/>
  <w15:docId w15:val="{A025ABE3-0C8D-4F65-8691-1D5BA51DA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564"/>
    <w:pPr>
      <w:widowControl w:val="0"/>
      <w:autoSpaceDE w:val="0"/>
      <w:autoSpaceDN w:val="0"/>
      <w:spacing w:line="240" w:lineRule="auto"/>
    </w:pPr>
    <w:rPr>
      <w:rFonts w:ascii="Verdana" w:eastAsia="Verdana" w:hAnsi="Verdana" w:cs="Verdana"/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11564"/>
    <w:pPr>
      <w:widowControl/>
      <w:tabs>
        <w:tab w:val="center" w:pos="4680"/>
        <w:tab w:val="right" w:pos="9360"/>
      </w:tabs>
      <w:autoSpaceDE/>
      <w:autoSpaceDN/>
    </w:pPr>
    <w:rPr>
      <w:rFonts w:ascii="Times New Roman" w:eastAsiaTheme="minorHAnsi" w:hAnsi="Times New Roman" w:cs="Times New Roman"/>
      <w:kern w:val="2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111564"/>
  </w:style>
  <w:style w:type="paragraph" w:styleId="Footer">
    <w:name w:val="footer"/>
    <w:basedOn w:val="Normal"/>
    <w:link w:val="FooterChar"/>
    <w:uiPriority w:val="99"/>
    <w:unhideWhenUsed/>
    <w:rsid w:val="00111564"/>
    <w:pPr>
      <w:widowControl/>
      <w:tabs>
        <w:tab w:val="center" w:pos="4680"/>
        <w:tab w:val="right" w:pos="9360"/>
      </w:tabs>
      <w:autoSpaceDE/>
      <w:autoSpaceDN/>
    </w:pPr>
    <w:rPr>
      <w:rFonts w:ascii="Times New Roman" w:eastAsiaTheme="minorHAnsi" w:hAnsi="Times New Roman" w:cs="Times New Roman"/>
      <w:kern w:val="2"/>
      <w:sz w:val="24"/>
      <w:szCs w:val="24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111564"/>
  </w:style>
  <w:style w:type="paragraph" w:styleId="BodyText">
    <w:name w:val="Body Text"/>
    <w:basedOn w:val="Normal"/>
    <w:link w:val="BodyTextChar"/>
    <w:uiPriority w:val="1"/>
    <w:qFormat/>
    <w:rsid w:val="00111564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11564"/>
    <w:rPr>
      <w:rFonts w:ascii="Verdana" w:eastAsia="Verdana" w:hAnsi="Verdana" w:cs="Verdana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EB1C89-E150-4D8C-93C8-66A7EA4B5A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gc cox</dc:creator>
  <cp:keywords/>
  <dc:description/>
  <cp:lastModifiedBy>gc cox</cp:lastModifiedBy>
  <cp:revision>2</cp:revision>
  <dcterms:created xsi:type="dcterms:W3CDTF">2025-02-14T13:53:00Z</dcterms:created>
  <dcterms:modified xsi:type="dcterms:W3CDTF">2025-02-14T13:53:00Z</dcterms:modified>
</cp:coreProperties>
</file>