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38B02" w14:textId="77777777" w:rsidR="004B0274" w:rsidRDefault="004B0274" w:rsidP="004B0274">
      <w:pPr>
        <w:pStyle w:val="22"/>
        <w:keepNext/>
        <w:keepLines/>
        <w:shd w:val="clear" w:color="auto" w:fill="auto"/>
        <w:spacing w:after="1700"/>
      </w:pPr>
      <w:bookmarkStart w:id="0" w:name="bookmark168"/>
      <w:bookmarkStart w:id="1" w:name="bookmark169"/>
      <w:r>
        <w:rPr>
          <w:rFonts w:ascii="Arial" w:eastAsia="Arial" w:hAnsi="Arial" w:cs="Arial"/>
          <w:b/>
          <w:bCs/>
          <w:color w:val="000000"/>
          <w:sz w:val="38"/>
          <w:szCs w:val="38"/>
          <w:lang w:val="en-US" w:bidi="en-US"/>
        </w:rPr>
        <w:t>IT</w:t>
      </w:r>
      <w:r>
        <w:rPr>
          <w:color w:val="000000"/>
        </w:rPr>
        <w:t>项目采购计划</w:t>
      </w:r>
      <w:bookmarkEnd w:id="0"/>
      <w:bookmarkEnd w:id="1"/>
    </w:p>
    <w:p w14:paraId="5B58AAF6" w14:textId="77777777" w:rsidR="004B0274" w:rsidRDefault="004B0274" w:rsidP="004B0274">
      <w:pPr>
        <w:pStyle w:val="a2"/>
        <w:shd w:val="clear" w:color="auto" w:fill="auto"/>
        <w:spacing w:line="334" w:lineRule="exact"/>
        <w:ind w:firstLine="0"/>
        <w:jc w:val="both"/>
      </w:pPr>
      <w:r>
        <w:rPr>
          <w:color w:val="000000"/>
        </w:rPr>
        <w:t>【本章学习目标】</w:t>
      </w:r>
    </w:p>
    <w:p w14:paraId="73A37409" w14:textId="77777777" w:rsidR="004B0274" w:rsidRDefault="004B0274" w:rsidP="004B0274">
      <w:pPr>
        <w:pStyle w:val="a2"/>
        <w:shd w:val="clear" w:color="auto" w:fill="auto"/>
        <w:spacing w:line="334" w:lineRule="exact"/>
        <w:ind w:firstLine="480"/>
        <w:jc w:val="both"/>
      </w:pPr>
      <w:r>
        <w:rPr>
          <w:color w:val="000000"/>
          <w:lang w:val="en-US" w:bidi="en-US"/>
        </w:rPr>
        <w:t xml:space="preserve">A </w:t>
      </w:r>
      <w:r>
        <w:rPr>
          <w:color w:val="000000"/>
        </w:rPr>
        <w:t>了解采购的几种主要方式</w:t>
      </w:r>
    </w:p>
    <w:p w14:paraId="60A760D9" w14:textId="77777777" w:rsidR="004B0274" w:rsidRDefault="004B0274" w:rsidP="004B0274">
      <w:pPr>
        <w:pStyle w:val="a2"/>
        <w:shd w:val="clear" w:color="auto" w:fill="auto"/>
        <w:spacing w:line="334" w:lineRule="exact"/>
        <w:ind w:firstLine="480"/>
        <w:jc w:val="both"/>
      </w:pPr>
      <w:r>
        <w:rPr>
          <w:color w:val="000000"/>
        </w:rPr>
        <w:t>＞掌握釆购计划编制的方法和步骤</w:t>
      </w:r>
    </w:p>
    <w:p w14:paraId="103B4E1C" w14:textId="77777777" w:rsidR="004B0274" w:rsidRDefault="004B0274" w:rsidP="004B0274">
      <w:pPr>
        <w:pStyle w:val="a2"/>
        <w:shd w:val="clear" w:color="auto" w:fill="auto"/>
        <w:spacing w:after="320" w:line="334" w:lineRule="exact"/>
        <w:ind w:firstLine="480"/>
        <w:jc w:val="both"/>
      </w:pPr>
      <w:r>
        <w:rPr>
          <w:color w:val="000000"/>
          <w:lang w:val="en-US" w:bidi="en-US"/>
        </w:rPr>
        <w:t>A</w:t>
      </w:r>
      <w:r>
        <w:rPr>
          <w:color w:val="000000"/>
        </w:rPr>
        <w:t>掌握合同制定中的主要条款</w:t>
      </w:r>
    </w:p>
    <w:p w14:paraId="4E304384" w14:textId="77777777" w:rsidR="004B0274" w:rsidRDefault="004B0274" w:rsidP="004B0274">
      <w:pPr>
        <w:pStyle w:val="a2"/>
        <w:shd w:val="clear" w:color="auto" w:fill="auto"/>
        <w:spacing w:after="320" w:line="334" w:lineRule="exact"/>
        <w:ind w:firstLine="480"/>
        <w:jc w:val="both"/>
      </w:pPr>
      <w:r>
        <w:rPr>
          <w:color w:val="000000"/>
        </w:rPr>
        <w:t>采购消耗大量的时间和金钱，采购货物和服务的成本几乎占到总成本的一半 以上。有效的采购能避免项目严重超支或由于短缺或购买不当货物而导致的项目 延迟。信息系统项目的采购处于项目的计划和设计阶段。这类项目的采购对象一 般分为工程、货物和服务三大类。工程主要包括各类房屋和土建工程建设、设备 安装以及附带的服务；货物主要包括工程原材料、设备、燃料、动力等；服务主 要包括项目设计、研发、系统集成、监理以及咨询等。每一次采购都涉及一个供 销合同，合同一般分为两类：项目业主与主要承包商之间的合同；项目期间所涉 及的购买商品与服务的合同。</w:t>
      </w:r>
    </w:p>
    <w:p w14:paraId="2C9AF366" w14:textId="77777777" w:rsidR="004B0274" w:rsidRDefault="004B0274" w:rsidP="004B0274">
      <w:pPr>
        <w:pStyle w:val="30"/>
        <w:keepNext/>
        <w:keepLines/>
        <w:shd w:val="clear" w:color="auto" w:fill="auto"/>
        <w:spacing w:after="320"/>
        <w:jc w:val="both"/>
      </w:pPr>
      <w:bookmarkStart w:id="2" w:name="bookmark170"/>
      <w:bookmarkStart w:id="3" w:name="bookmark171"/>
      <w:r>
        <w:rPr>
          <w:rFonts w:ascii="Palatino Linotype" w:eastAsia="Palatino Linotype" w:hAnsi="Palatino Linotype" w:cs="Palatino Linotype"/>
          <w:color w:val="000000"/>
          <w:sz w:val="30"/>
          <w:szCs w:val="30"/>
          <w:lang w:val="en-US" w:bidi="en-US"/>
        </w:rPr>
        <w:t>.</w:t>
      </w:r>
      <w:r>
        <w:rPr>
          <w:rFonts w:ascii="Palatino Linotype" w:eastAsia="Palatino Linotype" w:hAnsi="Palatino Linotype" w:cs="Palatino Linotype"/>
          <w:color w:val="000000"/>
          <w:sz w:val="30"/>
          <w:szCs w:val="30"/>
        </w:rPr>
        <w:t>11</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1 </w:t>
      </w:r>
      <w:r>
        <w:rPr>
          <w:color w:val="000000"/>
        </w:rPr>
        <w:t>采购的基本要求和采购方式</w:t>
      </w:r>
      <w:bookmarkEnd w:id="2"/>
      <w:bookmarkEnd w:id="3"/>
    </w:p>
    <w:p w14:paraId="4F785EBB" w14:textId="77777777" w:rsidR="004B0274" w:rsidRDefault="004B0274" w:rsidP="004B0274">
      <w:pPr>
        <w:pStyle w:val="a2"/>
        <w:shd w:val="clear" w:color="auto" w:fill="auto"/>
        <w:spacing w:after="60" w:line="317" w:lineRule="auto"/>
        <w:ind w:firstLine="480"/>
        <w:jc w:val="both"/>
      </w:pPr>
      <w:r>
        <w:rPr>
          <w:rFonts w:ascii="Times New Roman" w:eastAsia="Times New Roman" w:hAnsi="Times New Roman" w:cs="Times New Roman"/>
          <w:b/>
          <w:bCs/>
          <w:color w:val="000000"/>
          <w:sz w:val="22"/>
          <w:szCs w:val="22"/>
          <w:lang w:val="en-US" w:bidi="en-US"/>
        </w:rPr>
        <w:t>11.1.</w:t>
      </w:r>
      <w:r>
        <w:rPr>
          <w:rFonts w:ascii="Times New Roman" w:eastAsia="Times New Roman" w:hAnsi="Times New Roman" w:cs="Times New Roman"/>
          <w:b/>
          <w:bCs/>
          <w:color w:val="000000"/>
          <w:sz w:val="22"/>
          <w:szCs w:val="22"/>
        </w:rPr>
        <w:t>1</w:t>
      </w:r>
      <w:r>
        <w:rPr>
          <w:color w:val="000000"/>
        </w:rPr>
        <w:t>采购的基本要求</w:t>
      </w:r>
    </w:p>
    <w:p w14:paraId="57D6FB22" w14:textId="77777777" w:rsidR="004B0274" w:rsidRDefault="004B0274" w:rsidP="004B0274">
      <w:pPr>
        <w:pStyle w:val="a2"/>
        <w:shd w:val="clear" w:color="auto" w:fill="auto"/>
        <w:spacing w:after="220" w:line="329" w:lineRule="exact"/>
        <w:ind w:firstLine="480"/>
        <w:jc w:val="both"/>
        <w:sectPr w:rsidR="004B0274" w:rsidSect="004B0274">
          <w:headerReference w:type="even" r:id="rId5"/>
          <w:headerReference w:type="default" r:id="rId6"/>
          <w:footerReference w:type="even" r:id="rId7"/>
          <w:footerReference w:type="default" r:id="rId8"/>
          <w:footnotePr>
            <w:numFmt w:val="chicago"/>
          </w:footnotePr>
          <w:pgSz w:w="9870" w:h="14493"/>
          <w:pgMar w:top="1657" w:right="854" w:bottom="1015" w:left="1177" w:header="1229" w:footer="587" w:gutter="0"/>
          <w:pgNumType w:start="240"/>
          <w:cols w:space="720"/>
          <w:noEndnote/>
          <w:docGrid w:linePitch="360"/>
        </w:sectPr>
      </w:pPr>
      <w:r>
        <w:rPr>
          <w:color w:val="000000"/>
        </w:rPr>
        <w:t xml:space="preserve">采购必须满足以下两个基本要求：①符合技术与质量要求。采购的产品与服 务要符合项目的技术与质量要求，要适用、可靠、安全，但不一定是最优的质 量，不一定是最新的工艺技术。对既有项目的改扩建采购要特别注意与原有系统 设备的连接、兼容。②经济性。在符合技术与质量要求的前提下，尽可能选择成 </w:t>
      </w:r>
    </w:p>
    <w:p w14:paraId="6D6D20F7" w14:textId="77777777" w:rsidR="004B0274" w:rsidRDefault="004B0274" w:rsidP="004B0274">
      <w:pPr>
        <w:pStyle w:val="a2"/>
        <w:shd w:val="clear" w:color="auto" w:fill="auto"/>
        <w:spacing w:after="220" w:line="329" w:lineRule="exact"/>
        <w:ind w:firstLine="0"/>
        <w:jc w:val="both"/>
      </w:pPr>
      <w:r>
        <w:rPr>
          <w:color w:val="000000"/>
        </w:rPr>
        <w:lastRenderedPageBreak/>
        <w:t>本较低的产品与服务。</w:t>
      </w:r>
    </w:p>
    <w:p w14:paraId="0E9686DD" w14:textId="77777777" w:rsidR="004B0274" w:rsidRDefault="004B0274" w:rsidP="004B0274">
      <w:pPr>
        <w:pStyle w:val="50"/>
        <w:shd w:val="clear" w:color="auto" w:fill="auto"/>
        <w:spacing w:after="160" w:line="240" w:lineRule="auto"/>
        <w:jc w:val="both"/>
        <w:rPr>
          <w:sz w:val="20"/>
          <w:szCs w:val="20"/>
        </w:rPr>
      </w:pPr>
      <w:r>
        <w:rPr>
          <w:b/>
          <w:bCs/>
          <w:color w:val="000000"/>
          <w:lang w:val="en-US" w:bidi="en-US"/>
        </w:rPr>
        <w:t>11.1.2</w:t>
      </w:r>
      <w:r>
        <w:rPr>
          <w:rFonts w:ascii="SimSun" w:eastAsia="SimSun" w:hAnsi="SimSun" w:cs="SimSun"/>
          <w:color w:val="000000"/>
          <w:sz w:val="20"/>
          <w:szCs w:val="20"/>
          <w:lang w:val="zh-CN" w:bidi="zh-CN"/>
        </w:rPr>
        <w:t>采购方式</w:t>
      </w:r>
    </w:p>
    <w:p w14:paraId="3FC08BC0" w14:textId="77777777" w:rsidR="004B0274" w:rsidRDefault="004B0274" w:rsidP="004B0274">
      <w:pPr>
        <w:pStyle w:val="a2"/>
        <w:shd w:val="clear" w:color="auto" w:fill="auto"/>
        <w:spacing w:after="60" w:line="334" w:lineRule="exact"/>
        <w:ind w:firstLine="480"/>
        <w:jc w:val="both"/>
      </w:pPr>
      <w:r>
        <w:rPr>
          <w:color w:val="000000"/>
        </w:rPr>
        <w:t>采购方式有许多种，各自都有自己的适用范围。</w:t>
      </w:r>
    </w:p>
    <w:p w14:paraId="58BE18D2" w14:textId="77777777" w:rsidR="004B0274" w:rsidRDefault="004B0274" w:rsidP="004B0274">
      <w:pPr>
        <w:pStyle w:val="a2"/>
        <w:numPr>
          <w:ilvl w:val="0"/>
          <w:numId w:val="1"/>
        </w:numPr>
        <w:shd w:val="clear" w:color="auto" w:fill="auto"/>
        <w:tabs>
          <w:tab w:val="left" w:pos="848"/>
        </w:tabs>
        <w:spacing w:line="317" w:lineRule="auto"/>
        <w:ind w:firstLine="480"/>
        <w:jc w:val="both"/>
      </w:pPr>
      <w:r>
        <w:rPr>
          <w:color w:val="000000"/>
        </w:rPr>
        <w:t>按采购的竞争程度分类</w:t>
      </w:r>
    </w:p>
    <w:p w14:paraId="0FCB027D" w14:textId="77777777" w:rsidR="004B0274" w:rsidRDefault="004B0274" w:rsidP="004B0274">
      <w:pPr>
        <w:pStyle w:val="a2"/>
        <w:shd w:val="clear" w:color="auto" w:fill="auto"/>
        <w:spacing w:line="334" w:lineRule="exact"/>
        <w:ind w:firstLine="480"/>
        <w:jc w:val="both"/>
      </w:pPr>
      <w:r>
        <w:rPr>
          <w:color w:val="000000"/>
        </w:rPr>
        <w:t>按此方式采购方式主要分为公开招标、邀请招标、竞争性谈判、询价、唯一 供应商等。其中，公开招标与邀请招标是《招投标法》规定的招标方式。其余几 种采购方式为非法定的招标方式，但在实际采购中也经常使用。</w:t>
      </w:r>
    </w:p>
    <w:p w14:paraId="7A2B32D9" w14:textId="77777777" w:rsidR="004B0274" w:rsidRDefault="004B0274" w:rsidP="004B0274">
      <w:pPr>
        <w:pStyle w:val="a2"/>
        <w:shd w:val="clear" w:color="auto" w:fill="auto"/>
        <w:tabs>
          <w:tab w:val="left" w:pos="895"/>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公开招标。公开招标也称竞争性招标，是指招标人以招标公告的方式邀 请非特定法人或其他组织投标。公开招标最大限度地引入了竞争机制，相对其他 方式，更有利于促进供应商提高质量、降低成本与报价，操作更阳光透明，因 此，具有较强的优势。除存在垄断、采购项目价值低以及扩容扩建等情况外，公 开招标适用于大多数项目。但该方式程序复杂、时间较长、费用也较高。</w:t>
      </w:r>
    </w:p>
    <w:p w14:paraId="664AACEF" w14:textId="77777777" w:rsidR="004B0274" w:rsidRDefault="004B0274" w:rsidP="004B0274">
      <w:pPr>
        <w:pStyle w:val="a2"/>
        <w:shd w:val="clear" w:color="auto" w:fill="auto"/>
        <w:tabs>
          <w:tab w:val="left" w:pos="895"/>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邀请招标。邀请招标也称选择性招标、有限竞争性招标，是指招标人根 据供应商的资信与业绩，以投标邀请书的形式，只邀请特定的几家法人或组织参 加投标。一般情况下，招标人对供应商的情况比较熟悉，较公开招标而言，可以 大大减少投标时间与费用。但如果过度限制投标人数量，可能会存在竞争不够、 新供应商没有参与机会等缺点。邀请招标方式适用于对市场供给比较了解、对供 应商情况比较熟悉、技术复杂或专业性强以致只有有限供应商可选择，以及采购 项目价值较低等情况。</w:t>
      </w:r>
    </w:p>
    <w:p w14:paraId="59D941A3" w14:textId="77777777" w:rsidR="004B0274" w:rsidRDefault="004B0274" w:rsidP="004B0274">
      <w:pPr>
        <w:pStyle w:val="a2"/>
        <w:shd w:val="clear" w:color="auto" w:fill="auto"/>
        <w:tabs>
          <w:tab w:val="left" w:pos="895"/>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竞争住谈判。竞争性谈判也称谈判性招标、议标，是通过与几家供应商直 接谈判达成交易的釆购形式°它一般适用于招标失败、技术复杂或性质勵，采购招 标的规格无法确定、不可能拟定工程或货物的规格或特点以及时间紧急等情况。</w:t>
      </w:r>
    </w:p>
    <w:p w14:paraId="7EB7EADE" w14:textId="77777777" w:rsidR="004B0274" w:rsidRDefault="004B0274" w:rsidP="004B0274">
      <w:pPr>
        <w:pStyle w:val="a2"/>
        <w:shd w:val="clear" w:color="auto" w:fill="auto"/>
        <w:tabs>
          <w:tab w:val="left" w:pos="890"/>
        </w:tabs>
        <w:spacing w:line="334"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询价。询价是采购单位向有关供应商发出询价单，而后供应商提供一次 报价，采购单位比较后确定中标人。它一般适用于货物规格与标准统一，货源充 足而且价格变化范围不大的情况。</w:t>
      </w:r>
    </w:p>
    <w:p w14:paraId="70BA52FD" w14:textId="77777777" w:rsidR="004B0274" w:rsidRDefault="004B0274" w:rsidP="004B0274">
      <w:pPr>
        <w:pStyle w:val="a2"/>
        <w:shd w:val="clear" w:color="auto" w:fill="auto"/>
        <w:tabs>
          <w:tab w:val="left" w:pos="895"/>
        </w:tabs>
        <w:spacing w:after="60" w:line="334" w:lineRule="exact"/>
        <w:ind w:firstLine="48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唯一供应商。唯一供应商也称直接采购、单一来源采购，是采购单位向 某一供应商直接购买的方式。这是一种没有竞争的采购方式，一般适用于为保证 统一制式、系统扩容、某供应商独享某种技术、行业垄断、紧急采购或小额零星 采购等情况。</w:t>
      </w:r>
    </w:p>
    <w:p w14:paraId="370E95FE" w14:textId="77777777" w:rsidR="004B0274" w:rsidRDefault="004B0274" w:rsidP="004B0274">
      <w:pPr>
        <w:pStyle w:val="a2"/>
        <w:numPr>
          <w:ilvl w:val="0"/>
          <w:numId w:val="1"/>
        </w:numPr>
        <w:shd w:val="clear" w:color="auto" w:fill="auto"/>
        <w:tabs>
          <w:tab w:val="left" w:pos="848"/>
        </w:tabs>
        <w:spacing w:line="240" w:lineRule="auto"/>
        <w:ind w:firstLine="480"/>
        <w:jc w:val="both"/>
      </w:pPr>
      <w:r>
        <w:rPr>
          <w:color w:val="000000"/>
        </w:rPr>
        <w:t>按公司或政府内部是否统一组织采购</w:t>
      </w:r>
    </w:p>
    <w:p w14:paraId="459D0245" w14:textId="77777777" w:rsidR="004B0274" w:rsidRDefault="004B0274" w:rsidP="004B0274">
      <w:pPr>
        <w:pStyle w:val="a2"/>
        <w:shd w:val="clear" w:color="auto" w:fill="auto"/>
        <w:spacing w:line="327" w:lineRule="exact"/>
        <w:ind w:firstLine="480"/>
        <w:jc w:val="both"/>
      </w:pPr>
      <w:r>
        <w:rPr>
          <w:color w:val="000000"/>
        </w:rPr>
        <w:t>按此标准采购方式可分为集中采购和分散采购。采购需求都集中由公司或政 府的职能部门统一提供采购服务的一种采购组织实施形式称为集中采购；而由各 部门自行组织采购的为分散采购。</w:t>
      </w:r>
    </w:p>
    <w:p w14:paraId="336CF878" w14:textId="77777777" w:rsidR="004B0274" w:rsidRDefault="004B0274" w:rsidP="004B0274">
      <w:pPr>
        <w:pStyle w:val="a2"/>
        <w:shd w:val="clear" w:color="auto" w:fill="auto"/>
        <w:spacing w:line="327"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color w:val="000000"/>
        </w:rPr>
        <w:t>集中采购。集中采购具有众多优势，由于集中采购的量比较大，能获得 最好的折扣；执行统一的采购策略和技术标准，保证设备技术标准的一致性；有 效地调配剩余物资，实物库存、虚拟库存的建立及有效的管理能够保证业务急需 物资和在建工程物</w:t>
      </w:r>
      <w:r>
        <w:rPr>
          <w:color w:val="000000"/>
        </w:rPr>
        <w:lastRenderedPageBreak/>
        <w:t>资的供应；减少库存物资的积压，提高资金使用效率；具有统 一的信息平台，公开的采购信息平台，采购方法，合理的价格共享平台，共同的 商务指导及模板化的合同文本，进行定期的审查等。</w:t>
      </w:r>
    </w:p>
    <w:p w14:paraId="7684E08B" w14:textId="77777777" w:rsidR="004B0274" w:rsidRDefault="004B0274" w:rsidP="004B0274">
      <w:pPr>
        <w:pStyle w:val="a2"/>
        <w:shd w:val="clear" w:color="auto" w:fill="auto"/>
        <w:spacing w:after="240" w:line="331"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color w:val="000000"/>
        </w:rPr>
        <w:t>分散采购。分散采购是指由各部门自行组织采购的采购方式。</w:t>
      </w:r>
    </w:p>
    <w:p w14:paraId="62A7233D" w14:textId="77777777" w:rsidR="004B0274" w:rsidRDefault="004B0274" w:rsidP="004B0274">
      <w:pPr>
        <w:pStyle w:val="a2"/>
        <w:shd w:val="clear" w:color="auto" w:fill="auto"/>
        <w:spacing w:after="160" w:line="317" w:lineRule="auto"/>
        <w:ind w:firstLine="480"/>
        <w:jc w:val="both"/>
      </w:pPr>
      <w:r>
        <w:rPr>
          <w:rFonts w:ascii="Times New Roman" w:eastAsia="Times New Roman" w:hAnsi="Times New Roman" w:cs="Times New Roman"/>
          <w:b/>
          <w:bCs/>
          <w:color w:val="000000"/>
          <w:sz w:val="22"/>
          <w:szCs w:val="22"/>
          <w:lang w:val="en-US" w:eastAsia="en-US" w:bidi="en-US"/>
        </w:rPr>
        <w:t>11.1.3</w:t>
      </w:r>
      <w:r>
        <w:rPr>
          <w:color w:val="000000"/>
        </w:rPr>
        <w:t>必须进行招标的采购</w:t>
      </w:r>
    </w:p>
    <w:p w14:paraId="40FFC6FB" w14:textId="77777777" w:rsidR="004B0274" w:rsidRDefault="004B0274" w:rsidP="004B0274">
      <w:pPr>
        <w:pStyle w:val="a2"/>
        <w:numPr>
          <w:ilvl w:val="0"/>
          <w:numId w:val="2"/>
        </w:numPr>
        <w:shd w:val="clear" w:color="auto" w:fill="auto"/>
        <w:tabs>
          <w:tab w:val="left" w:pos="766"/>
        </w:tabs>
        <w:spacing w:line="319" w:lineRule="auto"/>
        <w:ind w:firstLine="480"/>
        <w:jc w:val="both"/>
      </w:pPr>
      <w:r>
        <w:rPr>
          <w:color w:val="000000"/>
        </w:rPr>
        <w:t>必须进行招标的建设项目范围</w:t>
      </w:r>
    </w:p>
    <w:p w14:paraId="2F8173A3" w14:textId="77777777" w:rsidR="004B0274" w:rsidRDefault="004B0274" w:rsidP="004B0274">
      <w:pPr>
        <w:pStyle w:val="a2"/>
        <w:shd w:val="clear" w:color="auto" w:fill="auto"/>
        <w:spacing w:after="60" w:line="336" w:lineRule="exact"/>
        <w:ind w:firstLine="480"/>
        <w:jc w:val="both"/>
      </w:pPr>
      <w:r>
        <w:rPr>
          <w:color w:val="000000"/>
        </w:rPr>
        <w:t>按照现行规定，我国境内进行下列工程建设项目，包括项目的勘察、设计、 施工、监理，以及与工程建设有关的重要设备、材料等的采购必须招标。具体包 括：①大型基础设施、公共事业等，关系社会公共利益、公众安全的项目；②全 部或者部分使用国有资金投资或者国家融资的项目；③使用国际组织或者外国政 府贷款、援助资金的项目。</w:t>
      </w:r>
    </w:p>
    <w:p w14:paraId="143DEFA3" w14:textId="77777777" w:rsidR="004B0274" w:rsidRDefault="004B0274" w:rsidP="004B0274">
      <w:pPr>
        <w:pStyle w:val="a2"/>
        <w:numPr>
          <w:ilvl w:val="0"/>
          <w:numId w:val="2"/>
        </w:numPr>
        <w:shd w:val="clear" w:color="auto" w:fill="auto"/>
        <w:tabs>
          <w:tab w:val="left" w:pos="776"/>
        </w:tabs>
        <w:spacing w:line="317" w:lineRule="auto"/>
        <w:ind w:firstLine="480"/>
        <w:jc w:val="both"/>
      </w:pPr>
      <w:r>
        <w:rPr>
          <w:color w:val="000000"/>
        </w:rPr>
        <w:t>必须进行招标的建设项目规模标准</w:t>
      </w:r>
    </w:p>
    <w:p w14:paraId="271EF544" w14:textId="77777777" w:rsidR="004B0274" w:rsidRDefault="004B0274" w:rsidP="004B0274">
      <w:pPr>
        <w:pStyle w:val="a2"/>
        <w:shd w:val="clear" w:color="auto" w:fill="auto"/>
        <w:spacing w:line="333" w:lineRule="exact"/>
        <w:ind w:firstLine="480"/>
        <w:jc w:val="both"/>
      </w:pPr>
      <w:r>
        <w:rPr>
          <w:color w:val="000000"/>
        </w:rPr>
        <w:t>对属于以上项目范围内的项目，包括项目的勘察、设计、施工、监理，以及 与工程建设有关的重要设备、材料等的采购，达到下列标准之一的，必须进行招 标。具体要求如下：①施工单项合同估算价在</w:t>
      </w:r>
      <w:r>
        <w:rPr>
          <w:rFonts w:ascii="Times New Roman" w:eastAsia="Times New Roman" w:hAnsi="Times New Roman" w:cs="Times New Roman"/>
          <w:color w:val="000000"/>
          <w:sz w:val="22"/>
          <w:szCs w:val="22"/>
        </w:rPr>
        <w:t>200</w:t>
      </w:r>
      <w:r>
        <w:rPr>
          <w:color w:val="000000"/>
        </w:rPr>
        <w:t>万元人民币以上的；②重要设 备、材料等货物的采购，单项合同估价在</w:t>
      </w:r>
      <w:r>
        <w:rPr>
          <w:rFonts w:ascii="Times New Roman" w:eastAsia="Times New Roman" w:hAnsi="Times New Roman" w:cs="Times New Roman"/>
          <w:color w:val="000000"/>
          <w:sz w:val="22"/>
          <w:szCs w:val="22"/>
        </w:rPr>
        <w:t>100</w:t>
      </w:r>
      <w:r>
        <w:rPr>
          <w:color w:val="000000"/>
        </w:rPr>
        <w:t>万元人民币以上的；③勘察、设 计、监理等服务的采购，单项合同估价在</w:t>
      </w:r>
      <w:r>
        <w:rPr>
          <w:rFonts w:ascii="Times New Roman" w:eastAsia="Times New Roman" w:hAnsi="Times New Roman" w:cs="Times New Roman"/>
          <w:color w:val="000000"/>
          <w:sz w:val="22"/>
          <w:szCs w:val="22"/>
        </w:rPr>
        <w:t>50</w:t>
      </w:r>
      <w:r>
        <w:rPr>
          <w:color w:val="000000"/>
        </w:rPr>
        <w:t>万元人民币以上的；④单项合同估 价低于第①、②、③项规定的标准，但项目总投资额在</w:t>
      </w:r>
      <w:r>
        <w:rPr>
          <w:rFonts w:ascii="Times New Roman" w:eastAsia="Times New Roman" w:hAnsi="Times New Roman" w:cs="Times New Roman"/>
          <w:color w:val="000000"/>
          <w:sz w:val="22"/>
          <w:szCs w:val="22"/>
        </w:rPr>
        <w:t>3000</w:t>
      </w:r>
      <w:r>
        <w:rPr>
          <w:color w:val="000000"/>
        </w:rPr>
        <w:t>万元人民币以上的； ⑤国家重点建设项目以及全部使用国有资金投资或者国有资金投资占控股或者主 导地位的工程建设项目，应当公开招标。</w:t>
      </w:r>
    </w:p>
    <w:p w14:paraId="69B3FC41" w14:textId="77777777" w:rsidR="004B0274" w:rsidRDefault="004B0274" w:rsidP="004B0274">
      <w:pPr>
        <w:pStyle w:val="a2"/>
        <w:shd w:val="clear" w:color="auto" w:fill="auto"/>
        <w:spacing w:after="300" w:line="333" w:lineRule="exact"/>
        <w:ind w:firstLine="480"/>
        <w:jc w:val="both"/>
      </w:pPr>
      <w:r>
        <w:rPr>
          <w:color w:val="000000"/>
        </w:rPr>
        <w:t>有下列情形之一的，经批准可以进行邀请招标：①项目技术复杂或有特殊要 求，只有少数几家潜在的投标人可供选择的；②受自然地域环境限制的；③涉及 国家安全、国家秘密或者抢险救灾，适宜招标但不宜公开招标的；④拟公开招标 的费用与项目的价值相比，不值得的；⑤法律、法规规定不宜公开招标的。</w:t>
      </w:r>
    </w:p>
    <w:p w14:paraId="38E13F8D" w14:textId="77777777" w:rsidR="004B0274" w:rsidRDefault="004B0274" w:rsidP="004B0274">
      <w:pPr>
        <w:pStyle w:val="30"/>
        <w:keepNext/>
        <w:keepLines/>
        <w:shd w:val="clear" w:color="auto" w:fill="auto"/>
        <w:spacing w:after="240"/>
      </w:pPr>
      <w:bookmarkStart w:id="4" w:name="bookmark172"/>
      <w:bookmarkStart w:id="5" w:name="bookmark173"/>
      <w:r>
        <w:rPr>
          <w:rFonts w:ascii="Palatino Linotype" w:eastAsia="Palatino Linotype" w:hAnsi="Palatino Linotype" w:cs="Palatino Linotype"/>
          <w:color w:val="000000"/>
          <w:sz w:val="30"/>
          <w:szCs w:val="30"/>
          <w:lang w:val="en-US" w:bidi="en-US"/>
        </w:rPr>
        <w:t>.</w:t>
      </w:r>
      <w:r>
        <w:rPr>
          <w:rFonts w:ascii="Palatino Linotype" w:eastAsia="Palatino Linotype" w:hAnsi="Palatino Linotype" w:cs="Palatino Linotype"/>
          <w:color w:val="000000"/>
          <w:sz w:val="30"/>
          <w:szCs w:val="30"/>
        </w:rPr>
        <w:t>11</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2 </w:t>
      </w:r>
      <w:r>
        <w:rPr>
          <w:color w:val="000000"/>
        </w:rPr>
        <w:t>货物招标采购</w:t>
      </w:r>
      <w:bookmarkEnd w:id="4"/>
      <w:bookmarkEnd w:id="5"/>
    </w:p>
    <w:p w14:paraId="344FDA51" w14:textId="77777777" w:rsidR="004B0274" w:rsidRDefault="004B0274" w:rsidP="004B0274">
      <w:pPr>
        <w:pStyle w:val="a2"/>
        <w:shd w:val="clear" w:color="auto" w:fill="auto"/>
        <w:spacing w:after="240" w:line="327" w:lineRule="exact"/>
        <w:ind w:firstLine="480"/>
        <w:jc w:val="both"/>
      </w:pPr>
      <w:r>
        <w:rPr>
          <w:color w:val="000000"/>
        </w:rPr>
        <w:t>货物招标的对象主要包括工程原材料、设备、燃料、动力等。因为</w:t>
      </w:r>
      <w:r>
        <w:rPr>
          <w:rFonts w:ascii="Times New Roman" w:eastAsia="Times New Roman" w:hAnsi="Times New Roman" w:cs="Times New Roman"/>
          <w:color w:val="000000"/>
          <w:sz w:val="22"/>
          <w:szCs w:val="22"/>
          <w:lang w:val="en-US" w:bidi="en-US"/>
        </w:rPr>
        <w:t>IT</w:t>
      </w:r>
      <w:r>
        <w:rPr>
          <w:color w:val="000000"/>
        </w:rPr>
        <w:t>项目 中工程招标相对较少，因此，以下着重介绍货物招标和服务招标。</w:t>
      </w:r>
    </w:p>
    <w:p w14:paraId="767723F3" w14:textId="77777777" w:rsidR="004B0274" w:rsidRDefault="004B0274" w:rsidP="004B0274">
      <w:pPr>
        <w:pStyle w:val="a2"/>
        <w:shd w:val="clear" w:color="auto" w:fill="auto"/>
        <w:spacing w:after="60" w:line="317" w:lineRule="auto"/>
        <w:ind w:firstLine="480"/>
        <w:jc w:val="both"/>
      </w:pPr>
      <w:r>
        <w:rPr>
          <w:rFonts w:ascii="Times New Roman" w:eastAsia="Times New Roman" w:hAnsi="Times New Roman" w:cs="Times New Roman"/>
          <w:b/>
          <w:bCs/>
          <w:color w:val="000000"/>
          <w:sz w:val="22"/>
          <w:szCs w:val="22"/>
          <w:lang w:val="en-US" w:bidi="en-US"/>
        </w:rPr>
        <w:t>11.2.1</w:t>
      </w:r>
      <w:r>
        <w:rPr>
          <w:color w:val="000000"/>
        </w:rPr>
        <w:t>货物招标采购流程</w:t>
      </w:r>
    </w:p>
    <w:p w14:paraId="53AB08E7" w14:textId="77777777" w:rsidR="004B0274" w:rsidRDefault="004B0274" w:rsidP="004B0274">
      <w:pPr>
        <w:pStyle w:val="a2"/>
        <w:shd w:val="clear" w:color="auto" w:fill="auto"/>
        <w:spacing w:after="220" w:line="333" w:lineRule="exact"/>
        <w:ind w:firstLine="480"/>
        <w:jc w:val="both"/>
        <w:sectPr w:rsidR="004B0274" w:rsidSect="004B0274">
          <w:headerReference w:type="even" r:id="rId9"/>
          <w:headerReference w:type="default" r:id="rId10"/>
          <w:footerReference w:type="even" r:id="rId11"/>
          <w:footerReference w:type="default" r:id="rId12"/>
          <w:headerReference w:type="first" r:id="rId13"/>
          <w:footerReference w:type="first" r:id="rId14"/>
          <w:footnotePr>
            <w:numFmt w:val="chicago"/>
          </w:footnotePr>
          <w:pgSz w:w="9870" w:h="14493"/>
          <w:pgMar w:top="1657" w:right="854" w:bottom="1015" w:left="1177" w:header="0" w:footer="3" w:gutter="0"/>
          <w:pgNumType w:start="229"/>
          <w:cols w:space="720"/>
          <w:noEndnote/>
          <w:titlePg/>
          <w:docGrid w:linePitch="360"/>
        </w:sectPr>
      </w:pPr>
      <w:r>
        <w:rPr>
          <w:color w:val="000000"/>
        </w:rPr>
        <w:t xml:space="preserve">货物招标流程如下：①招标准备。组建招标小组，选定招标代理机构，制订 </w:t>
      </w:r>
    </w:p>
    <w:p w14:paraId="638167D9" w14:textId="77777777" w:rsidR="004B0274" w:rsidRDefault="004B0274" w:rsidP="004B0274">
      <w:pPr>
        <w:pStyle w:val="a2"/>
        <w:shd w:val="clear" w:color="auto" w:fill="auto"/>
        <w:spacing w:after="220" w:line="333" w:lineRule="exact"/>
        <w:ind w:firstLine="0"/>
        <w:jc w:val="both"/>
      </w:pPr>
      <w:r>
        <w:rPr>
          <w:color w:val="000000"/>
        </w:rPr>
        <w:lastRenderedPageBreak/>
        <w:t>招标方案与计划等前期准备；②初选合格供应商或资格预审；③编制招标文件; ④发售招标文件；⑤投标人提出疑问；⑥招标人文件答疑、修改；⑦投标人编制 投标文件；⑧投标人递送投标文件；⑨组建专家库；⑩开标；⑪评标；⑫厂检; ⑬定标；⑭发出中标通知书；⑮签订合同。</w:t>
      </w:r>
    </w:p>
    <w:p w14:paraId="7679D92E" w14:textId="77777777" w:rsidR="004B0274" w:rsidRDefault="004B0274" w:rsidP="004B0274">
      <w:pPr>
        <w:pStyle w:val="50"/>
        <w:shd w:val="clear" w:color="auto" w:fill="auto"/>
        <w:spacing w:after="80" w:line="317" w:lineRule="auto"/>
        <w:jc w:val="both"/>
        <w:rPr>
          <w:sz w:val="20"/>
          <w:szCs w:val="20"/>
        </w:rPr>
      </w:pPr>
      <w:r>
        <w:rPr>
          <w:b/>
          <w:bCs/>
          <w:color w:val="000000"/>
          <w:lang w:val="en-US" w:bidi="en-US"/>
        </w:rPr>
        <w:t>11.2.2</w:t>
      </w:r>
      <w:r>
        <w:rPr>
          <w:rFonts w:ascii="SimSun" w:eastAsia="SimSun" w:hAnsi="SimSun" w:cs="SimSun"/>
          <w:color w:val="000000"/>
          <w:sz w:val="20"/>
          <w:szCs w:val="20"/>
          <w:lang w:val="zh-CN" w:bidi="zh-CN"/>
        </w:rPr>
        <w:t>招标文件</w:t>
      </w:r>
    </w:p>
    <w:p w14:paraId="3B8DA263" w14:textId="77777777" w:rsidR="004B0274" w:rsidRDefault="004B0274" w:rsidP="004B0274">
      <w:pPr>
        <w:pStyle w:val="a2"/>
        <w:shd w:val="clear" w:color="auto" w:fill="auto"/>
        <w:spacing w:after="220" w:line="332" w:lineRule="exact"/>
        <w:ind w:firstLine="480"/>
        <w:jc w:val="both"/>
      </w:pPr>
      <w:r>
        <w:rPr>
          <w:color w:val="000000"/>
        </w:rPr>
        <w:t>招标文件的内容一般包括：①投标邀请书；②投标人须知；③投标文件格 式。主要包括投标书、投标报价表、对招标文件相应的说明、技术规格与商务条 款偏离表、投标保函、资格证明、履约保函、法人授权书等格式要求；④技术规 格、参数、图纸，以及备件、督导服务、培训、保修等其他要求；⑤采购货物的 名称、数量、交货地点一览表，以及包装、运输、检验等要求；⑥评标标准和方 法；⑦合同主要条款。</w:t>
      </w:r>
    </w:p>
    <w:p w14:paraId="439B805D" w14:textId="77777777" w:rsidR="004B0274" w:rsidRDefault="004B0274" w:rsidP="004B0274">
      <w:pPr>
        <w:pStyle w:val="40"/>
        <w:keepNext/>
        <w:keepLines/>
        <w:numPr>
          <w:ilvl w:val="0"/>
          <w:numId w:val="3"/>
        </w:numPr>
        <w:shd w:val="clear" w:color="auto" w:fill="auto"/>
        <w:tabs>
          <w:tab w:val="left" w:pos="878"/>
        </w:tabs>
        <w:spacing w:after="80" w:line="317" w:lineRule="auto"/>
        <w:ind w:firstLine="480"/>
        <w:jc w:val="both"/>
      </w:pPr>
      <w:bookmarkStart w:id="6" w:name="bookmark174"/>
      <w:bookmarkStart w:id="7" w:name="bookmark175"/>
      <w:r>
        <w:rPr>
          <w:rFonts w:ascii="Times New Roman" w:eastAsia="Times New Roman" w:hAnsi="Times New Roman" w:cs="Times New Roman"/>
          <w:color w:val="000000"/>
          <w:sz w:val="22"/>
          <w:szCs w:val="22"/>
          <w:lang w:val="en-US" w:eastAsia="en-US" w:bidi="en-US"/>
        </w:rPr>
        <w:t xml:space="preserve">2. </w:t>
      </w:r>
      <w:r>
        <w:rPr>
          <w:rFonts w:ascii="Times New Roman" w:eastAsia="Times New Roman" w:hAnsi="Times New Roman" w:cs="Times New Roman"/>
          <w:color w:val="000000"/>
          <w:sz w:val="22"/>
          <w:szCs w:val="22"/>
          <w:lang w:val="zh-CN" w:bidi="zh-CN"/>
        </w:rPr>
        <w:t>3</w:t>
      </w:r>
      <w:r>
        <w:rPr>
          <w:b w:val="0"/>
          <w:bCs w:val="0"/>
          <w:color w:val="000000"/>
          <w:lang w:val="zh-CN" w:bidi="zh-CN"/>
        </w:rPr>
        <w:t>评标</w:t>
      </w:r>
      <w:bookmarkEnd w:id="6"/>
      <w:bookmarkEnd w:id="7"/>
    </w:p>
    <w:p w14:paraId="3F9845CE" w14:textId="77777777" w:rsidR="004B0274" w:rsidRDefault="004B0274" w:rsidP="004B0274">
      <w:pPr>
        <w:pStyle w:val="a2"/>
        <w:shd w:val="clear" w:color="auto" w:fill="auto"/>
        <w:spacing w:after="80" w:line="334" w:lineRule="exact"/>
        <w:ind w:firstLine="480"/>
        <w:jc w:val="both"/>
      </w:pPr>
      <w:r>
        <w:rPr>
          <w:color w:val="000000"/>
        </w:rPr>
        <w:t>货物的评标分为初步评审与详细评审两个阶段。</w:t>
      </w:r>
    </w:p>
    <w:p w14:paraId="4FBAB764" w14:textId="77777777" w:rsidR="004B0274" w:rsidRDefault="004B0274" w:rsidP="004B0274">
      <w:pPr>
        <w:pStyle w:val="a2"/>
        <w:numPr>
          <w:ilvl w:val="0"/>
          <w:numId w:val="4"/>
        </w:numPr>
        <w:shd w:val="clear" w:color="auto" w:fill="auto"/>
        <w:tabs>
          <w:tab w:val="left" w:pos="813"/>
        </w:tabs>
        <w:spacing w:line="317" w:lineRule="auto"/>
        <w:ind w:firstLine="480"/>
        <w:jc w:val="both"/>
      </w:pPr>
      <w:r>
        <w:rPr>
          <w:color w:val="000000"/>
        </w:rPr>
        <w:t>初步评审</w:t>
      </w:r>
    </w:p>
    <w:p w14:paraId="491A6313" w14:textId="77777777" w:rsidR="004B0274" w:rsidRDefault="004B0274" w:rsidP="004B0274">
      <w:pPr>
        <w:pStyle w:val="a2"/>
        <w:shd w:val="clear" w:color="auto" w:fill="auto"/>
        <w:spacing w:line="337" w:lineRule="exact"/>
        <w:ind w:firstLine="480"/>
        <w:jc w:val="both"/>
      </w:pPr>
      <w:r>
        <w:rPr>
          <w:rFonts w:ascii="Times New Roman" w:eastAsia="Times New Roman" w:hAnsi="Times New Roman" w:cs="Times New Roman"/>
          <w:color w:val="000000"/>
          <w:sz w:val="22"/>
          <w:szCs w:val="22"/>
          <w:lang w:val="en-US" w:bidi="en-US"/>
        </w:rPr>
        <w:t>（D</w:t>
      </w:r>
      <w:r>
        <w:rPr>
          <w:color w:val="000000"/>
        </w:rPr>
        <w:t>主要对投标人的合格性、资格证明、资质等级、经营范围、投标保证金 等进行符合性检查，重点审查多招标文件的实质性要求的响应情况，并逐项列出 投标文件的重大与细微偏差。</w:t>
      </w:r>
    </w:p>
    <w:p w14:paraId="1457B163" w14:textId="77777777" w:rsidR="004B0274" w:rsidRDefault="004B0274" w:rsidP="004B0274">
      <w:pPr>
        <w:pStyle w:val="a2"/>
        <w:shd w:val="clear" w:color="auto" w:fill="auto"/>
        <w:tabs>
          <w:tab w:val="left" w:pos="876"/>
        </w:tabs>
        <w:spacing w:line="335"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实质性要求与条件。招标人对实质性要求与条件要做以下工作：①招标 人应当在招标文件中规定实质性要求和条件，说明不满足其中任何一项实质性要 求和条件的投标将被拒绝，并用醒目的方式标明；没有标明的要求和条件在评标 时不得作为实质性要求和条件；②对于非实质性要求和条件，应规定允许偏差的 最大范围、最高项数，以及对这些偏差进行调整的方法；③国家对招标货物的技 术、标准、质量等有特殊要求的，招标人应当在招标文件中提出相应的特殊要 求，并将其作为实质性要求和条件。</w:t>
      </w:r>
    </w:p>
    <w:p w14:paraId="033CE282" w14:textId="77777777" w:rsidR="004B0274" w:rsidRDefault="004B0274" w:rsidP="004B0274">
      <w:pPr>
        <w:pStyle w:val="a2"/>
        <w:shd w:val="clear" w:color="auto" w:fill="auto"/>
        <w:tabs>
          <w:tab w:val="left" w:pos="871"/>
        </w:tabs>
        <w:spacing w:after="80" w:line="335"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为了防止投标人之间相互串通投标报价，法定代表人为同一个人的两个 或两个以上的法人，母公司、全资子公司及其控股公司，都不得在同一货物招标 中同时招标；一个制造商对同一品牌、同一型号的货物，仅能委托一个代理商参 加投标，否则应作废标处理。</w:t>
      </w:r>
    </w:p>
    <w:p w14:paraId="51CA49E7" w14:textId="77777777" w:rsidR="004B0274" w:rsidRDefault="004B0274" w:rsidP="004B0274">
      <w:pPr>
        <w:pStyle w:val="a2"/>
        <w:numPr>
          <w:ilvl w:val="0"/>
          <w:numId w:val="4"/>
        </w:numPr>
        <w:shd w:val="clear" w:color="auto" w:fill="auto"/>
        <w:tabs>
          <w:tab w:val="left" w:pos="813"/>
        </w:tabs>
        <w:spacing w:line="240" w:lineRule="auto"/>
        <w:ind w:firstLine="480"/>
        <w:jc w:val="both"/>
      </w:pPr>
      <w:r>
        <w:rPr>
          <w:color w:val="000000"/>
        </w:rPr>
        <w:t>详细评审</w:t>
      </w:r>
    </w:p>
    <w:p w14:paraId="5881F0FF" w14:textId="77777777" w:rsidR="004B0274" w:rsidRDefault="004B0274" w:rsidP="004B0274">
      <w:pPr>
        <w:pStyle w:val="a2"/>
        <w:shd w:val="clear" w:color="auto" w:fill="auto"/>
        <w:spacing w:line="327" w:lineRule="exact"/>
        <w:ind w:firstLine="480"/>
        <w:jc w:val="both"/>
      </w:pPr>
      <w:r>
        <w:rPr>
          <w:color w:val="000000"/>
        </w:rPr>
        <w:t>详细评审分为商务部分和技术部分。</w:t>
      </w:r>
    </w:p>
    <w:p w14:paraId="0C073B76" w14:textId="77777777" w:rsidR="004B0274" w:rsidRDefault="004B0274" w:rsidP="004B0274">
      <w:pPr>
        <w:pStyle w:val="a2"/>
        <w:shd w:val="clear" w:color="auto" w:fill="auto"/>
        <w:spacing w:line="327" w:lineRule="exact"/>
        <w:ind w:firstLine="480"/>
        <w:jc w:val="both"/>
      </w:pPr>
      <w:r>
        <w:rPr>
          <w:rFonts w:ascii="Times New Roman" w:eastAsia="Times New Roman" w:hAnsi="Times New Roman" w:cs="Times New Roman"/>
          <w:color w:val="000000"/>
          <w:sz w:val="22"/>
          <w:szCs w:val="22"/>
        </w:rPr>
        <w:t>（1）</w:t>
      </w:r>
      <w:r>
        <w:rPr>
          <w:color w:val="000000"/>
        </w:rPr>
        <w:t>商务部分。详细评审投标人的资质文件、生产质量保证体系、供应商支 持体系、设备安装及支持能力、投标产品在国内的维修中心、备品备件库的详细 情况、投标产品入网检测报告及入网许可证、投标产品用户报告、财务报表、资 信等级、价格及付款条件、交货期、培训等。</w:t>
      </w:r>
    </w:p>
    <w:p w14:paraId="0C80C2A9" w14:textId="77777777" w:rsidR="004B0274" w:rsidRDefault="004B0274" w:rsidP="004B0274">
      <w:pPr>
        <w:pStyle w:val="a2"/>
        <w:shd w:val="clear" w:color="auto" w:fill="auto"/>
        <w:spacing w:after="80" w:line="327"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color w:val="000000"/>
        </w:rPr>
        <w:t>技术部分。详细评审投标人是否符合招标文件中技术标准要求。要求按 照招</w:t>
      </w:r>
      <w:r>
        <w:rPr>
          <w:color w:val="000000"/>
        </w:rPr>
        <w:lastRenderedPageBreak/>
        <w:t>标文件要求点对点应答。技术部分不满足招标技术规范，有多数明显缺陷或 者存在履约风险隐患的投标应作废标处理。</w:t>
      </w:r>
    </w:p>
    <w:p w14:paraId="42B887FD" w14:textId="77777777" w:rsidR="004B0274" w:rsidRDefault="004B0274" w:rsidP="004B0274">
      <w:pPr>
        <w:pStyle w:val="a2"/>
        <w:numPr>
          <w:ilvl w:val="0"/>
          <w:numId w:val="4"/>
        </w:numPr>
        <w:shd w:val="clear" w:color="auto" w:fill="auto"/>
        <w:spacing w:line="312" w:lineRule="auto"/>
        <w:ind w:firstLine="480"/>
        <w:jc w:val="both"/>
      </w:pPr>
      <w:r>
        <w:rPr>
          <w:color w:val="000000"/>
        </w:rPr>
        <w:t>评标方法</w:t>
      </w:r>
    </w:p>
    <w:p w14:paraId="3C45D066" w14:textId="77777777" w:rsidR="004B0274" w:rsidRDefault="004B0274" w:rsidP="004B0274">
      <w:pPr>
        <w:pStyle w:val="a2"/>
        <w:shd w:val="clear" w:color="auto" w:fill="auto"/>
        <w:spacing w:after="220" w:line="331" w:lineRule="exact"/>
        <w:ind w:firstLine="480"/>
        <w:jc w:val="both"/>
      </w:pPr>
      <w:r>
        <w:rPr>
          <w:color w:val="000000"/>
        </w:rPr>
        <w:t>评标方法如下：①技术简单或技术规格、性能、制作工艺要求统一的货物, 一般采用经评审的最低投标价法进行评标。②技术复杂或技术规格、性能、制作工 艺要求难以统一的货物，一般采用综合评估法进行评标，分别计算出技术与商务的 得分，根据权重汇总。③价格、成本因素应包括本次采购的支付（包括运杂费、交 货期、付款进度和供应商融资的考虑）及未来预期支出（产品寿命期未来扩容时高 于目前价格的额外支出，升级的费用，维护保修期外设备的维修费用、寿命期、保 养费用、相应的运营成本等九对于这些影响因素应尽可能量化，并在投标价的基 础上，或增加或扣减，换算成评标价格。④评标小组应比较各个投标商的历史履约 记录。这种记录能够通过投标上的过去和当前执行的相似合同的履约情况预测本标 的履约质量。履约记录也可以和厂检配合使用，以便收到更好的效果。</w:t>
      </w:r>
    </w:p>
    <w:p w14:paraId="5D58AA93" w14:textId="77777777" w:rsidR="004B0274" w:rsidRDefault="004B0274" w:rsidP="004B0274">
      <w:pPr>
        <w:pStyle w:val="50"/>
        <w:shd w:val="clear" w:color="auto" w:fill="auto"/>
        <w:spacing w:after="80" w:line="314" w:lineRule="auto"/>
        <w:jc w:val="both"/>
        <w:rPr>
          <w:sz w:val="20"/>
          <w:szCs w:val="20"/>
        </w:rPr>
      </w:pPr>
      <w:r>
        <w:rPr>
          <w:b/>
          <w:bCs/>
          <w:color w:val="000000"/>
          <w:lang w:val="en-US" w:bidi="en-US"/>
        </w:rPr>
        <w:t>11.2.4</w:t>
      </w:r>
      <w:r>
        <w:rPr>
          <w:rFonts w:ascii="SimSun" w:eastAsia="SimSun" w:hAnsi="SimSun" w:cs="SimSun"/>
          <w:color w:val="000000"/>
          <w:sz w:val="20"/>
          <w:szCs w:val="20"/>
          <w:lang w:val="zh-CN" w:bidi="zh-CN"/>
        </w:rPr>
        <w:t>厂检</w:t>
      </w:r>
    </w:p>
    <w:p w14:paraId="2D94BB38" w14:textId="77777777" w:rsidR="004B0274" w:rsidRDefault="004B0274" w:rsidP="004B0274">
      <w:pPr>
        <w:pStyle w:val="a2"/>
        <w:shd w:val="clear" w:color="auto" w:fill="auto"/>
        <w:spacing w:after="220" w:line="332" w:lineRule="exact"/>
        <w:ind w:firstLine="480"/>
        <w:jc w:val="both"/>
      </w:pPr>
      <w:r>
        <w:rPr>
          <w:color w:val="000000"/>
        </w:rPr>
        <w:t>厂检的主要目的是到企业实地考察，检查企业的资质、质量保证体系、管 理、生产过程、测试、包装及其他特殊要求等环节是否与投标文件的描述一致。 对重要的环节存在弄虚作假行为的，要取消中标候选人的资格。</w:t>
      </w:r>
    </w:p>
    <w:p w14:paraId="3DDF29D0" w14:textId="77777777" w:rsidR="004B0274" w:rsidRDefault="004B0274" w:rsidP="004B0274">
      <w:pPr>
        <w:pStyle w:val="a2"/>
        <w:shd w:val="clear" w:color="auto" w:fill="auto"/>
        <w:spacing w:after="80" w:line="314" w:lineRule="auto"/>
        <w:ind w:firstLine="480"/>
        <w:jc w:val="both"/>
      </w:pPr>
      <w:r>
        <w:rPr>
          <w:rFonts w:ascii="Times New Roman" w:eastAsia="Times New Roman" w:hAnsi="Times New Roman" w:cs="Times New Roman"/>
          <w:b/>
          <w:bCs/>
          <w:color w:val="000000"/>
          <w:sz w:val="22"/>
          <w:szCs w:val="22"/>
          <w:lang w:val="en-US" w:bidi="en-US"/>
        </w:rPr>
        <w:t>11.2.5</w:t>
      </w:r>
      <w:r>
        <w:rPr>
          <w:color w:val="000000"/>
        </w:rPr>
        <w:t>两阶段招标</w:t>
      </w:r>
    </w:p>
    <w:p w14:paraId="3553DB91" w14:textId="77777777" w:rsidR="004B0274" w:rsidRDefault="004B0274" w:rsidP="004B0274">
      <w:pPr>
        <w:pStyle w:val="a2"/>
        <w:shd w:val="clear" w:color="auto" w:fill="auto"/>
        <w:spacing w:after="300" w:line="333" w:lineRule="exact"/>
        <w:ind w:firstLine="480"/>
        <w:jc w:val="both"/>
        <w:rPr>
          <w:sz w:val="22"/>
          <w:szCs w:val="22"/>
        </w:rPr>
      </w:pPr>
      <w:r>
        <w:rPr>
          <w:color w:val="000000"/>
        </w:rPr>
        <w:t>对无法精确拟定其技术规格的货物，招标人可以采用两阶段招标程序。在第 一阶段，招标人可以首先要求潜在投标人提交技术建议，详细阐述货物的技术规 格、质量和其他特性。招标人可以与投标人就其建议的内容进行协商和讨论，达 成一个统一的技术规格后编制招标文件。在第二阶段，招标人应当向第一阶段提 交技术建议的投标人提供包含统一技术规格的正式招标文件，投标人根据正式招 标文件的要求提交包括价格在内的最后投标文件</w:t>
      </w:r>
      <w:r>
        <w:rPr>
          <w:rFonts w:ascii="Times New Roman" w:eastAsia="Times New Roman" w:hAnsi="Times New Roman" w:cs="Times New Roman"/>
          <w:color w:val="000000"/>
          <w:sz w:val="22"/>
          <w:szCs w:val="22"/>
        </w:rPr>
        <w:t>0</w:t>
      </w:r>
    </w:p>
    <w:p w14:paraId="6D1B1CB2" w14:textId="77777777" w:rsidR="004B0274" w:rsidRDefault="004B0274" w:rsidP="004B0274">
      <w:pPr>
        <w:pStyle w:val="30"/>
        <w:keepNext/>
        <w:keepLines/>
        <w:shd w:val="clear" w:color="auto" w:fill="auto"/>
        <w:spacing w:after="300"/>
      </w:pPr>
      <w:bookmarkStart w:id="8" w:name="bookmark176"/>
      <w:bookmarkStart w:id="9" w:name="bookmark177"/>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11. </w:t>
      </w:r>
      <w:r>
        <w:rPr>
          <w:rFonts w:ascii="Palatino Linotype" w:eastAsia="Palatino Linotype" w:hAnsi="Palatino Linotype" w:cs="Palatino Linotype"/>
          <w:color w:val="000000"/>
          <w:sz w:val="30"/>
          <w:szCs w:val="30"/>
        </w:rPr>
        <w:t xml:space="preserve">3 </w:t>
      </w:r>
      <w:r>
        <w:rPr>
          <w:color w:val="000000"/>
        </w:rPr>
        <w:t>服务招标采购</w:t>
      </w:r>
      <w:bookmarkEnd w:id="8"/>
      <w:bookmarkEnd w:id="9"/>
    </w:p>
    <w:p w14:paraId="4428BC65" w14:textId="77777777" w:rsidR="004B0274" w:rsidRDefault="004B0274" w:rsidP="004B0274">
      <w:pPr>
        <w:pStyle w:val="a2"/>
        <w:shd w:val="clear" w:color="auto" w:fill="auto"/>
        <w:spacing w:after="220" w:line="322" w:lineRule="exact"/>
        <w:ind w:firstLine="480"/>
        <w:jc w:val="both"/>
      </w:pPr>
      <w:r>
        <w:rPr>
          <w:color w:val="000000"/>
        </w:rPr>
        <w:t>服务采购的对象主要包括项目勘察、设计、研发、系统集成、监理以及咨询 等。它与工程招标、货物招标相比，具有以下特点：①通常涉及无形商品的提 供，质量与内容难以像工程与货物那样进行定量描述；②重视投标人的能力与质 量，而不是价格。越是对专业技术水平要求高，价格在评审中的权重就越低。</w:t>
      </w:r>
    </w:p>
    <w:p w14:paraId="69D03F89" w14:textId="77777777" w:rsidR="004B0274" w:rsidRDefault="004B0274" w:rsidP="004B0274">
      <w:pPr>
        <w:pStyle w:val="a2"/>
        <w:shd w:val="clear" w:color="auto" w:fill="auto"/>
        <w:spacing w:after="240" w:line="310" w:lineRule="exact"/>
        <w:ind w:firstLine="460"/>
        <w:jc w:val="both"/>
      </w:pPr>
      <w:r>
        <w:rPr>
          <w:color w:val="000000"/>
        </w:rPr>
        <w:t>在服务采购的各种方式中，公开招标与邀请招标适用于对服务与需求可以拟 定详细条件的招标。由于服务项目可能涉及某些特定技术、服务相当复杂或不能 拟定详细条件</w:t>
      </w:r>
      <w:r>
        <w:rPr>
          <w:color w:val="000000"/>
        </w:rPr>
        <w:lastRenderedPageBreak/>
        <w:t>的情况，因此，在采购中，竞争性谈判、直接谈判采购、两阶段招 标等采购方式使用得也很广泛。</w:t>
      </w:r>
    </w:p>
    <w:p w14:paraId="75226A98" w14:textId="77777777" w:rsidR="004B0274" w:rsidRDefault="004B0274" w:rsidP="004B0274">
      <w:pPr>
        <w:pStyle w:val="a2"/>
        <w:shd w:val="clear" w:color="auto" w:fill="auto"/>
        <w:spacing w:after="80" w:line="319" w:lineRule="auto"/>
        <w:ind w:firstLine="460"/>
        <w:jc w:val="both"/>
      </w:pPr>
      <w:r>
        <w:rPr>
          <w:rFonts w:ascii="Times New Roman" w:eastAsia="Times New Roman" w:hAnsi="Times New Roman" w:cs="Times New Roman"/>
          <w:b/>
          <w:bCs/>
          <w:color w:val="000000"/>
          <w:sz w:val="22"/>
          <w:szCs w:val="22"/>
          <w:lang w:val="en-US" w:bidi="en-US"/>
        </w:rPr>
        <w:t>11.3.1</w:t>
      </w:r>
      <w:r>
        <w:rPr>
          <w:color w:val="000000"/>
        </w:rPr>
        <w:t>服务招标流程</w:t>
      </w:r>
    </w:p>
    <w:p w14:paraId="446044C7" w14:textId="77777777" w:rsidR="004B0274" w:rsidRDefault="004B0274" w:rsidP="004B0274">
      <w:pPr>
        <w:pStyle w:val="a2"/>
        <w:shd w:val="clear" w:color="auto" w:fill="auto"/>
        <w:spacing w:after="240" w:line="337" w:lineRule="exact"/>
        <w:ind w:firstLine="460"/>
        <w:jc w:val="both"/>
      </w:pPr>
      <w:r>
        <w:rPr>
          <w:color w:val="000000"/>
        </w:rPr>
        <w:t>服务招标的流程如下：①招标准备。组建招标小组、选定招标代理机构、制 订招标方案与计划等前期准备；②编制招标文件与工作大纲；③准备短名单; ④发出投标邀请；⑤编制、递送建议书；⑥开标；⑦评价建议书；⑧定标、谈 判、签约；⑨存档备案。</w:t>
      </w:r>
    </w:p>
    <w:p w14:paraId="3C3B4E00" w14:textId="77777777" w:rsidR="004B0274" w:rsidRDefault="004B0274" w:rsidP="004B0274">
      <w:pPr>
        <w:pStyle w:val="50"/>
        <w:shd w:val="clear" w:color="auto" w:fill="auto"/>
        <w:spacing w:after="80" w:line="319" w:lineRule="auto"/>
        <w:ind w:firstLine="460"/>
        <w:jc w:val="both"/>
        <w:rPr>
          <w:sz w:val="20"/>
          <w:szCs w:val="20"/>
        </w:rPr>
      </w:pPr>
      <w:r>
        <w:rPr>
          <w:b/>
          <w:bCs/>
          <w:color w:val="000000"/>
          <w:lang w:val="en-US" w:bidi="en-US"/>
        </w:rPr>
        <w:t>11.3.2</w:t>
      </w:r>
      <w:r>
        <w:rPr>
          <w:rFonts w:ascii="SimSun" w:eastAsia="SimSun" w:hAnsi="SimSun" w:cs="SimSun"/>
          <w:color w:val="000000"/>
          <w:sz w:val="20"/>
          <w:szCs w:val="20"/>
          <w:lang w:val="zh-CN" w:bidi="zh-CN"/>
        </w:rPr>
        <w:t>招标文件</w:t>
      </w:r>
    </w:p>
    <w:p w14:paraId="4A2C2952" w14:textId="77777777" w:rsidR="004B0274" w:rsidRDefault="004B0274" w:rsidP="004B0274">
      <w:pPr>
        <w:pStyle w:val="a2"/>
        <w:shd w:val="clear" w:color="auto" w:fill="auto"/>
        <w:spacing w:line="322" w:lineRule="exact"/>
        <w:ind w:firstLine="460"/>
        <w:jc w:val="both"/>
      </w:pPr>
      <w:r>
        <w:rPr>
          <w:color w:val="000000"/>
        </w:rPr>
        <w:t>招标文件（有时采用工作大纲的形式）主要内容包括投标邀请、投标人须知、 项目概述、工作任务目标、范围、时间、成果要求、服务与培训要求等内容。</w:t>
      </w:r>
    </w:p>
    <w:p w14:paraId="1B3A0808" w14:textId="77777777" w:rsidR="004B0274" w:rsidRDefault="004B0274" w:rsidP="004B0274">
      <w:pPr>
        <w:pStyle w:val="a2"/>
        <w:shd w:val="clear" w:color="auto" w:fill="auto"/>
        <w:spacing w:after="240" w:line="342" w:lineRule="exact"/>
        <w:ind w:firstLine="460"/>
        <w:jc w:val="both"/>
      </w:pPr>
      <w:r>
        <w:rPr>
          <w:color w:val="000000"/>
        </w:rPr>
        <w:t>由于服务招标属于无形产品，因此，要特别注意尽可能全面、定量地描述工 作任务与招标人的真实需求，以避免投标人理解歧义以及合同执行中的纠纷。</w:t>
      </w:r>
    </w:p>
    <w:p w14:paraId="1C52DB32" w14:textId="77777777" w:rsidR="004B0274" w:rsidRDefault="004B0274" w:rsidP="004B0274">
      <w:pPr>
        <w:pStyle w:val="50"/>
        <w:shd w:val="clear" w:color="auto" w:fill="auto"/>
        <w:spacing w:after="160" w:line="319" w:lineRule="auto"/>
        <w:ind w:firstLine="460"/>
        <w:jc w:val="both"/>
        <w:rPr>
          <w:sz w:val="20"/>
          <w:szCs w:val="20"/>
        </w:rPr>
      </w:pPr>
      <w:r>
        <w:rPr>
          <w:b/>
          <w:bCs/>
          <w:color w:val="000000"/>
          <w:lang w:val="en-US" w:eastAsia="en-US" w:bidi="en-US"/>
        </w:rPr>
        <w:t>11.3.3</w:t>
      </w:r>
      <w:r>
        <w:rPr>
          <w:rFonts w:ascii="SimSun" w:eastAsia="SimSun" w:hAnsi="SimSun" w:cs="SimSun"/>
          <w:color w:val="000000"/>
          <w:sz w:val="20"/>
          <w:szCs w:val="20"/>
          <w:lang w:val="zh-CN" w:bidi="zh-CN"/>
        </w:rPr>
        <w:t>评标</w:t>
      </w:r>
    </w:p>
    <w:p w14:paraId="31AFE129" w14:textId="77777777" w:rsidR="004B0274" w:rsidRDefault="004B0274" w:rsidP="004B0274">
      <w:pPr>
        <w:pStyle w:val="a2"/>
        <w:numPr>
          <w:ilvl w:val="0"/>
          <w:numId w:val="5"/>
        </w:numPr>
        <w:shd w:val="clear" w:color="auto" w:fill="auto"/>
        <w:tabs>
          <w:tab w:val="left" w:pos="768"/>
        </w:tabs>
        <w:spacing w:line="319" w:lineRule="auto"/>
        <w:ind w:firstLine="460"/>
        <w:jc w:val="both"/>
      </w:pPr>
      <w:r>
        <w:rPr>
          <w:color w:val="000000"/>
        </w:rPr>
        <w:t>评标的方法</w:t>
      </w:r>
    </w:p>
    <w:p w14:paraId="435DAD1F" w14:textId="77777777" w:rsidR="004B0274" w:rsidRDefault="004B0274" w:rsidP="004B0274">
      <w:pPr>
        <w:pStyle w:val="a2"/>
        <w:shd w:val="clear" w:color="auto" w:fill="auto"/>
        <w:spacing w:after="80" w:line="335" w:lineRule="exact"/>
        <w:ind w:firstLine="460"/>
        <w:jc w:val="both"/>
      </w:pPr>
      <w:r>
        <w:rPr>
          <w:color w:val="000000"/>
        </w:rPr>
        <w:t>评标的方法如下：①基于质量和费用的方法。一般同时打开技术建议书与商 务建议书，综合评审技术、技术建议书和商务建议书，根据权重汇总得分。②基 于质量的方法。一般将技术建议书与商务建议书分别包装密封，先打开技术建议 书并评审，得出名次，之后，邀请技术建议书的第一名进行合同谈判，商务建议 书在合同谈判时打开。这种方法适用于复杂、专业性强的任务。③最低费用的方 法。适用于常规性质、合同金额较小的项目。在实际操作中，基于质量和费用的 方法最为常用。</w:t>
      </w:r>
    </w:p>
    <w:p w14:paraId="7BC7662F" w14:textId="77777777" w:rsidR="004B0274" w:rsidRDefault="004B0274" w:rsidP="004B0274">
      <w:pPr>
        <w:pStyle w:val="a2"/>
        <w:numPr>
          <w:ilvl w:val="0"/>
          <w:numId w:val="5"/>
        </w:numPr>
        <w:shd w:val="clear" w:color="auto" w:fill="auto"/>
        <w:tabs>
          <w:tab w:val="left" w:pos="778"/>
        </w:tabs>
        <w:spacing w:line="319" w:lineRule="auto"/>
        <w:ind w:firstLine="460"/>
        <w:jc w:val="both"/>
      </w:pPr>
      <w:r>
        <w:rPr>
          <w:color w:val="000000"/>
        </w:rPr>
        <w:t>技术评审</w:t>
      </w:r>
    </w:p>
    <w:p w14:paraId="2BA816CE" w14:textId="77777777" w:rsidR="004B0274" w:rsidRDefault="004B0274" w:rsidP="004B0274">
      <w:pPr>
        <w:pStyle w:val="a2"/>
        <w:shd w:val="clear" w:color="auto" w:fill="auto"/>
        <w:spacing w:line="326" w:lineRule="exact"/>
        <w:ind w:firstLine="460"/>
        <w:jc w:val="both"/>
      </w:pPr>
      <w:r>
        <w:rPr>
          <w:color w:val="000000"/>
        </w:rPr>
        <w:t>一般来说，设计招标主要从工程设计方案、投入产出、经济效益、工作进 度、资质、报价等方面评审；监理招标主要从质量控制、进度控制、投资控制、 信息管理、合同管理等方面评审；咨询招标主要从执业资格、信誉、资历与经 验、咨询服务方法、人员等方面评审。</w:t>
      </w:r>
    </w:p>
    <w:p w14:paraId="6A7FAEE1" w14:textId="77777777" w:rsidR="004B0274" w:rsidRDefault="004B0274" w:rsidP="004B0274">
      <w:pPr>
        <w:pStyle w:val="a2"/>
        <w:shd w:val="clear" w:color="auto" w:fill="auto"/>
        <w:spacing w:after="80" w:line="240" w:lineRule="auto"/>
        <w:ind w:firstLine="460"/>
        <w:jc w:val="both"/>
      </w:pPr>
      <w:r>
        <w:rPr>
          <w:color w:val="000000"/>
        </w:rPr>
        <w:t>技术评审中应特别注重项目关键人员的资历、能力及錄似地区与项目中的经验。</w:t>
      </w:r>
    </w:p>
    <w:p w14:paraId="3F64E9F8" w14:textId="77777777" w:rsidR="004B0274" w:rsidRDefault="004B0274" w:rsidP="004B0274">
      <w:pPr>
        <w:pStyle w:val="a2"/>
        <w:numPr>
          <w:ilvl w:val="0"/>
          <w:numId w:val="5"/>
        </w:numPr>
        <w:shd w:val="clear" w:color="auto" w:fill="auto"/>
        <w:tabs>
          <w:tab w:val="left" w:pos="778"/>
        </w:tabs>
        <w:spacing w:line="319" w:lineRule="auto"/>
        <w:ind w:firstLine="460"/>
        <w:jc w:val="both"/>
      </w:pPr>
      <w:r>
        <w:rPr>
          <w:color w:val="000000"/>
        </w:rPr>
        <w:t>报价评审</w:t>
      </w:r>
    </w:p>
    <w:p w14:paraId="1D70AF14" w14:textId="77777777" w:rsidR="004B0274" w:rsidRDefault="004B0274" w:rsidP="004B0274">
      <w:pPr>
        <w:pStyle w:val="a2"/>
        <w:shd w:val="clear" w:color="auto" w:fill="auto"/>
        <w:spacing w:after="120" w:line="335" w:lineRule="exact"/>
        <w:ind w:firstLine="460"/>
        <w:jc w:val="both"/>
      </w:pPr>
      <w:r>
        <w:rPr>
          <w:color w:val="000000"/>
        </w:rPr>
        <w:t>报价评审应包括可报销费用，如差旅、办公等费用。</w:t>
      </w:r>
    </w:p>
    <w:p w14:paraId="06F95FE5" w14:textId="77777777" w:rsidR="004B0274" w:rsidRDefault="004B0274" w:rsidP="004B0274">
      <w:pPr>
        <w:pStyle w:val="a2"/>
        <w:numPr>
          <w:ilvl w:val="0"/>
          <w:numId w:val="5"/>
        </w:numPr>
        <w:shd w:val="clear" w:color="auto" w:fill="auto"/>
        <w:spacing w:line="341" w:lineRule="exact"/>
        <w:ind w:firstLine="480"/>
        <w:jc w:val="both"/>
      </w:pPr>
      <w:r>
        <w:rPr>
          <w:color w:val="000000"/>
        </w:rPr>
        <w:t>综合评审</w:t>
      </w:r>
    </w:p>
    <w:p w14:paraId="27E08E90" w14:textId="77777777" w:rsidR="004B0274" w:rsidRDefault="004B0274" w:rsidP="004B0274">
      <w:pPr>
        <w:pStyle w:val="a2"/>
        <w:shd w:val="clear" w:color="auto" w:fill="auto"/>
        <w:spacing w:after="320" w:line="325" w:lineRule="exact"/>
        <w:ind w:firstLine="480"/>
        <w:jc w:val="both"/>
      </w:pPr>
      <w:r>
        <w:rPr>
          <w:color w:val="000000"/>
        </w:rPr>
        <w:t>如采用基于质量和费用的方法，将质量和费用的得分加权后得到总分。应在 考虑任务的复杂性和质量的相对重要性的情况下确定权重。一般情况下，费用评 分的权重不应过大，一般在</w:t>
      </w:r>
      <w:r>
        <w:rPr>
          <w:rFonts w:ascii="Times New Roman" w:eastAsia="Times New Roman" w:hAnsi="Times New Roman" w:cs="Times New Roman"/>
          <w:color w:val="000000"/>
          <w:sz w:val="22"/>
          <w:szCs w:val="22"/>
        </w:rPr>
        <w:t>10%</w:t>
      </w:r>
      <w:r>
        <w:rPr>
          <w:color w:val="000000"/>
        </w:rPr>
        <w:t>〜</w:t>
      </w:r>
      <w:r>
        <w:rPr>
          <w:rFonts w:ascii="Times New Roman" w:eastAsia="Times New Roman" w:hAnsi="Times New Roman" w:cs="Times New Roman"/>
          <w:color w:val="000000"/>
          <w:sz w:val="22"/>
          <w:szCs w:val="22"/>
        </w:rPr>
        <w:t>20%</w:t>
      </w:r>
      <w:r>
        <w:rPr>
          <w:color w:val="000000"/>
        </w:rPr>
        <w:t>。</w:t>
      </w:r>
    </w:p>
    <w:p w14:paraId="6CC9F0E4" w14:textId="77777777" w:rsidR="004B0274" w:rsidRDefault="004B0274" w:rsidP="004B0274">
      <w:pPr>
        <w:pStyle w:val="30"/>
        <w:keepNext/>
        <w:keepLines/>
        <w:numPr>
          <w:ilvl w:val="0"/>
          <w:numId w:val="6"/>
        </w:numPr>
        <w:shd w:val="clear" w:color="auto" w:fill="auto"/>
        <w:tabs>
          <w:tab w:val="left" w:pos="370"/>
        </w:tabs>
        <w:spacing w:after="260"/>
        <w:jc w:val="both"/>
      </w:pPr>
      <w:bookmarkStart w:id="10" w:name="bookmark178"/>
      <w:bookmarkStart w:id="11" w:name="bookmark179"/>
      <w:r>
        <w:rPr>
          <w:rFonts w:ascii="Palatino Linotype" w:eastAsia="Palatino Linotype" w:hAnsi="Palatino Linotype" w:cs="Palatino Linotype"/>
          <w:color w:val="000000"/>
          <w:sz w:val="30"/>
          <w:szCs w:val="30"/>
        </w:rPr>
        <w:lastRenderedPageBreak/>
        <w:t>11</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4 </w:t>
      </w:r>
      <w:r>
        <w:rPr>
          <w:color w:val="000000"/>
        </w:rPr>
        <w:t>竞争性谈判</w:t>
      </w:r>
      <w:bookmarkEnd w:id="10"/>
      <w:bookmarkEnd w:id="11"/>
    </w:p>
    <w:p w14:paraId="1A2B5F14" w14:textId="77777777" w:rsidR="004B0274" w:rsidRDefault="004B0274" w:rsidP="004B0274">
      <w:pPr>
        <w:pStyle w:val="a2"/>
        <w:shd w:val="clear" w:color="auto" w:fill="auto"/>
        <w:spacing w:after="260" w:line="342" w:lineRule="exact"/>
        <w:ind w:firstLine="480"/>
        <w:jc w:val="both"/>
      </w:pPr>
      <w:r>
        <w:rPr>
          <w:color w:val="000000"/>
        </w:rPr>
        <w:t>竞争性谈判是采购人通过与多家供应商进行谈判，最后从中确定中标商的一 种采购方式。</w:t>
      </w:r>
    </w:p>
    <w:p w14:paraId="0CEB4CAC" w14:textId="77777777" w:rsidR="004B0274" w:rsidRDefault="004B0274" w:rsidP="004B0274">
      <w:pPr>
        <w:pStyle w:val="a2"/>
        <w:shd w:val="clear" w:color="auto" w:fill="auto"/>
        <w:spacing w:after="60" w:line="324" w:lineRule="auto"/>
        <w:ind w:firstLine="480"/>
        <w:jc w:val="both"/>
      </w:pPr>
      <w:r>
        <w:rPr>
          <w:rFonts w:ascii="Times New Roman" w:eastAsia="Times New Roman" w:hAnsi="Times New Roman" w:cs="Times New Roman"/>
          <w:b/>
          <w:bCs/>
          <w:color w:val="000000"/>
          <w:sz w:val="22"/>
          <w:szCs w:val="22"/>
          <w:lang w:val="en-US" w:bidi="en-US"/>
        </w:rPr>
        <w:t>11.4.1</w:t>
      </w:r>
      <w:r>
        <w:rPr>
          <w:color w:val="000000"/>
        </w:rPr>
        <w:t>竞争性谈判适用情况</w:t>
      </w:r>
    </w:p>
    <w:p w14:paraId="39E9241F" w14:textId="77777777" w:rsidR="004B0274" w:rsidRDefault="004B0274" w:rsidP="004B0274">
      <w:pPr>
        <w:pStyle w:val="a2"/>
        <w:shd w:val="clear" w:color="auto" w:fill="auto"/>
        <w:spacing w:after="260" w:line="342" w:lineRule="exact"/>
        <w:ind w:firstLine="480"/>
        <w:jc w:val="both"/>
      </w:pPr>
      <w:r>
        <w:rPr>
          <w:color w:val="000000"/>
        </w:rPr>
        <w:t>竞争性谈判适用于以下几种情况：①招标失败。已经采用公开招标或邀请招 标程序但没有人投标或投标人数不够，重新招标也不能成立；②技术复杂或性质特 殊，采购标的规格无法确定，不可能拟定工程或货物的规格或特点；③时间紧急。</w:t>
      </w:r>
    </w:p>
    <w:p w14:paraId="401B9799" w14:textId="77777777" w:rsidR="004B0274" w:rsidRDefault="004B0274" w:rsidP="004B0274">
      <w:pPr>
        <w:pStyle w:val="a2"/>
        <w:shd w:val="clear" w:color="auto" w:fill="auto"/>
        <w:spacing w:after="60" w:line="324" w:lineRule="auto"/>
        <w:ind w:firstLine="480"/>
        <w:jc w:val="both"/>
      </w:pPr>
      <w:r>
        <w:rPr>
          <w:rFonts w:ascii="Times New Roman" w:eastAsia="Times New Roman" w:hAnsi="Times New Roman" w:cs="Times New Roman"/>
          <w:b/>
          <w:bCs/>
          <w:color w:val="000000"/>
          <w:sz w:val="22"/>
          <w:szCs w:val="22"/>
          <w:lang w:val="en-US" w:bidi="en-US"/>
        </w:rPr>
        <w:t>11.4.2</w:t>
      </w:r>
      <w:r>
        <w:rPr>
          <w:color w:val="000000"/>
        </w:rPr>
        <w:t>竞争性谈判的程序</w:t>
      </w:r>
    </w:p>
    <w:p w14:paraId="7D93965B" w14:textId="77777777" w:rsidR="004B0274" w:rsidRDefault="004B0274" w:rsidP="004B0274">
      <w:pPr>
        <w:pStyle w:val="a2"/>
        <w:shd w:val="clear" w:color="auto" w:fill="auto"/>
        <w:spacing w:line="336" w:lineRule="exact"/>
        <w:ind w:firstLine="480"/>
        <w:jc w:val="both"/>
      </w:pPr>
      <w:r>
        <w:rPr>
          <w:color w:val="000000"/>
        </w:rPr>
        <w:t>竞争性谈判程序如下：①成立谈判小组，专家人数应不少于成员总数的</w:t>
      </w:r>
      <w:r>
        <w:rPr>
          <w:rFonts w:ascii="Times New Roman" w:eastAsia="Times New Roman" w:hAnsi="Times New Roman" w:cs="Times New Roman"/>
          <w:color w:val="000000"/>
          <w:sz w:val="22"/>
          <w:szCs w:val="22"/>
        </w:rPr>
        <w:t>2/3</w:t>
      </w:r>
      <w:r>
        <w:rPr>
          <w:color w:val="000000"/>
        </w:rPr>
        <w:t>。 ②制定谈判文件。明确谈判程序、内容、合同草案的条款以及评定成交的标准等 事项。③确定邀请参加谈判的供应商名单。④谈判。谈判小组与单一供应商分别 就相同的内容进行谈判。谈判过程中，任何一方均应保密。如果谈判过程中，谈 判条件与内容有实质性变动，要书面通知所有参加谈判的供应商。</w:t>
      </w:r>
    </w:p>
    <w:p w14:paraId="21FC0FBB" w14:textId="77777777" w:rsidR="004B0274" w:rsidRDefault="004B0274" w:rsidP="004B0274">
      <w:pPr>
        <w:pStyle w:val="a2"/>
        <w:shd w:val="clear" w:color="auto" w:fill="auto"/>
        <w:spacing w:after="320" w:line="341" w:lineRule="exact"/>
        <w:ind w:firstLine="480"/>
        <w:jc w:val="both"/>
      </w:pPr>
      <w:r>
        <w:rPr>
          <w:color w:val="000000"/>
        </w:rPr>
        <w:t>谈判过程一般包括：询盘（询价）、发盘（又称报盘、报价、发价）、还盘 （还价）与接受。①询盘。通常由买方发出，邀请对方发盘，探询一下市场价格 或大致意图。②发盘。一般由卖方发出，是由供应商对采购方的询盘要求做出回 应，并愿意按此条件达成交易的一种表示。③还盘。如果发盘后，采购方不能接 受，可以进一步磋商交易，提出意见，进行修改。还盘可以反复多次。④接受。 交易的一方无条件地同意对方在发盘或还盘中提出的交易条件和按此订立合同。 ⑤确定成交商，并将结果通知所有参加谈判的供应商。</w:t>
      </w:r>
    </w:p>
    <w:p w14:paraId="5DF43759" w14:textId="77777777" w:rsidR="004B0274" w:rsidRDefault="004B0274" w:rsidP="004B0274">
      <w:pPr>
        <w:pStyle w:val="30"/>
        <w:keepNext/>
        <w:keepLines/>
        <w:numPr>
          <w:ilvl w:val="0"/>
          <w:numId w:val="6"/>
        </w:numPr>
        <w:shd w:val="clear" w:color="auto" w:fill="auto"/>
        <w:tabs>
          <w:tab w:val="left" w:pos="370"/>
        </w:tabs>
        <w:spacing w:after="320"/>
        <w:jc w:val="both"/>
      </w:pPr>
      <w:bookmarkStart w:id="12" w:name="bookmark180"/>
      <w:bookmarkStart w:id="13" w:name="bookmark181"/>
      <w:r>
        <w:rPr>
          <w:rFonts w:ascii="Palatino Linotype" w:eastAsia="Palatino Linotype" w:hAnsi="Palatino Linotype" w:cs="Palatino Linotype"/>
          <w:color w:val="000000"/>
          <w:sz w:val="30"/>
          <w:szCs w:val="30"/>
        </w:rPr>
        <w:t>11</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5 </w:t>
      </w:r>
      <w:r>
        <w:rPr>
          <w:color w:val="000000"/>
        </w:rPr>
        <w:t>项目采购计划的编制</w:t>
      </w:r>
      <w:bookmarkEnd w:id="12"/>
      <w:bookmarkEnd w:id="13"/>
    </w:p>
    <w:p w14:paraId="7CFC36EE" w14:textId="77777777" w:rsidR="004B0274" w:rsidRDefault="004B0274" w:rsidP="004B0274">
      <w:pPr>
        <w:pStyle w:val="a2"/>
        <w:shd w:val="clear" w:color="auto" w:fill="auto"/>
        <w:spacing w:after="60" w:line="324" w:lineRule="auto"/>
        <w:ind w:firstLine="460"/>
        <w:jc w:val="both"/>
      </w:pPr>
      <w:r>
        <w:rPr>
          <w:rFonts w:ascii="Times New Roman" w:eastAsia="Times New Roman" w:hAnsi="Times New Roman" w:cs="Times New Roman"/>
          <w:b/>
          <w:bCs/>
          <w:color w:val="000000"/>
          <w:sz w:val="22"/>
          <w:szCs w:val="22"/>
          <w:lang w:val="en-US" w:eastAsia="en-US" w:bidi="en-US"/>
        </w:rPr>
        <w:t>11. 5.</w:t>
      </w:r>
      <w:r>
        <w:rPr>
          <w:rFonts w:ascii="Times New Roman" w:eastAsia="Times New Roman" w:hAnsi="Times New Roman" w:cs="Times New Roman"/>
          <w:b/>
          <w:bCs/>
          <w:color w:val="000000"/>
          <w:sz w:val="22"/>
          <w:szCs w:val="22"/>
        </w:rPr>
        <w:t>1</w:t>
      </w:r>
      <w:r>
        <w:rPr>
          <w:color w:val="000000"/>
        </w:rPr>
        <w:t>确定</w:t>
      </w:r>
      <w:r>
        <w:rPr>
          <w:rFonts w:ascii="Times New Roman" w:eastAsia="Times New Roman" w:hAnsi="Times New Roman" w:cs="Times New Roman"/>
          <w:b/>
          <w:bCs/>
          <w:color w:val="000000"/>
          <w:sz w:val="22"/>
          <w:szCs w:val="22"/>
          <w:lang w:val="en-US" w:eastAsia="en-US" w:bidi="en-US"/>
        </w:rPr>
        <w:t>IT</w:t>
      </w:r>
      <w:r>
        <w:rPr>
          <w:color w:val="000000"/>
        </w:rPr>
        <w:t>项目采购方式</w:t>
      </w:r>
    </w:p>
    <w:p w14:paraId="72D45459" w14:textId="77777777" w:rsidR="004B0274" w:rsidRDefault="004B0274" w:rsidP="004B0274">
      <w:pPr>
        <w:pStyle w:val="a2"/>
        <w:shd w:val="clear" w:color="auto" w:fill="auto"/>
        <w:spacing w:line="322" w:lineRule="exact"/>
        <w:ind w:firstLine="480"/>
        <w:jc w:val="both"/>
        <w:sectPr w:rsidR="004B0274" w:rsidSect="004B0274">
          <w:headerReference w:type="even" r:id="rId15"/>
          <w:headerReference w:type="default" r:id="rId16"/>
          <w:footerReference w:type="even" r:id="rId17"/>
          <w:footerReference w:type="default" r:id="rId18"/>
          <w:headerReference w:type="first" r:id="rId19"/>
          <w:footerReference w:type="first" r:id="rId20"/>
          <w:footnotePr>
            <w:numFmt w:val="chicago"/>
          </w:footnotePr>
          <w:pgSz w:w="9870" w:h="14493"/>
          <w:pgMar w:top="1657" w:right="854" w:bottom="1015" w:left="1177" w:header="0" w:footer="3" w:gutter="0"/>
          <w:cols w:space="720"/>
          <w:noEndnote/>
          <w:titlePg/>
          <w:docGrid w:linePitch="360"/>
        </w:sectPr>
      </w:pPr>
      <w:r>
        <w:rPr>
          <w:color w:val="000000"/>
        </w:rPr>
        <w:t xml:space="preserve">采购是从企业外部或项目团队外部获得产品或服务的完整的购买过程。通过 高效、合理的采购可以达到增加公司利润的作用。本书将有效规划、管理和控制 </w:t>
      </w:r>
    </w:p>
    <w:p w14:paraId="56B4DF54" w14:textId="77777777" w:rsidR="004B0274" w:rsidRDefault="004B0274" w:rsidP="004B0274">
      <w:pPr>
        <w:pStyle w:val="a2"/>
        <w:shd w:val="clear" w:color="auto" w:fill="auto"/>
        <w:spacing w:line="322" w:lineRule="exact"/>
        <w:ind w:firstLine="0"/>
        <w:jc w:val="both"/>
      </w:pPr>
      <w:r>
        <w:rPr>
          <w:color w:val="000000"/>
        </w:rPr>
        <w:lastRenderedPageBreak/>
        <w:t>项目采购的过程称为项目采购管理的过程。</w:t>
      </w:r>
    </w:p>
    <w:p w14:paraId="73E8833D" w14:textId="77777777" w:rsidR="004B0274" w:rsidRDefault="004B0274" w:rsidP="004B0274">
      <w:pPr>
        <w:pStyle w:val="a2"/>
        <w:shd w:val="clear" w:color="auto" w:fill="auto"/>
        <w:spacing w:line="334" w:lineRule="exact"/>
        <w:ind w:firstLine="460"/>
        <w:jc w:val="both"/>
      </w:pPr>
      <w:r>
        <w:rPr>
          <w:color w:val="000000"/>
        </w:rPr>
        <w:t>项目采购管理首先要明确采购的对象及其质量要求。对于项目采购的产品或 服务，具体项目会有具体化的定义，但就产品或服务及其质量应该满足产品的三 个条件：①产品的通用性。项目采购的产品一定要是项目实际需要的，质量符合 项目实际要求，不一定就是质量最好的产品，尽量避免使用需要进一步定制的产 品。②产品的可获取性。采购的产品必须是在项目要求的数量和工期内可提供 的，即在项目实施过程中及时得到采购的产品和相关人力资源。③产品的经济 性。在满足上述两个条件的情况下，在同类产品的供应商中选择成本最低的供应 商，以此降低项目的成本。</w:t>
      </w:r>
    </w:p>
    <w:p w14:paraId="39FFA050" w14:textId="77777777" w:rsidR="004B0274" w:rsidRDefault="004B0274" w:rsidP="004B0274">
      <w:pPr>
        <w:pStyle w:val="a2"/>
        <w:shd w:val="clear" w:color="auto" w:fill="auto"/>
        <w:spacing w:line="334" w:lineRule="exact"/>
        <w:ind w:firstLine="460"/>
        <w:jc w:val="both"/>
      </w:pPr>
      <w:r>
        <w:rPr>
          <w:color w:val="000000"/>
        </w:rPr>
        <w:t>项目中不同的产品或服务，根据项目执行的不同阶段和具体项目特点，采购的 时间和地点应该有所不同，必须考虑每项采购的最佳时机，这样既可避免由于采购过 早造成库存成本增加又可防止由采购延迟引起的项目工期延误等。对于采购的时机, 不但要考虑项目的实际要求，还要考虑供应商提供产品的到货周期等相关因素。</w:t>
      </w:r>
    </w:p>
    <w:p w14:paraId="1EB5FF4C" w14:textId="77777777" w:rsidR="004B0274" w:rsidRDefault="004B0274" w:rsidP="004B0274">
      <w:pPr>
        <w:pStyle w:val="a2"/>
        <w:shd w:val="clear" w:color="auto" w:fill="auto"/>
        <w:spacing w:after="220" w:line="334" w:lineRule="exact"/>
        <w:ind w:firstLine="460"/>
        <w:jc w:val="both"/>
      </w:pPr>
      <w:r>
        <w:rPr>
          <w:color w:val="000000"/>
        </w:rPr>
        <w:t>采购的方式一般可以分为招标采购和非招标采购。招标采购是由投资方提出 招标和合同条件，由许多供应商同时投标竞价。通过招标方式投资方一般可以获 得很合理的价格和优惠的产品供应条件，同时也可以保证项目竞争的公平性。非 招标采购多用于标准规格的产品采购，通过市场多方询价的方式选择供应商。采 购方式还应考虑产品采购后的执行方式，如到货方式是一次性的还是分批次的、 是否需要航空运输、具体的交货方式和最终交货地点等。</w:t>
      </w:r>
    </w:p>
    <w:p w14:paraId="470FBF1B" w14:textId="77777777" w:rsidR="004B0274" w:rsidRDefault="004B0274" w:rsidP="004B0274">
      <w:pPr>
        <w:pStyle w:val="a2"/>
        <w:shd w:val="clear" w:color="auto" w:fill="auto"/>
        <w:spacing w:after="80" w:line="317" w:lineRule="auto"/>
        <w:ind w:firstLine="460"/>
        <w:jc w:val="both"/>
      </w:pPr>
      <w:r>
        <w:rPr>
          <w:rFonts w:ascii="Times New Roman" w:eastAsia="Times New Roman" w:hAnsi="Times New Roman" w:cs="Times New Roman"/>
          <w:b/>
          <w:bCs/>
          <w:color w:val="000000"/>
          <w:sz w:val="22"/>
          <w:szCs w:val="22"/>
          <w:lang w:val="en-US" w:bidi="en-US"/>
        </w:rPr>
        <w:t>11.5.2</w:t>
      </w:r>
      <w:r>
        <w:rPr>
          <w:color w:val="000000"/>
        </w:rPr>
        <w:t>确定</w:t>
      </w:r>
      <w:r>
        <w:rPr>
          <w:rFonts w:ascii="Times New Roman" w:eastAsia="Times New Roman" w:hAnsi="Times New Roman" w:cs="Times New Roman"/>
          <w:b/>
          <w:bCs/>
          <w:color w:val="000000"/>
          <w:sz w:val="22"/>
          <w:szCs w:val="22"/>
          <w:lang w:val="en-US" w:bidi="en-US"/>
        </w:rPr>
        <w:t>IT</w:t>
      </w:r>
      <w:r>
        <w:rPr>
          <w:color w:val="000000"/>
        </w:rPr>
        <w:t>项目自制或外购决策</w:t>
      </w:r>
    </w:p>
    <w:p w14:paraId="42234700" w14:textId="77777777" w:rsidR="004B0274" w:rsidRDefault="004B0274" w:rsidP="004B0274">
      <w:pPr>
        <w:pStyle w:val="a2"/>
        <w:shd w:val="clear" w:color="auto" w:fill="auto"/>
        <w:spacing w:after="300" w:line="333" w:lineRule="exact"/>
        <w:ind w:firstLine="460"/>
        <w:jc w:val="both"/>
      </w:pPr>
      <w:r>
        <w:rPr>
          <w:color w:val="000000"/>
        </w:rPr>
        <w:t>自制与外购决策分析是用于决定是在项目团队内部开发某些产品或进行某种 服务，还是从团队外部购买这些产品或服务的项目管理技术。该技术利用平衡点 分析法，来确定某种产品或服务是否可以由项目团队自己来实施完成，而且成本 是很节省的。该技术不但考虑了提供产品或服务的内部成本估算，同时还与采购 成本估算作了比较。另外，该分析还必须反映企业未来的发展前景和项目目前需 要的关系。表</w:t>
      </w:r>
      <w:r>
        <w:rPr>
          <w:rFonts w:ascii="Times New Roman" w:eastAsia="Times New Roman" w:hAnsi="Times New Roman" w:cs="Times New Roman"/>
          <w:color w:val="000000"/>
          <w:sz w:val="22"/>
          <w:szCs w:val="22"/>
          <w:lang w:val="en-US" w:bidi="en-US"/>
        </w:rPr>
        <w:t>11-1</w:t>
      </w:r>
      <w:r>
        <w:rPr>
          <w:color w:val="000000"/>
        </w:rPr>
        <w:t>列出了选择自制或外购时通常要考虑的因素。</w:t>
      </w:r>
    </w:p>
    <w:p w14:paraId="5E679CD2" w14:textId="77777777" w:rsidR="004B0274" w:rsidRDefault="004B0274" w:rsidP="004B0274">
      <w:pPr>
        <w:pStyle w:val="a4"/>
        <w:shd w:val="clear" w:color="auto" w:fill="auto"/>
        <w:jc w:val="center"/>
      </w:pPr>
      <w:r>
        <w:rPr>
          <w:color w:val="000000"/>
        </w:rPr>
        <w:t>表</w:t>
      </w:r>
      <w:r>
        <w:rPr>
          <w:rFonts w:ascii="Times New Roman" w:eastAsia="Times New Roman" w:hAnsi="Times New Roman" w:cs="Times New Roman"/>
          <w:b/>
          <w:bCs/>
          <w:color w:val="000000"/>
          <w:sz w:val="22"/>
          <w:szCs w:val="22"/>
        </w:rPr>
        <w:t>1</w:t>
      </w:r>
      <w:r>
        <w:rPr>
          <w:color w:val="000000"/>
        </w:rPr>
        <w:t>卜</w:t>
      </w:r>
      <w:r>
        <w:rPr>
          <w:rFonts w:ascii="Times New Roman" w:eastAsia="Times New Roman" w:hAnsi="Times New Roman" w:cs="Times New Roman"/>
          <w:b/>
          <w:bCs/>
          <w:color w:val="000000"/>
          <w:sz w:val="22"/>
          <w:szCs w:val="22"/>
        </w:rPr>
        <w:t>1</w:t>
      </w:r>
      <w:r>
        <w:rPr>
          <w:color w:val="000000"/>
        </w:rPr>
        <w:t>选择自制和外购的依据</w:t>
      </w:r>
    </w:p>
    <w:tbl>
      <w:tblPr>
        <w:tblOverlap w:val="never"/>
        <w:tblW w:w="0" w:type="auto"/>
        <w:jc w:val="center"/>
        <w:tblLayout w:type="fixed"/>
        <w:tblCellMar>
          <w:left w:w="10" w:type="dxa"/>
          <w:right w:w="10" w:type="dxa"/>
        </w:tblCellMar>
        <w:tblLook w:val="04A0" w:firstRow="1" w:lastRow="0" w:firstColumn="1" w:lastColumn="0" w:noHBand="0" w:noVBand="1"/>
      </w:tblPr>
      <w:tblGrid>
        <w:gridCol w:w="3686"/>
        <w:gridCol w:w="4038"/>
      </w:tblGrid>
      <w:tr w:rsidR="004B0274" w14:paraId="374AE61B" w14:textId="77777777" w:rsidTr="00FA24E4">
        <w:tblPrEx>
          <w:tblCellMar>
            <w:top w:w="0" w:type="dxa"/>
            <w:bottom w:w="0" w:type="dxa"/>
          </w:tblCellMar>
        </w:tblPrEx>
        <w:trPr>
          <w:trHeight w:hRule="exact" w:val="342"/>
          <w:jc w:val="center"/>
        </w:trPr>
        <w:tc>
          <w:tcPr>
            <w:tcW w:w="3686" w:type="dxa"/>
            <w:tcBorders>
              <w:top w:val="single" w:sz="4" w:space="0" w:color="auto"/>
            </w:tcBorders>
            <w:shd w:val="clear" w:color="auto" w:fill="FFFFFF"/>
            <w:vAlign w:val="bottom"/>
          </w:tcPr>
          <w:p w14:paraId="47F80B9D" w14:textId="77777777" w:rsidR="004B0274" w:rsidRDefault="004B0274" w:rsidP="00FA24E4">
            <w:pPr>
              <w:pStyle w:val="a0"/>
              <w:shd w:val="clear" w:color="auto" w:fill="auto"/>
              <w:spacing w:line="240" w:lineRule="auto"/>
              <w:ind w:left="1260" w:firstLine="0"/>
              <w:rPr>
                <w:sz w:val="16"/>
                <w:szCs w:val="16"/>
              </w:rPr>
            </w:pPr>
            <w:r>
              <w:rPr>
                <w:rFonts w:ascii="SimHei" w:eastAsia="SimHei" w:hAnsi="SimHei" w:cs="SimHei"/>
                <w:color w:val="000000"/>
                <w:sz w:val="16"/>
                <w:szCs w:val="16"/>
              </w:rPr>
              <w:t>对于自制决策考虑</w:t>
            </w:r>
          </w:p>
        </w:tc>
        <w:tc>
          <w:tcPr>
            <w:tcW w:w="4038" w:type="dxa"/>
            <w:tcBorders>
              <w:top w:val="single" w:sz="4" w:space="0" w:color="auto"/>
            </w:tcBorders>
            <w:shd w:val="clear" w:color="auto" w:fill="FFFFFF"/>
            <w:vAlign w:val="bottom"/>
          </w:tcPr>
          <w:p w14:paraId="11E27262" w14:textId="77777777" w:rsidR="004B0274" w:rsidRDefault="004B0274"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对于外购决策考虑</w:t>
            </w:r>
          </w:p>
        </w:tc>
      </w:tr>
      <w:tr w:rsidR="004B0274" w14:paraId="1FE780B8" w14:textId="77777777" w:rsidTr="00FA24E4">
        <w:tblPrEx>
          <w:tblCellMar>
            <w:top w:w="0" w:type="dxa"/>
            <w:bottom w:w="0" w:type="dxa"/>
          </w:tblCellMar>
        </w:tblPrEx>
        <w:trPr>
          <w:trHeight w:hRule="exact" w:val="277"/>
          <w:jc w:val="center"/>
        </w:trPr>
        <w:tc>
          <w:tcPr>
            <w:tcW w:w="3686" w:type="dxa"/>
            <w:tcBorders>
              <w:top w:val="single" w:sz="4" w:space="0" w:color="auto"/>
            </w:tcBorders>
            <w:shd w:val="clear" w:color="auto" w:fill="FFFFFF"/>
            <w:vAlign w:val="bottom"/>
          </w:tcPr>
          <w:p w14:paraId="4F6A5EBE" w14:textId="77777777" w:rsidR="004B0274" w:rsidRDefault="004B0274" w:rsidP="00FA24E4">
            <w:pPr>
              <w:pStyle w:val="a0"/>
              <w:shd w:val="clear" w:color="auto" w:fill="auto"/>
              <w:spacing w:line="240" w:lineRule="auto"/>
              <w:ind w:firstLine="840"/>
              <w:jc w:val="both"/>
              <w:rPr>
                <w:sz w:val="16"/>
                <w:szCs w:val="16"/>
              </w:rPr>
            </w:pPr>
            <w:r>
              <w:rPr>
                <w:rFonts w:ascii="SimHei" w:eastAsia="SimHei" w:hAnsi="SimHei" w:cs="SimHei"/>
                <w:color w:val="000000"/>
                <w:sz w:val="16"/>
                <w:szCs w:val="16"/>
              </w:rPr>
              <w:t>期望成本更低</w:t>
            </w:r>
          </w:p>
        </w:tc>
        <w:tc>
          <w:tcPr>
            <w:tcW w:w="4038" w:type="dxa"/>
            <w:tcBorders>
              <w:top w:val="single" w:sz="4" w:space="0" w:color="auto"/>
            </w:tcBorders>
            <w:shd w:val="clear" w:color="auto" w:fill="FFFFFF"/>
            <w:vAlign w:val="bottom"/>
          </w:tcPr>
          <w:p w14:paraId="3EC17D0F" w14:textId="77777777" w:rsidR="004B0274" w:rsidRDefault="004B0274" w:rsidP="00FA24E4">
            <w:pPr>
              <w:pStyle w:val="a0"/>
              <w:shd w:val="clear" w:color="auto" w:fill="auto"/>
              <w:spacing w:line="240" w:lineRule="auto"/>
              <w:ind w:firstLine="1000"/>
              <w:rPr>
                <w:sz w:val="16"/>
                <w:szCs w:val="16"/>
              </w:rPr>
            </w:pPr>
            <w:r>
              <w:rPr>
                <w:rFonts w:ascii="SimHei" w:eastAsia="SimHei" w:hAnsi="SimHei" w:cs="SimHei"/>
                <w:color w:val="000000"/>
                <w:sz w:val="16"/>
                <w:szCs w:val="16"/>
              </w:rPr>
              <w:t>期望成本更低</w:t>
            </w:r>
          </w:p>
        </w:tc>
      </w:tr>
      <w:tr w:rsidR="004B0274" w14:paraId="693802C9" w14:textId="77777777" w:rsidTr="00FA24E4">
        <w:tblPrEx>
          <w:tblCellMar>
            <w:top w:w="0" w:type="dxa"/>
            <w:bottom w:w="0" w:type="dxa"/>
          </w:tblCellMar>
        </w:tblPrEx>
        <w:trPr>
          <w:trHeight w:hRule="exact" w:val="277"/>
          <w:jc w:val="center"/>
        </w:trPr>
        <w:tc>
          <w:tcPr>
            <w:tcW w:w="3686" w:type="dxa"/>
            <w:shd w:val="clear" w:color="auto" w:fill="FFFFFF"/>
            <w:vAlign w:val="bottom"/>
          </w:tcPr>
          <w:p w14:paraId="0F41C546" w14:textId="77777777" w:rsidR="004B0274" w:rsidRDefault="004B0274" w:rsidP="00FA24E4">
            <w:pPr>
              <w:pStyle w:val="a0"/>
              <w:shd w:val="clear" w:color="auto" w:fill="auto"/>
              <w:spacing w:line="240" w:lineRule="auto"/>
              <w:ind w:firstLine="840"/>
              <w:jc w:val="both"/>
              <w:rPr>
                <w:sz w:val="16"/>
                <w:szCs w:val="16"/>
              </w:rPr>
            </w:pPr>
            <w:r>
              <w:rPr>
                <w:rFonts w:ascii="SimHei" w:eastAsia="SimHei" w:hAnsi="SimHei" w:cs="SimHei"/>
                <w:color w:val="000000"/>
                <w:sz w:val="16"/>
                <w:szCs w:val="16"/>
              </w:rPr>
              <w:t>业务功能全面且易于操作</w:t>
            </w:r>
          </w:p>
        </w:tc>
        <w:tc>
          <w:tcPr>
            <w:tcW w:w="4038" w:type="dxa"/>
            <w:shd w:val="clear" w:color="auto" w:fill="FFFFFF"/>
            <w:vAlign w:val="bottom"/>
          </w:tcPr>
          <w:p w14:paraId="6939CB45" w14:textId="77777777" w:rsidR="004B0274" w:rsidRDefault="004B0274" w:rsidP="00FA24E4">
            <w:pPr>
              <w:pStyle w:val="a0"/>
              <w:shd w:val="clear" w:color="auto" w:fill="auto"/>
              <w:spacing w:line="240" w:lineRule="auto"/>
              <w:ind w:firstLine="1000"/>
              <w:rPr>
                <w:sz w:val="16"/>
                <w:szCs w:val="16"/>
              </w:rPr>
            </w:pPr>
            <w:r>
              <w:rPr>
                <w:rFonts w:ascii="SimHei" w:eastAsia="SimHei" w:hAnsi="SimHei" w:cs="SimHei"/>
                <w:color w:val="000000"/>
                <w:sz w:val="16"/>
                <w:szCs w:val="16"/>
              </w:rPr>
              <w:t>有效利用供应商的技术和能力</w:t>
            </w:r>
          </w:p>
        </w:tc>
      </w:tr>
      <w:tr w:rsidR="004B0274" w14:paraId="73091E3A" w14:textId="77777777" w:rsidTr="00FA24E4">
        <w:tblPrEx>
          <w:tblCellMar>
            <w:top w:w="0" w:type="dxa"/>
            <w:bottom w:w="0" w:type="dxa"/>
          </w:tblCellMar>
        </w:tblPrEx>
        <w:trPr>
          <w:trHeight w:hRule="exact" w:val="277"/>
          <w:jc w:val="center"/>
        </w:trPr>
        <w:tc>
          <w:tcPr>
            <w:tcW w:w="3686" w:type="dxa"/>
            <w:shd w:val="clear" w:color="auto" w:fill="FFFFFF"/>
          </w:tcPr>
          <w:p w14:paraId="24CFC85D" w14:textId="77777777" w:rsidR="004B0274" w:rsidRDefault="004B0274" w:rsidP="00FA24E4">
            <w:pPr>
              <w:pStyle w:val="a0"/>
              <w:shd w:val="clear" w:color="auto" w:fill="auto"/>
              <w:spacing w:line="240" w:lineRule="auto"/>
              <w:ind w:firstLine="840"/>
              <w:jc w:val="both"/>
              <w:rPr>
                <w:sz w:val="16"/>
                <w:szCs w:val="16"/>
              </w:rPr>
            </w:pPr>
            <w:r>
              <w:rPr>
                <w:rFonts w:ascii="SimHei" w:eastAsia="SimHei" w:hAnsi="SimHei" w:cs="SimHei"/>
                <w:color w:val="000000"/>
                <w:sz w:val="16"/>
                <w:szCs w:val="16"/>
              </w:rPr>
              <w:t>利用闲置的现有资源</w:t>
            </w:r>
          </w:p>
        </w:tc>
        <w:tc>
          <w:tcPr>
            <w:tcW w:w="4038" w:type="dxa"/>
            <w:shd w:val="clear" w:color="auto" w:fill="FFFFFF"/>
          </w:tcPr>
          <w:p w14:paraId="52466E7A" w14:textId="77777777" w:rsidR="004B0274" w:rsidRDefault="004B0274" w:rsidP="00FA24E4">
            <w:pPr>
              <w:pStyle w:val="a0"/>
              <w:shd w:val="clear" w:color="auto" w:fill="auto"/>
              <w:spacing w:line="240" w:lineRule="auto"/>
              <w:ind w:firstLine="1000"/>
              <w:rPr>
                <w:sz w:val="16"/>
                <w:szCs w:val="16"/>
              </w:rPr>
            </w:pPr>
            <w:r>
              <w:rPr>
                <w:rFonts w:ascii="SimHei" w:eastAsia="SimHei" w:hAnsi="SimHei" w:cs="SimHei"/>
                <w:color w:val="000000"/>
                <w:sz w:val="16"/>
                <w:szCs w:val="16"/>
              </w:rPr>
              <w:t>技术能力有限或匮乏</w:t>
            </w:r>
          </w:p>
        </w:tc>
      </w:tr>
      <w:tr w:rsidR="004B0274" w14:paraId="112DFCB3" w14:textId="77777777" w:rsidTr="00FA24E4">
        <w:tblPrEx>
          <w:tblCellMar>
            <w:top w:w="0" w:type="dxa"/>
            <w:bottom w:w="0" w:type="dxa"/>
          </w:tblCellMar>
        </w:tblPrEx>
        <w:trPr>
          <w:trHeight w:hRule="exact" w:val="272"/>
          <w:jc w:val="center"/>
        </w:trPr>
        <w:tc>
          <w:tcPr>
            <w:tcW w:w="3686" w:type="dxa"/>
            <w:shd w:val="clear" w:color="auto" w:fill="FFFFFF"/>
          </w:tcPr>
          <w:p w14:paraId="3FD98417" w14:textId="77777777" w:rsidR="004B0274" w:rsidRDefault="004B0274" w:rsidP="00FA24E4">
            <w:pPr>
              <w:pStyle w:val="a0"/>
              <w:shd w:val="clear" w:color="auto" w:fill="auto"/>
              <w:spacing w:line="240" w:lineRule="auto"/>
              <w:ind w:firstLine="840"/>
              <w:jc w:val="both"/>
              <w:rPr>
                <w:sz w:val="16"/>
                <w:szCs w:val="16"/>
              </w:rPr>
            </w:pPr>
            <w:r>
              <w:rPr>
                <w:rFonts w:ascii="SimHei" w:eastAsia="SimHei" w:hAnsi="SimHei" w:cs="SimHei"/>
                <w:color w:val="000000"/>
                <w:sz w:val="16"/>
                <w:szCs w:val="16"/>
              </w:rPr>
              <w:t>保守设计/秘密进行</w:t>
            </w:r>
          </w:p>
        </w:tc>
        <w:tc>
          <w:tcPr>
            <w:tcW w:w="4038" w:type="dxa"/>
            <w:shd w:val="clear" w:color="auto" w:fill="FFFFFF"/>
          </w:tcPr>
          <w:p w14:paraId="16AD4B49" w14:textId="77777777" w:rsidR="004B0274" w:rsidRDefault="004B0274" w:rsidP="00FA24E4">
            <w:pPr>
              <w:pStyle w:val="a0"/>
              <w:shd w:val="clear" w:color="auto" w:fill="auto"/>
              <w:spacing w:line="240" w:lineRule="auto"/>
              <w:ind w:firstLine="1000"/>
              <w:rPr>
                <w:sz w:val="16"/>
                <w:szCs w:val="16"/>
              </w:rPr>
            </w:pPr>
            <w:r>
              <w:rPr>
                <w:rFonts w:ascii="SimHei" w:eastAsia="SimHei" w:hAnsi="SimHei" w:cs="SimHei"/>
                <w:color w:val="000000"/>
                <w:sz w:val="16"/>
                <w:szCs w:val="16"/>
              </w:rPr>
              <w:t>获取最新技术</w:t>
            </w:r>
          </w:p>
        </w:tc>
      </w:tr>
      <w:tr w:rsidR="004B0274" w14:paraId="7CD65820" w14:textId="77777777" w:rsidTr="00FA24E4">
        <w:tblPrEx>
          <w:tblCellMar>
            <w:top w:w="0" w:type="dxa"/>
            <w:bottom w:w="0" w:type="dxa"/>
          </w:tblCellMar>
        </w:tblPrEx>
        <w:trPr>
          <w:trHeight w:hRule="exact" w:val="277"/>
          <w:jc w:val="center"/>
        </w:trPr>
        <w:tc>
          <w:tcPr>
            <w:tcW w:w="3686" w:type="dxa"/>
            <w:shd w:val="clear" w:color="auto" w:fill="FFFFFF"/>
            <w:vAlign w:val="bottom"/>
          </w:tcPr>
          <w:p w14:paraId="2C4415F4" w14:textId="77777777" w:rsidR="004B0274" w:rsidRDefault="004B0274" w:rsidP="00FA24E4">
            <w:pPr>
              <w:pStyle w:val="a0"/>
              <w:shd w:val="clear" w:color="auto" w:fill="auto"/>
              <w:spacing w:line="240" w:lineRule="auto"/>
              <w:ind w:firstLine="840"/>
              <w:jc w:val="both"/>
              <w:rPr>
                <w:sz w:val="16"/>
                <w:szCs w:val="16"/>
              </w:rPr>
            </w:pPr>
            <w:r>
              <w:rPr>
                <w:rFonts w:ascii="SimHei" w:eastAsia="SimHei" w:hAnsi="SimHei" w:cs="SimHei"/>
                <w:color w:val="000000"/>
                <w:sz w:val="16"/>
                <w:szCs w:val="16"/>
              </w:rPr>
              <w:t>避免不可靠的供应商</w:t>
            </w:r>
          </w:p>
        </w:tc>
        <w:tc>
          <w:tcPr>
            <w:tcW w:w="4038" w:type="dxa"/>
            <w:shd w:val="clear" w:color="auto" w:fill="FFFFFF"/>
            <w:vAlign w:val="bottom"/>
          </w:tcPr>
          <w:p w14:paraId="4B0AEA96" w14:textId="77777777" w:rsidR="004B0274" w:rsidRDefault="004B0274" w:rsidP="00FA24E4">
            <w:pPr>
              <w:pStyle w:val="a0"/>
              <w:shd w:val="clear" w:color="auto" w:fill="auto"/>
              <w:spacing w:line="240" w:lineRule="auto"/>
              <w:ind w:firstLine="1000"/>
              <w:rPr>
                <w:sz w:val="16"/>
                <w:szCs w:val="16"/>
              </w:rPr>
            </w:pPr>
            <w:r>
              <w:rPr>
                <w:rFonts w:ascii="SimHei" w:eastAsia="SimHei" w:hAnsi="SimHei" w:cs="SimHei"/>
                <w:color w:val="000000"/>
                <w:sz w:val="16"/>
                <w:szCs w:val="16"/>
              </w:rPr>
              <w:t>保持多渠道来源（多供应商）</w:t>
            </w:r>
          </w:p>
        </w:tc>
      </w:tr>
      <w:tr w:rsidR="004B0274" w14:paraId="2D0B97DF" w14:textId="77777777" w:rsidTr="00FA24E4">
        <w:tblPrEx>
          <w:tblCellMar>
            <w:top w:w="0" w:type="dxa"/>
            <w:bottom w:w="0" w:type="dxa"/>
          </w:tblCellMar>
        </w:tblPrEx>
        <w:trPr>
          <w:trHeight w:hRule="exact" w:val="287"/>
          <w:jc w:val="center"/>
        </w:trPr>
        <w:tc>
          <w:tcPr>
            <w:tcW w:w="3686" w:type="dxa"/>
            <w:tcBorders>
              <w:bottom w:val="single" w:sz="4" w:space="0" w:color="auto"/>
            </w:tcBorders>
            <w:shd w:val="clear" w:color="auto" w:fill="FFFFFF"/>
          </w:tcPr>
          <w:p w14:paraId="45FFC972" w14:textId="77777777" w:rsidR="004B0274" w:rsidRDefault="004B0274" w:rsidP="00FA24E4">
            <w:pPr>
              <w:pStyle w:val="a0"/>
              <w:shd w:val="clear" w:color="auto" w:fill="auto"/>
              <w:spacing w:line="240" w:lineRule="auto"/>
              <w:ind w:firstLine="840"/>
              <w:jc w:val="both"/>
              <w:rPr>
                <w:sz w:val="16"/>
                <w:szCs w:val="16"/>
              </w:rPr>
            </w:pPr>
            <w:r>
              <w:rPr>
                <w:rFonts w:ascii="SimHei" w:eastAsia="SimHei" w:hAnsi="SimHei" w:cs="SimHei"/>
                <w:color w:val="000000"/>
                <w:sz w:val="16"/>
                <w:szCs w:val="16"/>
              </w:rPr>
              <w:t>稳定现有人力资源</w:t>
            </w:r>
          </w:p>
        </w:tc>
        <w:tc>
          <w:tcPr>
            <w:tcW w:w="4038" w:type="dxa"/>
            <w:tcBorders>
              <w:bottom w:val="single" w:sz="4" w:space="0" w:color="auto"/>
            </w:tcBorders>
            <w:shd w:val="clear" w:color="auto" w:fill="FFFFFF"/>
          </w:tcPr>
          <w:p w14:paraId="00E00424" w14:textId="77777777" w:rsidR="004B0274" w:rsidRDefault="004B0274" w:rsidP="00FA24E4">
            <w:pPr>
              <w:pStyle w:val="a0"/>
              <w:shd w:val="clear" w:color="auto" w:fill="auto"/>
              <w:spacing w:line="240" w:lineRule="auto"/>
              <w:ind w:firstLine="1000"/>
              <w:rPr>
                <w:sz w:val="16"/>
                <w:szCs w:val="16"/>
              </w:rPr>
            </w:pPr>
            <w:r>
              <w:rPr>
                <w:rFonts w:ascii="SimHei" w:eastAsia="SimHei" w:hAnsi="SimHei" w:cs="SimHei"/>
                <w:color w:val="000000"/>
                <w:sz w:val="16"/>
                <w:szCs w:val="16"/>
              </w:rPr>
              <w:t>增加现有人力</w:t>
            </w:r>
          </w:p>
        </w:tc>
      </w:tr>
    </w:tbl>
    <w:p w14:paraId="30CE01BB" w14:textId="77777777" w:rsidR="004B0274" w:rsidRDefault="004B0274" w:rsidP="004B0274">
      <w:pPr>
        <w:pStyle w:val="a2"/>
        <w:shd w:val="clear" w:color="auto" w:fill="auto"/>
        <w:spacing w:after="260" w:line="328" w:lineRule="exact"/>
        <w:ind w:firstLine="460"/>
        <w:jc w:val="both"/>
      </w:pPr>
      <w:r>
        <w:rPr>
          <w:color w:val="000000"/>
        </w:rPr>
        <w:t>项目所需产品的采购数量一定要根据项目实际情况来确定</w:t>
      </w:r>
      <w:r>
        <w:rPr>
          <w:rFonts w:ascii="Times New Roman" w:eastAsia="Times New Roman" w:hAnsi="Times New Roman" w:cs="Times New Roman"/>
          <w:color w:val="000000"/>
          <w:sz w:val="22"/>
          <w:szCs w:val="22"/>
          <w:lang w:val="en-US" w:bidi="en-US"/>
        </w:rPr>
        <w:t>o</w:t>
      </w:r>
      <w:r>
        <w:rPr>
          <w:color w:val="000000"/>
        </w:rPr>
        <w:t>对于使用在不同 系统中</w:t>
      </w:r>
      <w:r>
        <w:rPr>
          <w:color w:val="000000"/>
        </w:rPr>
        <w:lastRenderedPageBreak/>
        <w:t>的产品，要根据项目规模、特点、产品特点来衡量产品的使用情况。例 如，有些产品是项目中使用的耗材品（或易耗品），就应有些盈余的考虑。当然, 考虑采购数量的多少也是为了衡量是否可以通过批量采购得到一些优惠等因素, 以此进一步降低采购成本等。</w:t>
      </w:r>
    </w:p>
    <w:p w14:paraId="6A253F5B" w14:textId="77777777" w:rsidR="004B0274" w:rsidRDefault="004B0274" w:rsidP="004B0274">
      <w:pPr>
        <w:pStyle w:val="50"/>
        <w:shd w:val="clear" w:color="auto" w:fill="auto"/>
        <w:spacing w:after="60" w:line="319" w:lineRule="auto"/>
        <w:ind w:firstLine="460"/>
        <w:jc w:val="both"/>
        <w:rPr>
          <w:sz w:val="20"/>
          <w:szCs w:val="20"/>
        </w:rPr>
      </w:pPr>
      <w:r>
        <w:rPr>
          <w:b/>
          <w:bCs/>
          <w:color w:val="000000"/>
          <w:lang w:val="en-US" w:bidi="en-US"/>
        </w:rPr>
        <w:t xml:space="preserve">11. 5. </w:t>
      </w:r>
      <w:r>
        <w:rPr>
          <w:b/>
          <w:bCs/>
          <w:color w:val="000000"/>
          <w:lang w:val="zh-CN" w:bidi="zh-CN"/>
        </w:rPr>
        <w:t xml:space="preserve">3 </w:t>
      </w:r>
      <w:r>
        <w:rPr>
          <w:b/>
          <w:bCs/>
          <w:color w:val="000000"/>
          <w:lang w:val="en-US" w:bidi="en-US"/>
        </w:rPr>
        <w:t>IT</w:t>
      </w:r>
      <w:r>
        <w:rPr>
          <w:rFonts w:ascii="SimSun" w:eastAsia="SimSun" w:hAnsi="SimSun" w:cs="SimSun"/>
          <w:color w:val="000000"/>
          <w:sz w:val="20"/>
          <w:szCs w:val="20"/>
          <w:lang w:val="zh-CN" w:bidi="zh-CN"/>
        </w:rPr>
        <w:t>项目采购计划的编制</w:t>
      </w:r>
    </w:p>
    <w:p w14:paraId="31FC7524" w14:textId="77777777" w:rsidR="004B0274" w:rsidRDefault="004B0274" w:rsidP="004B0274">
      <w:pPr>
        <w:pStyle w:val="a2"/>
        <w:shd w:val="clear" w:color="auto" w:fill="auto"/>
        <w:spacing w:line="335" w:lineRule="exact"/>
        <w:ind w:firstLine="460"/>
        <w:jc w:val="both"/>
      </w:pPr>
      <w:r>
        <w:rPr>
          <w:color w:val="000000"/>
        </w:rPr>
        <w:t>项目采购计划是谋划采购的内容、数量、时机和方式等内容，而不是凭空想 象出来的。一份合理、详细的采购计划，需要寻找到合理、科学、’符合实际情况 的立足点来作为编制依据，这样才能保证采购计划的可执行性和有效性。编制采 购计划时要在自制和外购分析的基础上，参考项目范围说明书、项目的产品说明 书、市场条件等约束和假设条件来进行编制。项目采购计划编制的结果，一经企 业管理层确认，将对项目的实际采购活动产生现实性的指导，是项目采购活动的 一根基线。除了编制采购计划外，还需要编制采购管理计划。采购管理计划应当 阐述清楚对具体的采购过程将如何进行管理。</w:t>
      </w:r>
    </w:p>
    <w:p w14:paraId="3D26B79A" w14:textId="77777777" w:rsidR="004B0274" w:rsidRDefault="004B0274" w:rsidP="004B0274">
      <w:pPr>
        <w:pStyle w:val="a2"/>
        <w:shd w:val="clear" w:color="auto" w:fill="auto"/>
        <w:spacing w:after="260" w:line="335" w:lineRule="exact"/>
        <w:ind w:firstLine="460"/>
        <w:jc w:val="both"/>
      </w:pPr>
      <w:r>
        <w:rPr>
          <w:color w:val="000000"/>
        </w:rPr>
        <w:t>在制订采购计划的过程中，需要对采购的工作内容进行详细描述，得到相应 的工作说明书。工作说明书是对采购所要求完成工作的描绘，也可以称为采购要 求说明书。如表</w:t>
      </w:r>
      <w:r>
        <w:rPr>
          <w:rFonts w:ascii="Times New Roman" w:eastAsia="Times New Roman" w:hAnsi="Times New Roman" w:cs="Times New Roman"/>
          <w:color w:val="000000"/>
          <w:sz w:val="22"/>
          <w:szCs w:val="22"/>
        </w:rPr>
        <w:t>1</w:t>
      </w:r>
      <w:r>
        <w:rPr>
          <w:color w:val="000000"/>
        </w:rPr>
        <w:t>卜</w:t>
      </w:r>
      <w:r>
        <w:rPr>
          <w:rFonts w:ascii="Times New Roman" w:eastAsia="Times New Roman" w:hAnsi="Times New Roman" w:cs="Times New Roman"/>
          <w:color w:val="000000"/>
          <w:sz w:val="22"/>
          <w:szCs w:val="22"/>
        </w:rPr>
        <w:t>2</w:t>
      </w:r>
      <w:r>
        <w:rPr>
          <w:color w:val="000000"/>
        </w:rPr>
        <w:t>所示，工作说明书相当详细地描绘了项目中的采购工作, 以便供应商确定他们是否能够提供该采购项目的产品或服务，以及确定一个适当</w:t>
      </w:r>
    </w:p>
    <w:p w14:paraId="115E5A67" w14:textId="77777777" w:rsidR="004B0274" w:rsidRDefault="004B0274" w:rsidP="004B0274">
      <w:pPr>
        <w:pStyle w:val="60"/>
        <w:pBdr>
          <w:bottom w:val="single" w:sz="4" w:space="0" w:color="auto"/>
        </w:pBdr>
        <w:shd w:val="clear" w:color="auto" w:fill="auto"/>
        <w:spacing w:after="180"/>
        <w:ind w:right="0"/>
      </w:pPr>
      <w:r>
        <w:rPr>
          <w:color w:val="000000"/>
        </w:rPr>
        <w:t>表</w:t>
      </w:r>
      <w:r>
        <w:rPr>
          <w:rFonts w:ascii="Times New Roman" w:eastAsia="Times New Roman" w:hAnsi="Times New Roman" w:cs="Times New Roman"/>
          <w:b/>
          <w:bCs/>
          <w:color w:val="000000"/>
        </w:rPr>
        <w:t>1</w:t>
      </w:r>
      <w:r>
        <w:rPr>
          <w:color w:val="000000"/>
        </w:rPr>
        <w:t>卜</w:t>
      </w:r>
      <w:r>
        <w:rPr>
          <w:rFonts w:ascii="Times New Roman" w:eastAsia="Times New Roman" w:hAnsi="Times New Roman" w:cs="Times New Roman"/>
          <w:b/>
          <w:bCs/>
          <w:color w:val="000000"/>
        </w:rPr>
        <w:t>2</w:t>
      </w:r>
      <w:r>
        <w:rPr>
          <w:color w:val="000000"/>
        </w:rPr>
        <w:t>项目工作说明书模板</w:t>
      </w:r>
    </w:p>
    <w:p w14:paraId="6BBED185" w14:textId="77777777" w:rsidR="004B0274" w:rsidRDefault="004B0274" w:rsidP="004B0274">
      <w:pPr>
        <w:pStyle w:val="80"/>
        <w:shd w:val="clear" w:color="auto" w:fill="auto"/>
        <w:spacing w:after="60"/>
        <w:jc w:val="both"/>
      </w:pPr>
      <w:r>
        <w:rPr>
          <w:color w:val="000000"/>
        </w:rPr>
        <w:t>项目采购执行人：</w:t>
      </w:r>
    </w:p>
    <w:p w14:paraId="1278CCB0" w14:textId="77777777" w:rsidR="004B0274" w:rsidRDefault="004B0274" w:rsidP="004B0274">
      <w:pPr>
        <w:pStyle w:val="80"/>
        <w:pBdr>
          <w:bottom w:val="single" w:sz="4" w:space="0" w:color="auto"/>
        </w:pBdr>
        <w:shd w:val="clear" w:color="auto" w:fill="auto"/>
        <w:tabs>
          <w:tab w:val="left" w:pos="5146"/>
        </w:tabs>
        <w:spacing w:after="60"/>
        <w:jc w:val="both"/>
      </w:pPr>
      <w:r>
        <w:rPr>
          <w:color w:val="000000"/>
        </w:rPr>
        <w:t>工作说明书签发时间：</w:t>
      </w:r>
      <w:r>
        <w:rPr>
          <w:color w:val="000000"/>
        </w:rPr>
        <w:tab/>
        <w:t>项目总监签字确认：</w:t>
      </w:r>
    </w:p>
    <w:p w14:paraId="3F5128AC" w14:textId="77777777" w:rsidR="004B0274" w:rsidRDefault="004B0274" w:rsidP="004B0274">
      <w:pPr>
        <w:pStyle w:val="80"/>
        <w:numPr>
          <w:ilvl w:val="0"/>
          <w:numId w:val="7"/>
        </w:numPr>
        <w:shd w:val="clear" w:color="auto" w:fill="auto"/>
        <w:tabs>
          <w:tab w:val="left" w:pos="293"/>
        </w:tabs>
        <w:spacing w:after="60"/>
        <w:jc w:val="both"/>
      </w:pPr>
      <w:r>
        <w:rPr>
          <w:color w:val="000000"/>
        </w:rPr>
        <w:t>项目的目标详细描述</w:t>
      </w:r>
    </w:p>
    <w:p w14:paraId="279212D2" w14:textId="77777777" w:rsidR="004B0274" w:rsidRDefault="004B0274" w:rsidP="004B0274">
      <w:pPr>
        <w:pStyle w:val="80"/>
        <w:numPr>
          <w:ilvl w:val="0"/>
          <w:numId w:val="7"/>
        </w:numPr>
        <w:shd w:val="clear" w:color="auto" w:fill="auto"/>
        <w:tabs>
          <w:tab w:val="left" w:pos="298"/>
        </w:tabs>
        <w:spacing w:after="60"/>
        <w:jc w:val="both"/>
      </w:pPr>
      <w:r>
        <w:rPr>
          <w:color w:val="000000"/>
        </w:rPr>
        <w:t>工作范围</w:t>
      </w:r>
    </w:p>
    <w:p w14:paraId="29E8CEF1" w14:textId="77777777" w:rsidR="004B0274" w:rsidRDefault="004B0274" w:rsidP="004B0274">
      <w:pPr>
        <w:pStyle w:val="80"/>
        <w:shd w:val="clear" w:color="auto" w:fill="auto"/>
        <w:spacing w:after="60"/>
        <w:ind w:firstLine="340"/>
        <w:jc w:val="both"/>
      </w:pPr>
      <w:r>
        <w:rPr>
          <w:color w:val="000000"/>
        </w:rPr>
        <w:t>——详细描述各个阶段要完成的工作</w:t>
      </w:r>
    </w:p>
    <w:p w14:paraId="6357C66B" w14:textId="77777777" w:rsidR="004B0274" w:rsidRDefault="004B0274" w:rsidP="004B0274">
      <w:pPr>
        <w:pStyle w:val="80"/>
        <w:shd w:val="clear" w:color="auto" w:fill="auto"/>
        <w:spacing w:after="60"/>
        <w:ind w:firstLine="340"/>
        <w:jc w:val="both"/>
      </w:pPr>
      <w:r>
        <w:rPr>
          <w:color w:val="000000"/>
        </w:rPr>
        <w:t>——详细说明所采用的硬件和软件以及功能、性质</w:t>
      </w:r>
    </w:p>
    <w:p w14:paraId="3963F307" w14:textId="77777777" w:rsidR="004B0274" w:rsidRDefault="004B0274" w:rsidP="004B0274">
      <w:pPr>
        <w:pStyle w:val="80"/>
        <w:numPr>
          <w:ilvl w:val="0"/>
          <w:numId w:val="7"/>
        </w:numPr>
        <w:shd w:val="clear" w:color="auto" w:fill="auto"/>
        <w:tabs>
          <w:tab w:val="left" w:pos="298"/>
        </w:tabs>
        <w:spacing w:after="60"/>
        <w:jc w:val="both"/>
      </w:pPr>
      <w:r>
        <w:rPr>
          <w:color w:val="000000"/>
        </w:rPr>
        <w:t>工作地点</w:t>
      </w:r>
    </w:p>
    <w:p w14:paraId="4A6F2C8F" w14:textId="77777777" w:rsidR="004B0274" w:rsidRDefault="004B0274" w:rsidP="004B0274">
      <w:pPr>
        <w:pStyle w:val="80"/>
        <w:shd w:val="clear" w:color="auto" w:fill="auto"/>
        <w:spacing w:after="60"/>
        <w:ind w:firstLine="340"/>
        <w:jc w:val="both"/>
      </w:pPr>
      <w:r>
        <w:rPr>
          <w:color w:val="000000"/>
        </w:rPr>
        <w:t>——工作进行的具体地点</w:t>
      </w:r>
    </w:p>
    <w:p w14:paraId="260D3BB3" w14:textId="77777777" w:rsidR="004B0274" w:rsidRDefault="004B0274" w:rsidP="004B0274">
      <w:pPr>
        <w:pStyle w:val="80"/>
        <w:shd w:val="clear" w:color="auto" w:fill="auto"/>
        <w:spacing w:after="60"/>
        <w:ind w:firstLine="340"/>
        <w:jc w:val="both"/>
      </w:pPr>
      <w:r>
        <w:rPr>
          <w:color w:val="000000"/>
        </w:rPr>
        <w:t>——详细阐明软、硬件所使用的地方</w:t>
      </w:r>
    </w:p>
    <w:p w14:paraId="64B7FC05" w14:textId="77777777" w:rsidR="004B0274" w:rsidRDefault="004B0274" w:rsidP="004B0274">
      <w:pPr>
        <w:pStyle w:val="80"/>
        <w:shd w:val="clear" w:color="auto" w:fill="auto"/>
        <w:spacing w:after="60"/>
        <w:ind w:firstLine="340"/>
        <w:jc w:val="both"/>
      </w:pPr>
      <w:r>
        <w:rPr>
          <w:color w:val="000000"/>
        </w:rPr>
        <w:t>-~员工必须在哪里和以什么方式工作</w:t>
      </w:r>
    </w:p>
    <w:p w14:paraId="014C3C4A" w14:textId="77777777" w:rsidR="004B0274" w:rsidRDefault="004B0274" w:rsidP="004B0274">
      <w:pPr>
        <w:pStyle w:val="80"/>
        <w:numPr>
          <w:ilvl w:val="0"/>
          <w:numId w:val="7"/>
        </w:numPr>
        <w:shd w:val="clear" w:color="auto" w:fill="auto"/>
        <w:tabs>
          <w:tab w:val="left" w:pos="303"/>
        </w:tabs>
        <w:spacing w:after="60"/>
        <w:jc w:val="both"/>
      </w:pPr>
      <w:r>
        <w:rPr>
          <w:color w:val="000000"/>
        </w:rPr>
        <w:t>产品及服务的供货周期</w:t>
      </w:r>
    </w:p>
    <w:p w14:paraId="64B188A5" w14:textId="77777777" w:rsidR="004B0274" w:rsidRDefault="004B0274" w:rsidP="004B0274">
      <w:pPr>
        <w:pStyle w:val="80"/>
        <w:shd w:val="clear" w:color="auto" w:fill="auto"/>
        <w:spacing w:after="60"/>
        <w:ind w:firstLine="340"/>
        <w:jc w:val="both"/>
      </w:pPr>
      <w:r>
        <w:rPr>
          <w:color w:val="000000"/>
        </w:rPr>
        <w:t>——详细说明每项工作的预计开始时间、结束时间、工作时间等</w:t>
      </w:r>
    </w:p>
    <w:p w14:paraId="09D410C4" w14:textId="77777777" w:rsidR="004B0274" w:rsidRDefault="004B0274" w:rsidP="004B0274">
      <w:pPr>
        <w:pStyle w:val="80"/>
        <w:shd w:val="clear" w:color="auto" w:fill="auto"/>
        <w:tabs>
          <w:tab w:val="left" w:leader="hyphen" w:pos="672"/>
        </w:tabs>
        <w:spacing w:after="60"/>
        <w:ind w:firstLine="340"/>
        <w:jc w:val="both"/>
      </w:pPr>
      <w:r>
        <w:rPr>
          <w:color w:val="000000"/>
        </w:rPr>
        <w:tab/>
        <w:t>相关的进度信息</w:t>
      </w:r>
    </w:p>
    <w:p w14:paraId="2793E095" w14:textId="77777777" w:rsidR="004B0274" w:rsidRDefault="004B0274" w:rsidP="004B0274">
      <w:pPr>
        <w:pStyle w:val="80"/>
        <w:numPr>
          <w:ilvl w:val="0"/>
          <w:numId w:val="7"/>
        </w:numPr>
        <w:shd w:val="clear" w:color="auto" w:fill="auto"/>
        <w:tabs>
          <w:tab w:val="left" w:pos="303"/>
        </w:tabs>
        <w:spacing w:after="260"/>
        <w:jc w:val="both"/>
      </w:pPr>
      <w:r>
        <w:rPr>
          <w:color w:val="000000"/>
        </w:rPr>
        <w:t>适用标准</w:t>
      </w:r>
    </w:p>
    <w:p w14:paraId="6F1B8280" w14:textId="77777777" w:rsidR="004B0274" w:rsidRDefault="004B0274" w:rsidP="004B0274">
      <w:pPr>
        <w:pStyle w:val="80"/>
        <w:numPr>
          <w:ilvl w:val="0"/>
          <w:numId w:val="7"/>
        </w:numPr>
        <w:shd w:val="clear" w:color="auto" w:fill="auto"/>
        <w:spacing w:after="380"/>
        <w:jc w:val="both"/>
        <w:rPr>
          <w:sz w:val="20"/>
          <w:szCs w:val="20"/>
        </w:rPr>
      </w:pPr>
      <w:r>
        <w:rPr>
          <w:color w:val="000000"/>
        </w:rPr>
        <w:t xml:space="preserve">验收标准 </w:t>
      </w:r>
      <w:r>
        <w:rPr>
          <w:rFonts w:ascii="Times New Roman" w:eastAsia="Times New Roman" w:hAnsi="Times New Roman" w:cs="Times New Roman"/>
          <w:color w:val="000000"/>
          <w:lang w:val="en-US" w:bidi="en-US"/>
        </w:rPr>
        <w:t>7-</w:t>
      </w:r>
      <w:r>
        <w:rPr>
          <w:color w:val="000000"/>
        </w:rPr>
        <w:t xml:space="preserve">其他要求 </w:t>
      </w:r>
      <w:r>
        <w:rPr>
          <w:rStyle w:val="a1"/>
        </w:rPr>
        <w:t>的价'格。在一些行业和应用领域中，很多企业使用规定内容和格式的样本或模板 来编制工作说明书。例如，表</w:t>
      </w:r>
      <w:r>
        <w:rPr>
          <w:rStyle w:val="a1"/>
          <w:rFonts w:ascii="Times New Roman" w:eastAsia="Times New Roman" w:hAnsi="Times New Roman" w:cs="Times New Roman"/>
          <w:b/>
          <w:bCs/>
          <w:sz w:val="22"/>
          <w:szCs w:val="22"/>
        </w:rPr>
        <w:t>11-2</w:t>
      </w:r>
      <w:r>
        <w:rPr>
          <w:rStyle w:val="a1"/>
        </w:rPr>
        <w:t>中所列出的工作说明书，其中包括工作范围、 工作地:点、完成的预定期限、具体的可交付成果、付款方式和期限、相关质量技 术指标、验收标准等内容。一份好的工作说明书可以让供应商对买方的需求有较 为清晰的了解，便于供应商提供相应的产品或服务。</w:t>
      </w:r>
    </w:p>
    <w:p w14:paraId="0D6A688E" w14:textId="77777777" w:rsidR="004B0274" w:rsidRDefault="004B0274" w:rsidP="004B0274">
      <w:pPr>
        <w:pStyle w:val="70"/>
        <w:shd w:val="clear" w:color="auto" w:fill="auto"/>
        <w:jc w:val="both"/>
      </w:pPr>
      <w:r>
        <w:rPr>
          <w:rFonts w:ascii="Times New Roman" w:eastAsia="Times New Roman" w:hAnsi="Times New Roman" w:cs="Times New Roman"/>
          <w:b/>
          <w:bCs/>
          <w:color w:val="000000"/>
          <w:sz w:val="22"/>
          <w:szCs w:val="22"/>
          <w:lang w:val="en-US" w:bidi="en-US"/>
        </w:rPr>
        <w:lastRenderedPageBreak/>
        <w:t xml:space="preserve">■ </w:t>
      </w:r>
      <w:r>
        <w:rPr>
          <w:rFonts w:ascii="Times New Roman" w:eastAsia="Times New Roman" w:hAnsi="Times New Roman" w:cs="Times New Roman"/>
          <w:b/>
          <w:bCs/>
          <w:color w:val="000000"/>
          <w:sz w:val="22"/>
          <w:szCs w:val="22"/>
        </w:rPr>
        <w:t xml:space="preserve">11・6 </w:t>
      </w:r>
      <w:r>
        <w:rPr>
          <w:color w:val="000000"/>
        </w:rPr>
        <w:t>计划合同制定</w:t>
      </w:r>
    </w:p>
    <w:p w14:paraId="4639D365" w14:textId="77777777" w:rsidR="004B0274" w:rsidRDefault="004B0274" w:rsidP="004B0274">
      <w:pPr>
        <w:pStyle w:val="a2"/>
        <w:shd w:val="clear" w:color="auto" w:fill="auto"/>
        <w:spacing w:line="337" w:lineRule="exact"/>
        <w:ind w:firstLine="480"/>
        <w:jc w:val="both"/>
      </w:pPr>
      <w:r>
        <w:rPr>
          <w:rFonts w:ascii="Times New Roman" w:eastAsia="Times New Roman" w:hAnsi="Times New Roman" w:cs="Times New Roman"/>
          <w:b/>
          <w:bCs/>
          <w:color w:val="000000"/>
          <w:sz w:val="22"/>
          <w:szCs w:val="22"/>
          <w:lang w:val="en-US" w:bidi="en-US"/>
        </w:rPr>
        <w:t>IT</w:t>
      </w:r>
      <w:r>
        <w:rPr>
          <w:color w:val="000000"/>
        </w:rPr>
        <w:t>项目的建设方选定之后，项目的用户方必须尽快和建设方签订合同，并 且尽快启动项目。一份完善的合同对</w:t>
      </w:r>
      <w:r>
        <w:rPr>
          <w:rFonts w:ascii="Times New Roman" w:eastAsia="Times New Roman" w:hAnsi="Times New Roman" w:cs="Times New Roman"/>
          <w:b/>
          <w:bCs/>
          <w:color w:val="000000"/>
          <w:sz w:val="22"/>
          <w:szCs w:val="22"/>
          <w:lang w:val="en-US" w:bidi="en-US"/>
        </w:rPr>
        <w:t>IT</w:t>
      </w:r>
      <w:r>
        <w:rPr>
          <w:color w:val="000000"/>
        </w:rPr>
        <w:t>项目的成功至关重要。合同应当保障实 现用户方和建设方两者的目标，对待双方都应公平合理。合同的内容要清楚明 了，应使双方及第三方（法庭）都对合同能够有一个清晰的理解。</w:t>
      </w:r>
    </w:p>
    <w:p w14:paraId="336FB24B" w14:textId="77777777" w:rsidR="004B0274" w:rsidRDefault="004B0274" w:rsidP="004B0274">
      <w:pPr>
        <w:pStyle w:val="a2"/>
        <w:shd w:val="clear" w:color="auto" w:fill="auto"/>
        <w:spacing w:after="240" w:line="337" w:lineRule="exact"/>
        <w:ind w:firstLine="480"/>
        <w:jc w:val="both"/>
      </w:pPr>
      <w:r>
        <w:rPr>
          <w:color w:val="000000"/>
        </w:rPr>
        <w:t>合同必须是用户方和建设方双赢的结果，双方达成共识的层面必须是全面 的，从而具有一致的商业含义，但又必须有一定的柔性，以涵盖业务中的变化， 使双方不必再次回到谈判桌前。</w:t>
      </w:r>
    </w:p>
    <w:p w14:paraId="5F17B099" w14:textId="77777777" w:rsidR="004B0274" w:rsidRDefault="004B0274" w:rsidP="004B0274">
      <w:pPr>
        <w:pStyle w:val="a2"/>
        <w:shd w:val="clear" w:color="auto" w:fill="auto"/>
        <w:spacing w:after="80" w:line="314" w:lineRule="auto"/>
        <w:ind w:firstLine="480"/>
        <w:jc w:val="both"/>
      </w:pPr>
      <w:r>
        <w:rPr>
          <w:rFonts w:ascii="Times New Roman" w:eastAsia="Times New Roman" w:hAnsi="Times New Roman" w:cs="Times New Roman"/>
          <w:b/>
          <w:bCs/>
          <w:color w:val="000000"/>
          <w:sz w:val="22"/>
          <w:szCs w:val="22"/>
          <w:lang w:val="en-US" w:bidi="en-US"/>
        </w:rPr>
        <w:t>11.6.1</w:t>
      </w:r>
      <w:r>
        <w:rPr>
          <w:color w:val="000000"/>
        </w:rPr>
        <w:t>合同的一般格式与主要内容</w:t>
      </w:r>
    </w:p>
    <w:p w14:paraId="2ADED71E" w14:textId="77777777" w:rsidR="004B0274" w:rsidRDefault="004B0274" w:rsidP="004B0274">
      <w:pPr>
        <w:pStyle w:val="a2"/>
        <w:shd w:val="clear" w:color="auto" w:fill="auto"/>
        <w:spacing w:line="331" w:lineRule="exact"/>
        <w:ind w:firstLine="480"/>
        <w:jc w:val="both"/>
      </w:pPr>
      <w:r>
        <w:rPr>
          <w:color w:val="000000"/>
        </w:rPr>
        <w:t>合同是交易双方签订的法律文件，是双方产生争议时协调、仲裁或诉讼的基 点，所以合同应该尽可能完备，虽然合同不可能涵盖所有的不确定性，但是合同 应该制定处理变更和争议的方法。</w:t>
      </w:r>
    </w:p>
    <w:p w14:paraId="41EF6534" w14:textId="77777777" w:rsidR="004B0274" w:rsidRDefault="004B0274" w:rsidP="004B0274">
      <w:pPr>
        <w:pStyle w:val="a2"/>
        <w:shd w:val="clear" w:color="auto" w:fill="auto"/>
        <w:spacing w:line="331" w:lineRule="exact"/>
        <w:ind w:firstLine="480"/>
        <w:jc w:val="both"/>
      </w:pPr>
      <w:r>
        <w:rPr>
          <w:color w:val="000000"/>
        </w:rPr>
        <w:t>信息系统项目建设合同的一般格式包括合同的名称（如X X公司信息系统委 托建设合同）、甲方（用户）、乙方（建设方）、合同的主要条款、甲乙双方的签 字盖章、合同的签订日期。</w:t>
      </w:r>
    </w:p>
    <w:p w14:paraId="180A446D" w14:textId="77777777" w:rsidR="004B0274" w:rsidRDefault="004B0274" w:rsidP="004B0274">
      <w:pPr>
        <w:pStyle w:val="a2"/>
        <w:shd w:val="clear" w:color="auto" w:fill="auto"/>
        <w:spacing w:after="220" w:line="331" w:lineRule="exact"/>
        <w:ind w:firstLine="480"/>
        <w:jc w:val="both"/>
      </w:pPr>
      <w:r>
        <w:rPr>
          <w:color w:val="000000"/>
        </w:rPr>
        <w:t xml:space="preserve">合同中一般应该包括如下语句：“甲乙双方经过协商和谈判达成了本协议， 并经双方协商一致制定如下条款』合同的条款应该包括以下主要内容：①标定 的范围，即开发的信息系统的目标和功能描述。信息系统的需求应该明确和可以 度量，不能采用含糊的词语。②合同期限，即双方协议的起止日期。③费用，即 该条款约定双方的合同价格。按照酬金的计算方式，可以划分为固定价格合同和 成本补偿合同等多种方式。④进度和质量，即规定信息系统项目的进度和检验标 准。以什么样的进度递交原形和中间结果、采用什么样的测试方法和测试环境、 验收测试的方法和程序及每一测试阶段的验收标准、总体的资料要求及培训，以 及对双方的准备、标准、时间表和责任都应做出规定。⑤争议的解决，即解决方 式包括协商、调解、仲裁和诉讼，对此双方需要在合同中进行约定。仲裁或诉讼 的适用法律、地点、费用的承担都应该做出约定。⑥保证和责任的限定，约定双 方的承诺和保证内容，如建设方关于该项合同的订立不与建设方作为一方的与其 他方签订的任何合同相抵触；建设方是一家具有正式组织、有效存在并严守国家 法律的公司等。用户方也应该做同样或类似的承诺。⑦合同到期和终止。一旦合 同的有效期限届满，建设方和用户方应按照“合同到期和终止程序”部分的约定 </w:t>
      </w:r>
      <w:r>
        <w:rPr>
          <w:b/>
          <w:bCs/>
          <w:color w:val="000000"/>
        </w:rPr>
        <w:t>履行。</w:t>
      </w:r>
      <w:r>
        <w:rPr>
          <w:color w:val="000000"/>
        </w:rPr>
        <w:t>⑧其他条款，包括变更、知识产权、分包、保密、不可抗力等条款。信息 系统项目的建设方选定之后，用户方应该尽快与建设方签订合同，并且尽快启动 项目。</w:t>
      </w:r>
    </w:p>
    <w:p w14:paraId="5CEFB67A" w14:textId="77777777" w:rsidR="004B0274" w:rsidRDefault="004B0274" w:rsidP="004B0274">
      <w:pPr>
        <w:pStyle w:val="a2"/>
        <w:shd w:val="clear" w:color="auto" w:fill="auto"/>
        <w:spacing w:after="80" w:line="314" w:lineRule="auto"/>
        <w:ind w:firstLine="460"/>
        <w:jc w:val="both"/>
      </w:pPr>
      <w:r>
        <w:rPr>
          <w:rFonts w:ascii="Times New Roman" w:eastAsia="Times New Roman" w:hAnsi="Times New Roman" w:cs="Times New Roman"/>
          <w:b/>
          <w:bCs/>
          <w:color w:val="000000"/>
          <w:sz w:val="22"/>
          <w:szCs w:val="22"/>
          <w:lang w:val="en-US" w:bidi="en-US"/>
        </w:rPr>
        <w:t>11.6.2</w:t>
      </w:r>
      <w:r>
        <w:rPr>
          <w:color w:val="000000"/>
        </w:rPr>
        <w:t>合同的类型</w:t>
      </w:r>
    </w:p>
    <w:p w14:paraId="73385EF4" w14:textId="77777777" w:rsidR="004B0274" w:rsidRDefault="004B0274" w:rsidP="004B0274">
      <w:pPr>
        <w:pStyle w:val="a2"/>
        <w:shd w:val="clear" w:color="auto" w:fill="auto"/>
        <w:spacing w:line="331" w:lineRule="exact"/>
        <w:ind w:firstLine="460"/>
        <w:jc w:val="both"/>
      </w:pPr>
      <w:r>
        <w:rPr>
          <w:color w:val="000000"/>
        </w:rPr>
        <w:lastRenderedPageBreak/>
        <w:t>合同的签订涉及合同的谈判、计价的原则、条款的设计及具体的格式等问 题，以下仅对合同的类型作一些简单的讨论。</w:t>
      </w:r>
    </w:p>
    <w:p w14:paraId="549FA16A" w14:textId="77777777" w:rsidR="004B0274" w:rsidRDefault="004B0274" w:rsidP="004B0274">
      <w:pPr>
        <w:pStyle w:val="a2"/>
        <w:shd w:val="clear" w:color="auto" w:fill="auto"/>
        <w:spacing w:after="80" w:line="331" w:lineRule="exact"/>
        <w:ind w:firstLine="460"/>
        <w:jc w:val="both"/>
      </w:pPr>
      <w:r>
        <w:rPr>
          <w:color w:val="000000"/>
        </w:rPr>
        <w:t>用户方与建设方之间必须签订合同，因为合同是一种工具，是用户方与建设 方之间的协议，是双方确保项目成功的共识与期望。建设方同意提供产品或服务 （交付物），用户方则同意作为回报付给建设方一定的酬金。按照酬金的计算方 式，可以分为两个基本的合同类型：固定价格合同和成本补偿合同。</w:t>
      </w:r>
    </w:p>
    <w:p w14:paraId="0B003335" w14:textId="77777777" w:rsidR="004B0274" w:rsidRDefault="004B0274" w:rsidP="004B0274">
      <w:pPr>
        <w:pStyle w:val="a2"/>
        <w:shd w:val="clear" w:color="auto" w:fill="auto"/>
        <w:spacing w:line="314" w:lineRule="auto"/>
        <w:ind w:firstLine="460"/>
        <w:jc w:val="both"/>
      </w:pPr>
      <w:r>
        <w:rPr>
          <w:rFonts w:ascii="Times New Roman" w:eastAsia="Times New Roman" w:hAnsi="Times New Roman" w:cs="Times New Roman"/>
          <w:color w:val="000000"/>
          <w:sz w:val="22"/>
          <w:szCs w:val="22"/>
          <w:lang w:val="en-US" w:bidi="en-US"/>
        </w:rPr>
        <w:t>1-</w:t>
      </w:r>
      <w:r>
        <w:rPr>
          <w:color w:val="000000"/>
        </w:rPr>
        <w:t>固定价格合同</w:t>
      </w:r>
    </w:p>
    <w:p w14:paraId="21B9279C" w14:textId="77777777" w:rsidR="004B0274" w:rsidRDefault="004B0274" w:rsidP="004B0274">
      <w:pPr>
        <w:pStyle w:val="a2"/>
        <w:shd w:val="clear" w:color="auto" w:fill="auto"/>
        <w:spacing w:after="80" w:line="332" w:lineRule="exact"/>
        <w:ind w:firstLine="460"/>
        <w:jc w:val="both"/>
      </w:pPr>
      <w:r>
        <w:rPr>
          <w:color w:val="000000"/>
        </w:rPr>
        <w:t xml:space="preserve">固定价格合同又称固定总价合同或总价合同。在固定价格合同中，用户方与 建设方对所约定的工作达成一致价格。价格保持不变，除非用户方与建设方均同 </w:t>
      </w:r>
      <w:r>
        <w:rPr>
          <w:b/>
          <w:bCs/>
          <w:color w:val="000000"/>
        </w:rPr>
        <w:t>意</w:t>
      </w:r>
      <w:r>
        <w:rPr>
          <w:color w:val="000000"/>
        </w:rPr>
        <w:t>改变。这种类型的合同对于用户方来说是低风险的，因为不管项目实际耗费了 建设方多少成本，用户方都不必付出多于固定价格的部分。然而，对于建设方来 说，固定价格合同是高风险的，因为如果完成项目后的成本高于原计划成本，建 设方将只能赚到比预计要低的利润，甚至会亏损。投标于一个固定价格项目的建 设方必须建立一种精确的、完善的成本</w:t>
      </w:r>
      <w:r>
        <w:rPr>
          <w:b/>
          <w:bCs/>
          <w:color w:val="000000"/>
        </w:rPr>
        <w:t>预算，</w:t>
      </w:r>
      <w:r>
        <w:rPr>
          <w:color w:val="000000"/>
        </w:rPr>
        <w:t>并把所有的偶然性成本都计算在 内。然而，建设方又必须小心，以免过高估计申请项目价格，否则别的竞争性建 设方将会以低价格竞标而被选中。</w:t>
      </w:r>
    </w:p>
    <w:p w14:paraId="57315DB8" w14:textId="77777777" w:rsidR="004B0274" w:rsidRDefault="004B0274" w:rsidP="004B0274">
      <w:pPr>
        <w:pStyle w:val="a2"/>
        <w:numPr>
          <w:ilvl w:val="0"/>
          <w:numId w:val="8"/>
        </w:numPr>
        <w:shd w:val="clear" w:color="auto" w:fill="auto"/>
        <w:spacing w:line="317" w:lineRule="auto"/>
        <w:ind w:firstLine="460"/>
        <w:jc w:val="both"/>
      </w:pPr>
      <w:r>
        <w:rPr>
          <w:color w:val="000000"/>
        </w:rPr>
        <w:t>成本补偿合同</w:t>
      </w:r>
    </w:p>
    <w:p w14:paraId="1BE531B7" w14:textId="77777777" w:rsidR="004B0274" w:rsidRDefault="004B0274" w:rsidP="004B0274">
      <w:pPr>
        <w:pStyle w:val="a2"/>
        <w:shd w:val="clear" w:color="auto" w:fill="auto"/>
        <w:spacing w:after="80" w:line="329" w:lineRule="exact"/>
        <w:ind w:firstLine="460"/>
        <w:jc w:val="both"/>
        <w:sectPr w:rsidR="004B0274" w:rsidSect="004B0274">
          <w:headerReference w:type="even" r:id="rId21"/>
          <w:headerReference w:type="default" r:id="rId22"/>
          <w:footerReference w:type="even" r:id="rId23"/>
          <w:footerReference w:type="default" r:id="rId24"/>
          <w:headerReference w:type="first" r:id="rId25"/>
          <w:footerReference w:type="first" r:id="rId26"/>
          <w:footnotePr>
            <w:numFmt w:val="chicago"/>
          </w:footnotePr>
          <w:pgSz w:w="9870" w:h="14493"/>
          <w:pgMar w:top="1657" w:right="854" w:bottom="1015" w:left="1177" w:header="0" w:footer="3" w:gutter="0"/>
          <w:cols w:space="720"/>
          <w:noEndnote/>
          <w:titlePg/>
          <w:docGrid w:linePitch="360"/>
        </w:sectPr>
      </w:pPr>
      <w:r>
        <w:rPr>
          <w:color w:val="000000"/>
        </w:rPr>
        <w:t xml:space="preserve">在成本补偿合同中，用户方同意付给建设方所有实际花费的成本加上一定的 协商利润，而不规定数额。这种类型的合同对用户方来说是高风险的，因为建设 方的花费很有可能会超过预计价格。在成本补偿合同中，用户方通常会要求建设 方在项目整个过程中，定期地将实际费用与原始预算做比较并向用户方通报，并 通过与原始价格相比，再预测成本的补充部分。这样，一旦项目出现超过原始预 算成本的迹象，用户方就可以采取纠正措施。这种合同对于建设方来说是低风险 的，因为全部成本都会由用户方补偿。建设方在这种合同中不可能会出现亏损。 </w:t>
      </w:r>
      <w:r>
        <w:rPr>
          <w:i/>
          <w:iCs/>
          <w:color w:val="000000"/>
        </w:rPr>
        <w:t>然而,</w:t>
      </w:r>
      <w:r>
        <w:rPr>
          <w:color w:val="000000"/>
        </w:rPr>
        <w:t>如果建设方的成本确实超过了原始预算，建设方的名誉就会受到影响，从 而又会使建设方在未来贏得合同的机会降低。</w:t>
      </w:r>
    </w:p>
    <w:tbl>
      <w:tblPr>
        <w:tblpPr w:leftFromText="180" w:rightFromText="195" w:topFromText="388" w:vertAnchor="text" w:horzAnchor="page" w:tblpX="5547" w:tblpY="608"/>
        <w:tblW w:w="0" w:type="auto"/>
        <w:tblLayout w:type="fixed"/>
        <w:tblCellMar>
          <w:left w:w="10" w:type="dxa"/>
          <w:right w:w="10" w:type="dxa"/>
        </w:tblCellMar>
        <w:tblLook w:val="04A0" w:firstRow="1" w:lastRow="0" w:firstColumn="1" w:lastColumn="0" w:noHBand="0" w:noVBand="1"/>
      </w:tblPr>
      <w:tblGrid>
        <w:gridCol w:w="1218"/>
        <w:gridCol w:w="962"/>
        <w:gridCol w:w="770"/>
      </w:tblGrid>
      <w:tr w:rsidR="004B0274" w14:paraId="3521F503" w14:textId="77777777" w:rsidTr="00FA24E4">
        <w:tblPrEx>
          <w:tblCellMar>
            <w:top w:w="0" w:type="dxa"/>
            <w:bottom w:w="0" w:type="dxa"/>
          </w:tblCellMar>
        </w:tblPrEx>
        <w:trPr>
          <w:trHeight w:hRule="exact" w:val="272"/>
          <w:tblHeader/>
        </w:trPr>
        <w:tc>
          <w:tcPr>
            <w:tcW w:w="1218" w:type="dxa"/>
            <w:tcBorders>
              <w:top w:val="single" w:sz="4" w:space="0" w:color="auto"/>
            </w:tcBorders>
            <w:shd w:val="clear" w:color="auto" w:fill="FFFFFF"/>
          </w:tcPr>
          <w:p w14:paraId="42B0F31A" w14:textId="77777777" w:rsidR="004B0274" w:rsidRDefault="004B0274" w:rsidP="00FA24E4">
            <w:pPr>
              <w:pStyle w:val="a0"/>
              <w:shd w:val="clear" w:color="auto" w:fill="auto"/>
              <w:spacing w:line="240" w:lineRule="auto"/>
              <w:ind w:firstLine="160"/>
              <w:rPr>
                <w:sz w:val="16"/>
                <w:szCs w:val="16"/>
              </w:rPr>
            </w:pPr>
            <w:r>
              <w:rPr>
                <w:rFonts w:ascii="SimHei" w:eastAsia="SimHei" w:hAnsi="SimHei" w:cs="SimHei"/>
                <w:color w:val="000000"/>
                <w:sz w:val="16"/>
                <w:szCs w:val="16"/>
              </w:rPr>
              <w:lastRenderedPageBreak/>
              <w:t>合同方式</w:t>
            </w:r>
          </w:p>
        </w:tc>
        <w:tc>
          <w:tcPr>
            <w:tcW w:w="962" w:type="dxa"/>
            <w:tcBorders>
              <w:top w:val="single" w:sz="4" w:space="0" w:color="auto"/>
            </w:tcBorders>
            <w:shd w:val="clear" w:color="auto" w:fill="FFFFFF"/>
          </w:tcPr>
          <w:p w14:paraId="196AFA13" w14:textId="77777777" w:rsidR="004B0274" w:rsidRDefault="004B0274"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用户方</w:t>
            </w:r>
          </w:p>
        </w:tc>
        <w:tc>
          <w:tcPr>
            <w:tcW w:w="770" w:type="dxa"/>
            <w:tcBorders>
              <w:top w:val="single" w:sz="4" w:space="0" w:color="auto"/>
            </w:tcBorders>
            <w:shd w:val="clear" w:color="auto" w:fill="FFFFFF"/>
          </w:tcPr>
          <w:p w14:paraId="38086546" w14:textId="77777777" w:rsidR="004B0274" w:rsidRDefault="004B0274"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承建方</w:t>
            </w:r>
          </w:p>
        </w:tc>
      </w:tr>
      <w:tr w:rsidR="004B0274" w14:paraId="2E189C46" w14:textId="77777777" w:rsidTr="00FA24E4">
        <w:tblPrEx>
          <w:tblCellMar>
            <w:top w:w="0" w:type="dxa"/>
            <w:bottom w:w="0" w:type="dxa"/>
          </w:tblCellMar>
        </w:tblPrEx>
        <w:trPr>
          <w:trHeight w:hRule="exact" w:val="337"/>
        </w:trPr>
        <w:tc>
          <w:tcPr>
            <w:tcW w:w="1218" w:type="dxa"/>
            <w:tcBorders>
              <w:top w:val="single" w:sz="4" w:space="0" w:color="auto"/>
            </w:tcBorders>
            <w:shd w:val="clear" w:color="auto" w:fill="FFFFFF"/>
            <w:vAlign w:val="bottom"/>
          </w:tcPr>
          <w:p w14:paraId="72C151F9" w14:textId="77777777" w:rsidR="004B0274" w:rsidRDefault="004B0274" w:rsidP="00FA24E4">
            <w:pPr>
              <w:pStyle w:val="a0"/>
              <w:shd w:val="clear" w:color="auto" w:fill="auto"/>
              <w:spacing w:line="240" w:lineRule="auto"/>
              <w:ind w:firstLine="0"/>
              <w:rPr>
                <w:sz w:val="16"/>
                <w:szCs w:val="16"/>
              </w:rPr>
            </w:pPr>
            <w:r>
              <w:rPr>
                <w:rFonts w:ascii="SimHei" w:eastAsia="SimHei" w:hAnsi="SimHei" w:cs="SimHei"/>
                <w:color w:val="000000"/>
                <w:sz w:val="16"/>
                <w:szCs w:val="16"/>
              </w:rPr>
              <w:t>固定价格合同</w:t>
            </w:r>
          </w:p>
        </w:tc>
        <w:tc>
          <w:tcPr>
            <w:tcW w:w="962" w:type="dxa"/>
            <w:tcBorders>
              <w:top w:val="single" w:sz="4" w:space="0" w:color="auto"/>
            </w:tcBorders>
            <w:shd w:val="clear" w:color="auto" w:fill="FFFFFF"/>
            <w:vAlign w:val="bottom"/>
          </w:tcPr>
          <w:p w14:paraId="7D72AE25" w14:textId="77777777" w:rsidR="004B0274" w:rsidRDefault="004B0274"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凤险低</w:t>
            </w:r>
          </w:p>
        </w:tc>
        <w:tc>
          <w:tcPr>
            <w:tcW w:w="770" w:type="dxa"/>
            <w:tcBorders>
              <w:top w:val="single" w:sz="4" w:space="0" w:color="auto"/>
            </w:tcBorders>
            <w:shd w:val="clear" w:color="auto" w:fill="FFFFFF"/>
            <w:vAlign w:val="bottom"/>
          </w:tcPr>
          <w:p w14:paraId="338FC8D7" w14:textId="77777777" w:rsidR="004B0274" w:rsidRDefault="004B0274"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风险高</w:t>
            </w:r>
          </w:p>
        </w:tc>
      </w:tr>
      <w:tr w:rsidR="004B0274" w14:paraId="5BC760A5" w14:textId="77777777" w:rsidTr="00FA24E4">
        <w:tblPrEx>
          <w:tblCellMar>
            <w:top w:w="0" w:type="dxa"/>
            <w:bottom w:w="0" w:type="dxa"/>
          </w:tblCellMar>
        </w:tblPrEx>
        <w:trPr>
          <w:trHeight w:hRule="exact" w:val="277"/>
        </w:trPr>
        <w:tc>
          <w:tcPr>
            <w:tcW w:w="1218" w:type="dxa"/>
            <w:tcBorders>
              <w:bottom w:val="single" w:sz="4" w:space="0" w:color="auto"/>
            </w:tcBorders>
            <w:shd w:val="clear" w:color="auto" w:fill="FFFFFF"/>
            <w:vAlign w:val="bottom"/>
          </w:tcPr>
          <w:p w14:paraId="012FFDCE" w14:textId="77777777" w:rsidR="004B0274" w:rsidRDefault="004B0274" w:rsidP="00FA24E4">
            <w:pPr>
              <w:pStyle w:val="a0"/>
              <w:shd w:val="clear" w:color="auto" w:fill="auto"/>
              <w:spacing w:line="240" w:lineRule="auto"/>
              <w:ind w:firstLine="0"/>
              <w:rPr>
                <w:sz w:val="16"/>
                <w:szCs w:val="16"/>
              </w:rPr>
            </w:pPr>
            <w:r>
              <w:rPr>
                <w:rFonts w:ascii="SimHei" w:eastAsia="SimHei" w:hAnsi="SimHei" w:cs="SimHei"/>
                <w:color w:val="000000"/>
                <w:sz w:val="16"/>
                <w:szCs w:val="16"/>
              </w:rPr>
              <w:t>成本补偿合同</w:t>
            </w:r>
          </w:p>
        </w:tc>
        <w:tc>
          <w:tcPr>
            <w:tcW w:w="962" w:type="dxa"/>
            <w:tcBorders>
              <w:bottom w:val="single" w:sz="4" w:space="0" w:color="auto"/>
            </w:tcBorders>
            <w:shd w:val="clear" w:color="auto" w:fill="FFFFFF"/>
            <w:vAlign w:val="bottom"/>
          </w:tcPr>
          <w:p w14:paraId="2928692E" w14:textId="77777777" w:rsidR="004B0274" w:rsidRDefault="004B0274"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风险高</w:t>
            </w:r>
          </w:p>
        </w:tc>
        <w:tc>
          <w:tcPr>
            <w:tcW w:w="770" w:type="dxa"/>
            <w:tcBorders>
              <w:bottom w:val="single" w:sz="4" w:space="0" w:color="auto"/>
            </w:tcBorders>
            <w:shd w:val="clear" w:color="auto" w:fill="FFFFFF"/>
            <w:vAlign w:val="bottom"/>
          </w:tcPr>
          <w:p w14:paraId="0E57DD09" w14:textId="77777777" w:rsidR="004B0274" w:rsidRDefault="004B0274"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风险低</w:t>
            </w:r>
          </w:p>
        </w:tc>
      </w:tr>
    </w:tbl>
    <w:p w14:paraId="0AD38F3F" w14:textId="77777777" w:rsidR="004B0274" w:rsidRDefault="004B0274" w:rsidP="004B0274">
      <w:pPr>
        <w:pStyle w:val="a2"/>
        <w:shd w:val="clear" w:color="auto" w:fill="auto"/>
        <w:spacing w:line="317" w:lineRule="exact"/>
        <w:ind w:firstLine="460"/>
        <w:jc w:val="both"/>
      </w:pPr>
      <w:r>
        <w:rPr>
          <w:noProof/>
        </w:rPr>
        <mc:AlternateContent>
          <mc:Choice Requires="wps">
            <w:drawing>
              <wp:anchor distT="0" distB="0" distL="0" distR="0" simplePos="0" relativeHeight="251659264" behindDoc="0" locked="0" layoutInCell="1" allowOverlap="1" wp14:anchorId="1579F41A" wp14:editId="0296350F">
                <wp:simplePos x="0" y="0"/>
                <wp:positionH relativeFrom="page">
                  <wp:posOffset>3563620</wp:posOffset>
                </wp:positionH>
                <wp:positionV relativeFrom="paragraph">
                  <wp:posOffset>139700</wp:posOffset>
                </wp:positionV>
                <wp:extent cx="1841500" cy="166370"/>
                <wp:effectExtent l="0" t="0" r="0" b="0"/>
                <wp:wrapNone/>
                <wp:docPr id="613" name="Shape 613"/>
                <wp:cNvGraphicFramePr/>
                <a:graphic xmlns:a="http://schemas.openxmlformats.org/drawingml/2006/main">
                  <a:graphicData uri="http://schemas.microsoft.com/office/word/2010/wordprocessingShape">
                    <wps:wsp>
                      <wps:cNvSpPr txBox="1"/>
                      <wps:spPr>
                        <a:xfrm>
                          <a:off x="0" y="0"/>
                          <a:ext cx="1841500" cy="166370"/>
                        </a:xfrm>
                        <a:prstGeom prst="rect">
                          <a:avLst/>
                        </a:prstGeom>
                        <a:noFill/>
                      </wps:spPr>
                      <wps:txbx>
                        <w:txbxContent>
                          <w:p w14:paraId="4517E5E9" w14:textId="77777777" w:rsidR="004B0274" w:rsidRDefault="004B0274" w:rsidP="004B0274">
                            <w:pPr>
                              <w:pStyle w:val="a4"/>
                              <w:shd w:val="clear" w:color="auto" w:fill="auto"/>
                            </w:pPr>
                            <w:r>
                              <w:rPr>
                                <w:rFonts w:ascii="Times New Roman" w:eastAsia="Times New Roman" w:hAnsi="Times New Roman" w:cs="Times New Roman"/>
                                <w:b/>
                                <w:bCs/>
                                <w:color w:val="000000"/>
                              </w:rPr>
                              <w:t>«11-3</w:t>
                            </w:r>
                            <w:r>
                              <w:rPr>
                                <w:color w:val="000000"/>
                              </w:rPr>
                              <w:t>不同类型合同的风险比较</w:t>
                            </w:r>
                          </w:p>
                        </w:txbxContent>
                      </wps:txbx>
                      <wps:bodyPr lIns="0" tIns="0" rIns="0" bIns="0"/>
                    </wps:wsp>
                  </a:graphicData>
                </a:graphic>
              </wp:anchor>
            </w:drawing>
          </mc:Choice>
          <mc:Fallback>
            <w:pict>
              <v:shapetype w14:anchorId="1579F41A" id="_x0000_t202" coordsize="21600,21600" o:spt="202" path="m,l,21600r21600,l21600,xe">
                <v:stroke joinstyle="miter"/>
                <v:path gradientshapeok="t" o:connecttype="rect"/>
              </v:shapetype>
              <v:shape id="Shape 613" o:spid="_x0000_s1026" type="#_x0000_t202" style="position:absolute;left:0;text-align:left;margin-left:280.6pt;margin-top:11pt;width:145pt;height:13.1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" filled="f" stroked="f">
                <v:textbox inset="0,0,0,0">
                  <w:txbxContent>
                    <w:p w14:paraId="4517E5E9" w14:textId="77777777" w:rsidR="004B0274" w:rsidRDefault="004B0274" w:rsidP="004B0274">
                      <w:pPr>
                        <w:pStyle w:val="a4"/>
                        <w:shd w:val="clear" w:color="auto" w:fill="auto"/>
                      </w:pPr>
                      <w:r>
                        <w:rPr>
                          <w:rFonts w:ascii="Times New Roman" w:eastAsia="Times New Roman" w:hAnsi="Times New Roman" w:cs="Times New Roman"/>
                          <w:b/>
                          <w:bCs/>
                          <w:color w:val="000000"/>
                        </w:rPr>
                        <w:t>«11-3</w:t>
                      </w:r>
                      <w:r>
                        <w:rPr>
                          <w:color w:val="000000"/>
                        </w:rPr>
                        <w:t>不同类型合同的风险比较</w:t>
                      </w:r>
                    </w:p>
                  </w:txbxContent>
                </v:textbox>
                <w10:wrap anchorx="page"/>
              </v:shape>
            </w:pict>
          </mc:Fallback>
        </mc:AlternateContent>
      </w:r>
      <w:r>
        <w:rPr>
          <w:color w:val="000000"/>
        </w:rPr>
        <w:t>可以根据用户方与建设方对于相关 合同类型的风险程度制作一个简表，如 表</w:t>
      </w:r>
      <w:r>
        <w:rPr>
          <w:rFonts w:ascii="Times New Roman" w:eastAsia="Times New Roman" w:hAnsi="Times New Roman" w:cs="Times New Roman"/>
          <w:color w:val="000000"/>
          <w:sz w:val="22"/>
          <w:szCs w:val="22"/>
        </w:rPr>
        <w:t>11</w:t>
      </w:r>
      <w:r>
        <w:rPr>
          <w:color w:val="000000"/>
          <w:sz w:val="22"/>
          <w:szCs w:val="22"/>
        </w:rPr>
        <w:t>・</w:t>
      </w:r>
      <w:r>
        <w:rPr>
          <w:rFonts w:ascii="Times New Roman" w:eastAsia="Times New Roman" w:hAnsi="Times New Roman" w:cs="Times New Roman"/>
          <w:color w:val="000000"/>
          <w:sz w:val="22"/>
          <w:szCs w:val="22"/>
        </w:rPr>
        <w:t>3</w:t>
      </w:r>
      <w:r>
        <w:rPr>
          <w:color w:val="000000"/>
        </w:rPr>
        <w:t>所示。</w:t>
      </w:r>
    </w:p>
    <w:p w14:paraId="712B11E4" w14:textId="77777777" w:rsidR="004B0274" w:rsidRDefault="004B0274" w:rsidP="004B0274">
      <w:pPr>
        <w:pStyle w:val="a2"/>
        <w:shd w:val="clear" w:color="auto" w:fill="auto"/>
        <w:spacing w:line="347" w:lineRule="exact"/>
        <w:ind w:firstLine="460"/>
        <w:jc w:val="both"/>
      </w:pPr>
      <w:r>
        <w:rPr>
          <w:color w:val="000000"/>
        </w:rPr>
        <w:t>一般来讲，固定价格合同对于一个 仔细界定过的低风险的项目是最合适的, 成本补偿合同对于风险高的项目是合适的。当然，许多用户方认为自己相比较建 设方而言，风险更不容易辨识和控制，于是用户方一般都会强烈要求采用固定价 格合同，将风险控制在设定的合同价格之内。在这种情况下，建设方应该尽量争 取用户方签订一个灵活的合同，维护阶段开始之前采用固定价格方式，而维护阶 段则采用成本补偿方式。其实，维护阶段风险已经降低了许多，更适合采用固定 价格合同，但由于用户方对服务的价值认识不足，所以在现阶段还是推荐采用成 本补偿合同。两种合同方式结合使用的难点在于维护阶段开始时间的确定。</w:t>
      </w:r>
    </w:p>
    <w:p w14:paraId="1C5A45E6" w14:textId="77777777" w:rsidR="004B0274" w:rsidRDefault="004B0274" w:rsidP="004B0274">
      <w:pPr>
        <w:pStyle w:val="a2"/>
        <w:shd w:val="clear" w:color="auto" w:fill="auto"/>
        <w:spacing w:after="240" w:line="336" w:lineRule="exact"/>
        <w:ind w:firstLine="460"/>
        <w:jc w:val="both"/>
      </w:pPr>
      <w:r>
        <w:rPr>
          <w:color w:val="000000"/>
        </w:rPr>
        <w:t>除上述两种合同方式外，还有一种合同方式，即“单价合同”。所谓单价合 同，是指给出了所用产品的数量和型号要求，只需就不同型号产品的单价签订合 同的方式。这种合同，在信息系统项目的计算机硬件或网络设备的采购过程中可 能会用到，一般不适合于软件开发合同。</w:t>
      </w:r>
    </w:p>
    <w:p w14:paraId="4E385BF3" w14:textId="77777777" w:rsidR="004B0274" w:rsidRDefault="004B0274" w:rsidP="004B0274">
      <w:pPr>
        <w:pStyle w:val="a2"/>
        <w:shd w:val="clear" w:color="auto" w:fill="auto"/>
        <w:spacing w:after="160" w:line="240" w:lineRule="auto"/>
        <w:ind w:firstLine="460"/>
        <w:jc w:val="both"/>
      </w:pPr>
      <w:r>
        <w:rPr>
          <w:rFonts w:ascii="Times New Roman" w:eastAsia="Times New Roman" w:hAnsi="Times New Roman" w:cs="Times New Roman"/>
          <w:b/>
          <w:bCs/>
          <w:color w:val="000000"/>
          <w:sz w:val="22"/>
          <w:szCs w:val="22"/>
          <w:lang w:val="en-US" w:bidi="en-US"/>
        </w:rPr>
        <w:t>11.6.3</w:t>
      </w:r>
      <w:r>
        <w:rPr>
          <w:color w:val="000000"/>
        </w:rPr>
        <w:t>合同条款中需要注竄的问题</w:t>
      </w:r>
    </w:p>
    <w:p w14:paraId="632C597C" w14:textId="77777777" w:rsidR="004B0274" w:rsidRDefault="004B0274" w:rsidP="004B0274">
      <w:pPr>
        <w:pStyle w:val="a2"/>
        <w:shd w:val="clear" w:color="auto" w:fill="auto"/>
        <w:spacing w:after="360" w:line="334" w:lineRule="exact"/>
        <w:ind w:firstLine="460"/>
        <w:jc w:val="both"/>
      </w:pPr>
      <w:r>
        <w:rPr>
          <w:color w:val="000000"/>
        </w:rPr>
        <w:t>信息系统项目建设合同与其他合同一样，必须以可计量或可测试的方式规定 项目的范围、</w:t>
      </w:r>
      <w:r>
        <w:rPr>
          <w:b/>
          <w:bCs/>
          <w:color w:val="000000"/>
        </w:rPr>
        <w:t>质量、</w:t>
      </w:r>
      <w:r>
        <w:rPr>
          <w:color w:val="000000"/>
        </w:rPr>
        <w:t>进度和成本等目标，同时还要规定双方的权利和义务。除此 之外，根据经验，签订信息系统项目合同时除要注意前面说到的一般格式外，还 必须注意以下问题：①应有成本超支或进度计划延迟的通知条款；②分包商的限 制条款；③明确用户方承担配合义务的条款；④有关知识产权的条款；⑤有关保 密协定的条款；⑥有关付款方式的条款；⑦有关奖罚的条款；⑧有关需求变更或 追加的条款；⑨有关纠纷的解决条款。</w:t>
      </w:r>
    </w:p>
    <w:p w14:paraId="3771CC94" w14:textId="77777777" w:rsidR="004B0274" w:rsidRDefault="004B0274" w:rsidP="004B0274">
      <w:pPr>
        <w:pStyle w:val="30"/>
        <w:keepNext/>
        <w:keepLines/>
        <w:shd w:val="clear" w:color="auto" w:fill="auto"/>
        <w:spacing w:after="320"/>
        <w:jc w:val="center"/>
      </w:pPr>
      <w:bookmarkStart w:id="14" w:name="bookmark182"/>
      <w:bookmarkStart w:id="15" w:name="bookmark183"/>
      <w:r>
        <w:rPr>
          <w:color w:val="000000"/>
          <w:u w:val="none"/>
        </w:rPr>
        <w:t>本章小结</w:t>
      </w:r>
      <w:bookmarkEnd w:id="14"/>
      <w:bookmarkEnd w:id="15"/>
    </w:p>
    <w:p w14:paraId="23C21E23" w14:textId="77777777" w:rsidR="004B0274" w:rsidRDefault="004B0274" w:rsidP="004B0274">
      <w:pPr>
        <w:pStyle w:val="a2"/>
        <w:shd w:val="clear" w:color="auto" w:fill="auto"/>
        <w:spacing w:after="360" w:line="323" w:lineRule="exact"/>
        <w:ind w:firstLine="460"/>
        <w:jc w:val="both"/>
      </w:pPr>
      <w:r>
        <w:rPr>
          <w:color w:val="000000"/>
        </w:rPr>
        <w:t>有效的采购能避免项目严重超支或由于短缺或购买不当货物而导致的项目延 迟，</w:t>
      </w:r>
      <w:r>
        <w:rPr>
          <w:rFonts w:ascii="Times New Roman" w:eastAsia="Times New Roman" w:hAnsi="Times New Roman" w:cs="Times New Roman"/>
          <w:color w:val="000000"/>
          <w:sz w:val="22"/>
          <w:szCs w:val="22"/>
          <w:lang w:val="en-US" w:bidi="en-US"/>
        </w:rPr>
        <w:t>IT</w:t>
      </w:r>
      <w:r>
        <w:rPr>
          <w:color w:val="000000"/>
        </w:rPr>
        <w:t>项目的采购管理处于项目的计划和设计阶段</w:t>
      </w:r>
      <w:r>
        <w:rPr>
          <w:color w:val="000000"/>
          <w:vertAlign w:val="subscript"/>
        </w:rPr>
        <w:t>0</w:t>
      </w:r>
      <w:r>
        <w:rPr>
          <w:color w:val="000000"/>
        </w:rPr>
        <w:t xml:space="preserve"> </w:t>
      </w:r>
      <w:r>
        <w:rPr>
          <w:rFonts w:ascii="Times New Roman" w:eastAsia="Times New Roman" w:hAnsi="Times New Roman" w:cs="Times New Roman"/>
          <w:color w:val="000000"/>
          <w:sz w:val="22"/>
          <w:szCs w:val="22"/>
          <w:lang w:val="en-US" w:bidi="en-US"/>
        </w:rPr>
        <w:t>IT</w:t>
      </w:r>
      <w:r>
        <w:rPr>
          <w:color w:val="000000"/>
        </w:rPr>
        <w:t>项目的采购对象一般分 为工程、货物和服务采购三大类。采购方式按采购的竞争程度分类，主要分为公 开招标、邀请招标、竞争性谈判、询价、唯一供应商等；如果按公司或政府内部 是否统一组织采购，分为集中采购和分散采购。</w:t>
      </w:r>
      <w:r>
        <w:rPr>
          <w:rFonts w:ascii="Times New Roman" w:eastAsia="Times New Roman" w:hAnsi="Times New Roman" w:cs="Times New Roman"/>
          <w:color w:val="000000"/>
          <w:sz w:val="22"/>
          <w:szCs w:val="22"/>
          <w:lang w:val="en-US" w:bidi="en-US"/>
        </w:rPr>
        <w:t>IT</w:t>
      </w:r>
      <w:r>
        <w:rPr>
          <w:color w:val="000000"/>
        </w:rPr>
        <w:t>采购计划的编制，首先需要 确定采购的方式，做出自制或外购的决策，其次确定供应商、采购的内容、数 量、时间等。每一次采购都涉及一个供销合同，合同一般分为两类：项目业主与 主要承包商之间的合同；项目期间所涉及的购买商品与服务的合同。在合同条款 中，要特别注意成本超支或进度延迟的通知、分包商的限制条</w:t>
      </w:r>
      <w:r>
        <w:rPr>
          <w:color w:val="000000"/>
        </w:rPr>
        <w:lastRenderedPageBreak/>
        <w:t>款、明确用户方承 担配合义务的条款、有关知识产权和保密的条款等。</w:t>
      </w:r>
    </w:p>
    <w:p w14:paraId="690AEC6B" w14:textId="77777777" w:rsidR="004B0274" w:rsidRDefault="004B0274" w:rsidP="004B0274">
      <w:pPr>
        <w:pStyle w:val="30"/>
        <w:keepNext/>
        <w:keepLines/>
        <w:shd w:val="clear" w:color="auto" w:fill="auto"/>
        <w:jc w:val="both"/>
      </w:pPr>
      <w:bookmarkStart w:id="16" w:name="bookmark184"/>
      <w:bookmarkStart w:id="17" w:name="bookmark185"/>
      <w:r>
        <w:rPr>
          <w:color w:val="000000"/>
          <w:u w:val="none"/>
        </w:rPr>
        <w:t>案例分析</w:t>
      </w:r>
      <w:bookmarkEnd w:id="16"/>
      <w:bookmarkEnd w:id="17"/>
    </w:p>
    <w:p w14:paraId="631CBE8E" w14:textId="77777777" w:rsidR="004B0274" w:rsidRDefault="004B0274" w:rsidP="004B0274">
      <w:pPr>
        <w:pStyle w:val="a2"/>
        <w:shd w:val="clear" w:color="auto" w:fill="auto"/>
        <w:spacing w:line="340" w:lineRule="exact"/>
        <w:ind w:firstLine="480"/>
        <w:jc w:val="both"/>
      </w:pPr>
      <w:r>
        <w:rPr>
          <w:color w:val="000000"/>
        </w:rPr>
        <w:t>某通信公司系统集成项目采购，资金为企业自筹，预计总投资</w:t>
      </w:r>
      <w:r>
        <w:rPr>
          <w:rFonts w:ascii="Times New Roman" w:eastAsia="Times New Roman" w:hAnsi="Times New Roman" w:cs="Times New Roman"/>
          <w:color w:val="000000"/>
          <w:sz w:val="22"/>
          <w:szCs w:val="22"/>
        </w:rPr>
        <w:t>XX</w:t>
      </w:r>
      <w:r>
        <w:rPr>
          <w:color w:val="000000"/>
        </w:rPr>
        <w:t>万元，工 期要求</w:t>
      </w:r>
      <w:r>
        <w:rPr>
          <w:rFonts w:ascii="Times New Roman" w:eastAsia="Times New Roman" w:hAnsi="Times New Roman" w:cs="Times New Roman"/>
          <w:color w:val="000000"/>
          <w:sz w:val="22"/>
          <w:szCs w:val="22"/>
        </w:rPr>
        <w:t>XX</w:t>
      </w:r>
      <w:r>
        <w:rPr>
          <w:color w:val="000000"/>
        </w:rPr>
        <w:t>天，质量要求为优良。该项目手续齐全，资金、图纸等全部落实，具 备招标条件。</w:t>
      </w:r>
    </w:p>
    <w:p w14:paraId="60C726D3" w14:textId="77777777" w:rsidR="004B0274" w:rsidRDefault="004B0274" w:rsidP="004B0274">
      <w:pPr>
        <w:pStyle w:val="a2"/>
        <w:shd w:val="clear" w:color="auto" w:fill="auto"/>
        <w:spacing w:after="80" w:line="339" w:lineRule="exact"/>
        <w:ind w:firstLine="480"/>
        <w:jc w:val="both"/>
      </w:pPr>
      <w:r>
        <w:rPr>
          <w:rFonts w:ascii="Times New Roman" w:eastAsia="Times New Roman" w:hAnsi="Times New Roman" w:cs="Times New Roman"/>
          <w:color w:val="000000"/>
          <w:sz w:val="22"/>
          <w:szCs w:val="22"/>
        </w:rPr>
        <w:t>2004</w:t>
      </w:r>
      <w:r>
        <w:rPr>
          <w:color w:val="000000"/>
        </w:rPr>
        <w:t>年</w:t>
      </w:r>
      <w:r>
        <w:rPr>
          <w:rFonts w:ascii="Times New Roman" w:eastAsia="Times New Roman" w:hAnsi="Times New Roman" w:cs="Times New Roman"/>
          <w:color w:val="000000"/>
          <w:sz w:val="22"/>
          <w:szCs w:val="22"/>
        </w:rPr>
        <w:t>XX</w:t>
      </w:r>
      <w:r>
        <w:rPr>
          <w:color w:val="000000"/>
        </w:rPr>
        <w:t>月，业主组织进行采购，组织形式为自行招标，招标方式为邀 请招标，评标采用综合评分法。招标程序如下。</w:t>
      </w:r>
    </w:p>
    <w:p w14:paraId="5329534E" w14:textId="77777777" w:rsidR="004B0274" w:rsidRDefault="004B0274" w:rsidP="004B0274">
      <w:pPr>
        <w:pStyle w:val="a2"/>
        <w:numPr>
          <w:ilvl w:val="0"/>
          <w:numId w:val="9"/>
        </w:numPr>
        <w:shd w:val="clear" w:color="auto" w:fill="auto"/>
        <w:tabs>
          <w:tab w:val="left" w:pos="778"/>
        </w:tabs>
        <w:spacing w:line="322" w:lineRule="auto"/>
        <w:ind w:firstLine="480"/>
        <w:jc w:val="both"/>
      </w:pPr>
      <w:r>
        <w:rPr>
          <w:color w:val="000000"/>
        </w:rPr>
        <w:t>招标准备</w:t>
      </w:r>
    </w:p>
    <w:p w14:paraId="736DAB54" w14:textId="77777777" w:rsidR="004B0274" w:rsidRDefault="004B0274" w:rsidP="004B0274">
      <w:pPr>
        <w:pStyle w:val="a2"/>
        <w:shd w:val="clear" w:color="auto" w:fill="auto"/>
        <w:spacing w:after="80" w:line="339" w:lineRule="exact"/>
        <w:ind w:firstLine="480"/>
        <w:jc w:val="both"/>
      </w:pPr>
      <w:r>
        <w:rPr>
          <w:rFonts w:ascii="Times New Roman" w:eastAsia="Times New Roman" w:hAnsi="Times New Roman" w:cs="Times New Roman"/>
          <w:color w:val="000000"/>
          <w:sz w:val="22"/>
          <w:szCs w:val="22"/>
        </w:rPr>
        <w:t>XX</w:t>
      </w:r>
      <w:r>
        <w:rPr>
          <w:color w:val="000000"/>
        </w:rPr>
        <w:t>年</w:t>
      </w:r>
      <w:r>
        <w:rPr>
          <w:rFonts w:ascii="Times New Roman" w:eastAsia="Times New Roman" w:hAnsi="Times New Roman" w:cs="Times New Roman"/>
          <w:color w:val="000000"/>
          <w:sz w:val="22"/>
          <w:szCs w:val="22"/>
        </w:rPr>
        <w:t>XX</w:t>
      </w:r>
      <w:r>
        <w:rPr>
          <w:color w:val="000000"/>
        </w:rPr>
        <w:t>月</w:t>
      </w:r>
      <w:r>
        <w:rPr>
          <w:rFonts w:ascii="Times New Roman" w:eastAsia="Times New Roman" w:hAnsi="Times New Roman" w:cs="Times New Roman"/>
          <w:color w:val="000000"/>
          <w:sz w:val="22"/>
          <w:szCs w:val="22"/>
          <w:lang w:val="en-US" w:bidi="en-US"/>
        </w:rPr>
        <w:t>XXH,</w:t>
      </w:r>
      <w:r>
        <w:rPr>
          <w:color w:val="000000"/>
        </w:rPr>
        <w:t>业主制订招标方案与工作计划、招标文件，并根据与 该公司已经合作过的</w:t>
      </w:r>
      <w:r>
        <w:rPr>
          <w:rFonts w:ascii="Times New Roman" w:eastAsia="Times New Roman" w:hAnsi="Times New Roman" w:cs="Times New Roman"/>
          <w:color w:val="000000"/>
          <w:sz w:val="22"/>
          <w:szCs w:val="22"/>
        </w:rPr>
        <w:t>10</w:t>
      </w:r>
      <w:r>
        <w:rPr>
          <w:color w:val="000000"/>
        </w:rPr>
        <w:t>家公司的资质、实力、业绩等情况，通过打分筛选出</w:t>
      </w:r>
      <w:r>
        <w:rPr>
          <w:rFonts w:ascii="Times New Roman" w:eastAsia="Times New Roman" w:hAnsi="Times New Roman" w:cs="Times New Roman"/>
          <w:color w:val="000000"/>
          <w:sz w:val="22"/>
          <w:szCs w:val="22"/>
        </w:rPr>
        <w:t xml:space="preserve">6 </w:t>
      </w:r>
      <w:r>
        <w:rPr>
          <w:color w:val="000000"/>
        </w:rPr>
        <w:t>家公司的短名单。</w:t>
      </w:r>
    </w:p>
    <w:p w14:paraId="5152A71B" w14:textId="77777777" w:rsidR="004B0274" w:rsidRDefault="004B0274" w:rsidP="004B0274">
      <w:pPr>
        <w:pStyle w:val="a2"/>
        <w:numPr>
          <w:ilvl w:val="0"/>
          <w:numId w:val="9"/>
        </w:numPr>
        <w:shd w:val="clear" w:color="auto" w:fill="auto"/>
        <w:tabs>
          <w:tab w:val="left" w:pos="788"/>
        </w:tabs>
        <w:spacing w:line="322" w:lineRule="auto"/>
        <w:ind w:firstLine="480"/>
        <w:jc w:val="both"/>
      </w:pPr>
      <w:r>
        <w:rPr>
          <w:color w:val="000000"/>
        </w:rPr>
        <w:t>发标、踏勘、答疑</w:t>
      </w:r>
    </w:p>
    <w:p w14:paraId="6AE19EBB" w14:textId="77777777" w:rsidR="004B0274" w:rsidRDefault="004B0274" w:rsidP="004B0274">
      <w:pPr>
        <w:pStyle w:val="a2"/>
        <w:shd w:val="clear" w:color="auto" w:fill="auto"/>
        <w:spacing w:after="80" w:line="357" w:lineRule="exact"/>
        <w:ind w:firstLine="480"/>
        <w:jc w:val="both"/>
      </w:pPr>
      <w:r>
        <w:rPr>
          <w:rFonts w:ascii="Times New Roman" w:eastAsia="Times New Roman" w:hAnsi="Times New Roman" w:cs="Times New Roman"/>
          <w:color w:val="000000"/>
          <w:sz w:val="22"/>
          <w:szCs w:val="22"/>
        </w:rPr>
        <w:t>XX</w:t>
      </w:r>
      <w:r>
        <w:rPr>
          <w:color w:val="000000"/>
        </w:rPr>
        <w:t>年</w:t>
      </w:r>
      <w:r>
        <w:rPr>
          <w:rFonts w:ascii="Times New Roman" w:eastAsia="Times New Roman" w:hAnsi="Times New Roman" w:cs="Times New Roman"/>
          <w:color w:val="000000"/>
          <w:sz w:val="22"/>
          <w:szCs w:val="22"/>
        </w:rPr>
        <w:t>XX</w:t>
      </w:r>
      <w:r>
        <w:rPr>
          <w:color w:val="000000"/>
        </w:rPr>
        <w:t>月</w:t>
      </w:r>
      <w:r>
        <w:rPr>
          <w:rFonts w:ascii="Times New Roman" w:eastAsia="Times New Roman" w:hAnsi="Times New Roman" w:cs="Times New Roman"/>
          <w:color w:val="000000"/>
          <w:sz w:val="22"/>
          <w:szCs w:val="22"/>
        </w:rPr>
        <w:t>XX</w:t>
      </w:r>
      <w:r>
        <w:rPr>
          <w:color w:val="000000"/>
        </w:rPr>
        <w:t>日，业主向</w:t>
      </w:r>
      <w:r>
        <w:rPr>
          <w:rFonts w:ascii="Times New Roman" w:eastAsia="Times New Roman" w:hAnsi="Times New Roman" w:cs="Times New Roman"/>
          <w:color w:val="000000"/>
          <w:sz w:val="22"/>
          <w:szCs w:val="22"/>
        </w:rPr>
        <w:t>6</w:t>
      </w:r>
      <w:r>
        <w:rPr>
          <w:color w:val="000000"/>
        </w:rPr>
        <w:t>家公司发出投标邀请并发售了投标文件。之 后，组织了投标人现场踏勘和答疑。</w:t>
      </w:r>
    </w:p>
    <w:p w14:paraId="6C9369A9" w14:textId="77777777" w:rsidR="004B0274" w:rsidRDefault="004B0274" w:rsidP="004B0274">
      <w:pPr>
        <w:pStyle w:val="a2"/>
        <w:numPr>
          <w:ilvl w:val="0"/>
          <w:numId w:val="9"/>
        </w:numPr>
        <w:shd w:val="clear" w:color="auto" w:fill="auto"/>
        <w:tabs>
          <w:tab w:val="left" w:pos="788"/>
        </w:tabs>
        <w:spacing w:line="312" w:lineRule="auto"/>
        <w:ind w:firstLine="480"/>
        <w:jc w:val="both"/>
      </w:pPr>
      <w:r>
        <w:rPr>
          <w:color w:val="000000"/>
        </w:rPr>
        <w:t>截标、开标</w:t>
      </w:r>
    </w:p>
    <w:p w14:paraId="6E4970CD" w14:textId="77777777" w:rsidR="004B0274" w:rsidRDefault="004B0274" w:rsidP="004B0274">
      <w:pPr>
        <w:pStyle w:val="a2"/>
        <w:shd w:val="clear" w:color="auto" w:fill="auto"/>
        <w:spacing w:after="80" w:line="328" w:lineRule="exact"/>
        <w:ind w:firstLine="480"/>
        <w:jc w:val="both"/>
      </w:pPr>
      <w:r>
        <w:rPr>
          <w:color w:val="000000"/>
        </w:rPr>
        <w:t>XX年</w:t>
      </w:r>
      <w:r>
        <w:rPr>
          <w:rFonts w:ascii="Times New Roman" w:eastAsia="Times New Roman" w:hAnsi="Times New Roman" w:cs="Times New Roman"/>
          <w:color w:val="000000"/>
          <w:sz w:val="22"/>
          <w:szCs w:val="22"/>
        </w:rPr>
        <w:t>XX</w:t>
      </w:r>
      <w:r>
        <w:rPr>
          <w:color w:val="000000"/>
        </w:rPr>
        <w:t>月</w:t>
      </w:r>
      <w:r>
        <w:rPr>
          <w:rFonts w:ascii="Times New Roman" w:eastAsia="Times New Roman" w:hAnsi="Times New Roman" w:cs="Times New Roman"/>
          <w:color w:val="000000"/>
          <w:sz w:val="22"/>
          <w:szCs w:val="22"/>
          <w:lang w:val="en-US" w:bidi="en-US"/>
        </w:rPr>
        <w:t>XXH,</w:t>
      </w:r>
      <w:r>
        <w:rPr>
          <w:color w:val="000000"/>
        </w:rPr>
        <w:t>各投标人均按招标文件的要求将投标文件送达。同一 时间，业主举行开标，业主与各家投标人共同参加，当众核对投标文件密封情 况，拆封、唱标，并整理了开标记录。</w:t>
      </w:r>
    </w:p>
    <w:p w14:paraId="127964C8" w14:textId="77777777" w:rsidR="004B0274" w:rsidRDefault="004B0274" w:rsidP="004B0274">
      <w:pPr>
        <w:pStyle w:val="a2"/>
        <w:numPr>
          <w:ilvl w:val="0"/>
          <w:numId w:val="9"/>
        </w:numPr>
        <w:shd w:val="clear" w:color="auto" w:fill="auto"/>
        <w:tabs>
          <w:tab w:val="left" w:pos="793"/>
        </w:tabs>
        <w:spacing w:line="312" w:lineRule="auto"/>
        <w:ind w:firstLine="480"/>
        <w:jc w:val="both"/>
      </w:pPr>
      <w:r>
        <w:rPr>
          <w:color w:val="000000"/>
        </w:rPr>
        <w:t>评标</w:t>
      </w:r>
    </w:p>
    <w:p w14:paraId="561C0D51" w14:textId="77777777" w:rsidR="004B0274" w:rsidRDefault="004B0274" w:rsidP="004B0274">
      <w:pPr>
        <w:pStyle w:val="a2"/>
        <w:shd w:val="clear" w:color="auto" w:fill="auto"/>
        <w:spacing w:line="328" w:lineRule="exact"/>
        <w:ind w:firstLine="480"/>
        <w:jc w:val="both"/>
      </w:pPr>
      <w:r>
        <w:rPr>
          <w:rFonts w:ascii="Times New Roman" w:eastAsia="Times New Roman" w:hAnsi="Times New Roman" w:cs="Times New Roman"/>
          <w:color w:val="000000"/>
          <w:sz w:val="22"/>
          <w:szCs w:val="22"/>
        </w:rPr>
        <w:t>XX</w:t>
      </w:r>
      <w:r>
        <w:rPr>
          <w:color w:val="000000"/>
        </w:rPr>
        <w:t>年</w:t>
      </w:r>
      <w:r>
        <w:rPr>
          <w:rFonts w:ascii="Times New Roman" w:eastAsia="Times New Roman" w:hAnsi="Times New Roman" w:cs="Times New Roman"/>
          <w:color w:val="000000"/>
          <w:sz w:val="22"/>
          <w:szCs w:val="22"/>
        </w:rPr>
        <w:t>XX</w:t>
      </w:r>
      <w:r>
        <w:rPr>
          <w:color w:val="000000"/>
        </w:rPr>
        <w:t>月</w:t>
      </w:r>
      <w:r>
        <w:rPr>
          <w:rFonts w:ascii="Times New Roman" w:eastAsia="Times New Roman" w:hAnsi="Times New Roman" w:cs="Times New Roman"/>
          <w:color w:val="000000"/>
          <w:sz w:val="22"/>
          <w:szCs w:val="22"/>
        </w:rPr>
        <w:t>XX</w:t>
      </w:r>
      <w:r>
        <w:rPr>
          <w:color w:val="000000"/>
        </w:rPr>
        <w:t>日，建设项目业主成立了评标委员会，进行了评标。评分 为技术、商务两个小组。首先进行初步评审，各家均符合要求。其次进行详细评 审，根据招标文件中确定的评标标准，采用综合评分法，报价占</w:t>
      </w:r>
      <w:r>
        <w:rPr>
          <w:rFonts w:ascii="Times New Roman" w:eastAsia="Times New Roman" w:hAnsi="Times New Roman" w:cs="Times New Roman"/>
          <w:color w:val="000000"/>
          <w:sz w:val="22"/>
          <w:szCs w:val="22"/>
        </w:rPr>
        <w:t>30%,</w:t>
      </w:r>
      <w:r>
        <w:rPr>
          <w:color w:val="000000"/>
        </w:rPr>
        <w:t xml:space="preserve">技术占 </w:t>
      </w:r>
      <w:r>
        <w:rPr>
          <w:rFonts w:ascii="Times New Roman" w:eastAsia="Times New Roman" w:hAnsi="Times New Roman" w:cs="Times New Roman"/>
          <w:color w:val="000000"/>
          <w:sz w:val="22"/>
          <w:szCs w:val="22"/>
        </w:rPr>
        <w:t>50%,</w:t>
      </w:r>
      <w:r>
        <w:rPr>
          <w:color w:val="000000"/>
        </w:rPr>
        <w:t>其余商务部分占</w:t>
      </w:r>
      <w:r>
        <w:rPr>
          <w:rFonts w:ascii="Times New Roman" w:eastAsia="Times New Roman" w:hAnsi="Times New Roman" w:cs="Times New Roman"/>
          <w:color w:val="000000"/>
          <w:sz w:val="22"/>
          <w:szCs w:val="22"/>
        </w:rPr>
        <w:t>20%</w:t>
      </w:r>
      <w:r>
        <w:rPr>
          <w:color w:val="000000"/>
        </w:rPr>
        <w:t>。</w:t>
      </w:r>
    </w:p>
    <w:p w14:paraId="0D37D344" w14:textId="77777777" w:rsidR="004B0274" w:rsidRDefault="004B0274" w:rsidP="004B0274">
      <w:pPr>
        <w:pStyle w:val="a2"/>
        <w:shd w:val="clear" w:color="auto" w:fill="auto"/>
        <w:spacing w:line="328" w:lineRule="exact"/>
        <w:ind w:firstLine="480"/>
        <w:jc w:val="both"/>
      </w:pPr>
      <w:r>
        <w:rPr>
          <w:color w:val="000000"/>
        </w:rPr>
        <w:t>某</w:t>
      </w:r>
      <w:r>
        <w:rPr>
          <w:rFonts w:ascii="Times New Roman" w:eastAsia="Times New Roman" w:hAnsi="Times New Roman" w:cs="Times New Roman"/>
          <w:color w:val="000000"/>
          <w:sz w:val="22"/>
          <w:szCs w:val="22"/>
          <w:lang w:val="en-US" w:bidi="en-US"/>
        </w:rPr>
        <w:t>A</w:t>
      </w:r>
      <w:r>
        <w:rPr>
          <w:color w:val="000000"/>
        </w:rPr>
        <w:t>通信股份有限公司回标文件质量好，某</w:t>
      </w:r>
      <w:r>
        <w:rPr>
          <w:rFonts w:ascii="Times New Roman" w:eastAsia="Times New Roman" w:hAnsi="Times New Roman" w:cs="Times New Roman"/>
          <w:color w:val="000000"/>
          <w:sz w:val="22"/>
          <w:szCs w:val="22"/>
          <w:lang w:val="en-US" w:bidi="en-US"/>
        </w:rPr>
        <w:t>C</w:t>
      </w:r>
      <w:r>
        <w:rPr>
          <w:color w:val="000000"/>
        </w:rPr>
        <w:t>科技有限公司、某</w:t>
      </w:r>
      <w:r>
        <w:rPr>
          <w:rFonts w:ascii="Times New Roman" w:eastAsia="Times New Roman" w:hAnsi="Times New Roman" w:cs="Times New Roman"/>
          <w:color w:val="000000"/>
          <w:sz w:val="22"/>
          <w:szCs w:val="22"/>
          <w:lang w:val="en-US" w:bidi="en-US"/>
        </w:rPr>
        <w:t>D</w:t>
      </w:r>
      <w:r>
        <w:rPr>
          <w:color w:val="000000"/>
        </w:rPr>
        <w:t>网络技 术有限公司、某</w:t>
      </w:r>
      <w:r>
        <w:rPr>
          <w:rFonts w:ascii="Times New Roman" w:eastAsia="Times New Roman" w:hAnsi="Times New Roman" w:cs="Times New Roman"/>
          <w:color w:val="000000"/>
          <w:sz w:val="22"/>
          <w:szCs w:val="22"/>
          <w:lang w:val="en-US" w:bidi="en-US"/>
        </w:rPr>
        <w:t>F</w:t>
      </w:r>
      <w:r>
        <w:rPr>
          <w:color w:val="000000"/>
        </w:rPr>
        <w:t>软件股份有限公司回标文件质量较好，某</w:t>
      </w:r>
      <w:r>
        <w:rPr>
          <w:rFonts w:ascii="Times New Roman" w:eastAsia="Times New Roman" w:hAnsi="Times New Roman" w:cs="Times New Roman"/>
          <w:color w:val="000000"/>
          <w:sz w:val="22"/>
          <w:szCs w:val="22"/>
          <w:lang w:val="en-US" w:bidi="en-US"/>
        </w:rPr>
        <w:t>B</w:t>
      </w:r>
      <w:r>
        <w:rPr>
          <w:color w:val="000000"/>
        </w:rPr>
        <w:t>通信科技有限公 司、某</w:t>
      </w:r>
      <w:r>
        <w:rPr>
          <w:rFonts w:ascii="Times New Roman" w:eastAsia="Times New Roman" w:hAnsi="Times New Roman" w:cs="Times New Roman"/>
          <w:color w:val="000000"/>
          <w:sz w:val="22"/>
          <w:szCs w:val="22"/>
          <w:lang w:val="en-US" w:bidi="en-US"/>
        </w:rPr>
        <w:t>E</w:t>
      </w:r>
      <w:r>
        <w:rPr>
          <w:color w:val="000000"/>
        </w:rPr>
        <w:t>数据通信有限公司回标文件质量一般。</w:t>
      </w:r>
    </w:p>
    <w:p w14:paraId="31B08E54" w14:textId="77777777" w:rsidR="004B0274" w:rsidRDefault="004B0274" w:rsidP="004B0274">
      <w:pPr>
        <w:pStyle w:val="a2"/>
        <w:shd w:val="clear" w:color="auto" w:fill="auto"/>
        <w:spacing w:line="328" w:lineRule="exact"/>
        <w:ind w:firstLine="480"/>
        <w:jc w:val="both"/>
        <w:sectPr w:rsidR="004B0274" w:rsidSect="004B0274">
          <w:headerReference w:type="even" r:id="rId27"/>
          <w:headerReference w:type="default" r:id="rId28"/>
          <w:footerReference w:type="even" r:id="rId29"/>
          <w:footerReference w:type="default" r:id="rId30"/>
          <w:headerReference w:type="first" r:id="rId31"/>
          <w:footerReference w:type="first" r:id="rId32"/>
          <w:footnotePr>
            <w:numFmt w:val="chicago"/>
          </w:footnotePr>
          <w:pgSz w:w="9870" w:h="14493"/>
          <w:pgMar w:top="1657" w:right="854" w:bottom="1015" w:left="1177" w:header="0" w:footer="3" w:gutter="0"/>
          <w:cols w:space="720"/>
          <w:noEndnote/>
          <w:titlePg/>
          <w:docGrid w:linePitch="360"/>
        </w:sectPr>
      </w:pPr>
      <w:r>
        <w:rPr>
          <w:color w:val="000000"/>
        </w:rPr>
        <w:t>经过评审，评标委员会认为，在投标文件质量方面，投标人</w:t>
      </w:r>
      <w:r>
        <w:rPr>
          <w:rFonts w:ascii="Times New Roman" w:eastAsia="Times New Roman" w:hAnsi="Times New Roman" w:cs="Times New Roman"/>
          <w:color w:val="000000"/>
          <w:sz w:val="22"/>
          <w:szCs w:val="22"/>
          <w:lang w:val="en-US" w:bidi="en-US"/>
        </w:rPr>
        <w:t>A</w:t>
      </w:r>
      <w:r>
        <w:rPr>
          <w:color w:val="000000"/>
        </w:rPr>
        <w:t>回标质量最 好，投标人</w:t>
      </w:r>
      <w:r>
        <w:rPr>
          <w:rFonts w:ascii="Times New Roman" w:eastAsia="Times New Roman" w:hAnsi="Times New Roman" w:cs="Times New Roman"/>
          <w:color w:val="000000"/>
          <w:sz w:val="22"/>
          <w:szCs w:val="22"/>
          <w:lang w:val="en-US" w:bidi="en-US"/>
        </w:rPr>
        <w:t>C</w:t>
      </w:r>
      <w:r>
        <w:rPr>
          <w:color w:val="000000"/>
          <w:lang w:val="en-US" w:bidi="en-US"/>
        </w:rPr>
        <w:t>、</w:t>
      </w:r>
      <w:r>
        <w:rPr>
          <w:rFonts w:ascii="Times New Roman" w:eastAsia="Times New Roman" w:hAnsi="Times New Roman" w:cs="Times New Roman"/>
          <w:color w:val="000000"/>
          <w:sz w:val="22"/>
          <w:szCs w:val="22"/>
          <w:lang w:val="en-US" w:bidi="en-US"/>
        </w:rPr>
        <w:t>D</w:t>
      </w:r>
      <w:r>
        <w:rPr>
          <w:color w:val="000000"/>
          <w:lang w:val="en-US" w:bidi="en-US"/>
        </w:rPr>
        <w:t>、</w:t>
      </w:r>
      <w:r>
        <w:rPr>
          <w:rFonts w:ascii="Times New Roman" w:eastAsia="Times New Roman" w:hAnsi="Times New Roman" w:cs="Times New Roman"/>
          <w:color w:val="000000"/>
          <w:sz w:val="22"/>
          <w:szCs w:val="22"/>
          <w:lang w:val="en-US" w:bidi="en-US"/>
        </w:rPr>
        <w:t>F</w:t>
      </w:r>
      <w:r>
        <w:rPr>
          <w:color w:val="000000"/>
        </w:rPr>
        <w:t>回标文件质量较好，投标人</w:t>
      </w:r>
      <w:r>
        <w:rPr>
          <w:rFonts w:ascii="Times New Roman" w:eastAsia="Times New Roman" w:hAnsi="Times New Roman" w:cs="Times New Roman"/>
          <w:color w:val="000000"/>
          <w:sz w:val="22"/>
          <w:szCs w:val="22"/>
          <w:lang w:val="en-US" w:bidi="en-US"/>
        </w:rPr>
        <w:t>B</w:t>
      </w:r>
      <w:r>
        <w:rPr>
          <w:color w:val="000000"/>
          <w:lang w:val="en-US" w:bidi="en-US"/>
        </w:rPr>
        <w:t>、</w:t>
      </w:r>
      <w:r>
        <w:rPr>
          <w:rFonts w:ascii="Times New Roman" w:eastAsia="Times New Roman" w:hAnsi="Times New Roman" w:cs="Times New Roman"/>
          <w:color w:val="000000"/>
          <w:sz w:val="22"/>
          <w:szCs w:val="22"/>
          <w:lang w:val="en-US" w:bidi="en-US"/>
        </w:rPr>
        <w:t>E</w:t>
      </w:r>
      <w:r>
        <w:rPr>
          <w:color w:val="000000"/>
        </w:rPr>
        <w:t>回标文件质量一般。在 系统配置方面，对于本次硬件的主要部分即服务器，投标人</w:t>
      </w:r>
      <w:r>
        <w:rPr>
          <w:rFonts w:ascii="Times New Roman" w:eastAsia="Times New Roman" w:hAnsi="Times New Roman" w:cs="Times New Roman"/>
          <w:color w:val="000000"/>
          <w:sz w:val="22"/>
          <w:szCs w:val="22"/>
          <w:lang w:val="en-US" w:bidi="en-US"/>
        </w:rPr>
        <w:t>E</w:t>
      </w:r>
      <w:r>
        <w:rPr>
          <w:color w:val="000000"/>
        </w:rPr>
        <w:t>配置最高，但其 漏报了磁盘容量和终端；投标人</w:t>
      </w:r>
      <w:r>
        <w:rPr>
          <w:rFonts w:ascii="Times New Roman" w:eastAsia="Times New Roman" w:hAnsi="Times New Roman" w:cs="Times New Roman"/>
          <w:color w:val="000000"/>
          <w:sz w:val="22"/>
          <w:szCs w:val="22"/>
          <w:lang w:val="en-US" w:bidi="en-US"/>
        </w:rPr>
        <w:t>A</w:t>
      </w:r>
      <w:r>
        <w:rPr>
          <w:color w:val="000000"/>
          <w:lang w:val="en-US" w:bidi="en-US"/>
        </w:rPr>
        <w:t>、</w:t>
      </w:r>
      <w:r>
        <w:rPr>
          <w:rFonts w:ascii="Times New Roman" w:eastAsia="Times New Roman" w:hAnsi="Times New Roman" w:cs="Times New Roman"/>
          <w:color w:val="000000"/>
          <w:sz w:val="22"/>
          <w:szCs w:val="22"/>
          <w:lang w:val="en-US" w:bidi="en-US"/>
        </w:rPr>
        <w:t>C</w:t>
      </w:r>
      <w:r>
        <w:rPr>
          <w:color w:val="000000"/>
        </w:rPr>
        <w:t>配置其次；投标人</w:t>
      </w:r>
      <w:r>
        <w:rPr>
          <w:rFonts w:ascii="Times New Roman" w:eastAsia="Times New Roman" w:hAnsi="Times New Roman" w:cs="Times New Roman"/>
          <w:color w:val="000000"/>
          <w:sz w:val="22"/>
          <w:szCs w:val="22"/>
          <w:lang w:val="en-US" w:bidi="en-US"/>
        </w:rPr>
        <w:t>D</w:t>
      </w:r>
      <w:r>
        <w:rPr>
          <w:color w:val="000000"/>
          <w:lang w:val="en-US" w:bidi="en-US"/>
        </w:rPr>
        <w:t>、</w:t>
      </w:r>
      <w:r>
        <w:rPr>
          <w:rFonts w:ascii="Times New Roman" w:eastAsia="Times New Roman" w:hAnsi="Times New Roman" w:cs="Times New Roman"/>
          <w:color w:val="000000"/>
          <w:sz w:val="22"/>
          <w:szCs w:val="22"/>
          <w:lang w:val="en-US" w:bidi="en-US"/>
        </w:rPr>
        <w:t>F</w:t>
      </w:r>
      <w:r>
        <w:rPr>
          <w:color w:val="000000"/>
        </w:rPr>
        <w:t>配置再次；投标 人</w:t>
      </w:r>
      <w:r>
        <w:rPr>
          <w:rFonts w:ascii="Times New Roman" w:eastAsia="Times New Roman" w:hAnsi="Times New Roman" w:cs="Times New Roman"/>
          <w:color w:val="000000"/>
          <w:sz w:val="22"/>
          <w:szCs w:val="22"/>
          <w:lang w:val="en-US" w:bidi="en-US"/>
        </w:rPr>
        <w:t>B</w:t>
      </w:r>
      <w:r>
        <w:rPr>
          <w:color w:val="000000"/>
        </w:rPr>
        <w:t>配置最低。在软件方面，投标人</w:t>
      </w:r>
      <w:r>
        <w:rPr>
          <w:rFonts w:ascii="Times New Roman" w:eastAsia="Times New Roman" w:hAnsi="Times New Roman" w:cs="Times New Roman"/>
          <w:color w:val="000000"/>
          <w:sz w:val="22"/>
          <w:szCs w:val="22"/>
          <w:lang w:val="en-US" w:bidi="en-US"/>
        </w:rPr>
        <w:t>A</w:t>
      </w:r>
      <w:r>
        <w:rPr>
          <w:color w:val="000000"/>
        </w:rPr>
        <w:t>采用的是</w:t>
      </w:r>
      <w:r>
        <w:rPr>
          <w:rFonts w:ascii="Times New Roman" w:eastAsia="Times New Roman" w:hAnsi="Times New Roman" w:cs="Times New Roman"/>
          <w:color w:val="000000"/>
          <w:sz w:val="22"/>
          <w:szCs w:val="22"/>
          <w:lang w:val="en-US" w:bidi="en-US"/>
        </w:rPr>
        <w:t>IBM</w:t>
      </w:r>
      <w:r>
        <w:rPr>
          <w:color w:val="000000"/>
        </w:rPr>
        <w:t xml:space="preserve">公司系列的中间件产品; </w:t>
      </w:r>
    </w:p>
    <w:p w14:paraId="5D50EFF3" w14:textId="77777777" w:rsidR="004B0274" w:rsidRDefault="004B0274" w:rsidP="004B0274">
      <w:pPr>
        <w:pStyle w:val="a2"/>
        <w:shd w:val="clear" w:color="auto" w:fill="auto"/>
        <w:spacing w:line="328" w:lineRule="exact"/>
        <w:ind w:firstLine="0"/>
        <w:jc w:val="both"/>
      </w:pPr>
      <w:r>
        <w:rPr>
          <w:color w:val="000000"/>
        </w:rPr>
        <w:t>投标人玖</w:t>
      </w:r>
      <w:r>
        <w:rPr>
          <w:rFonts w:ascii="Times New Roman" w:eastAsia="Times New Roman" w:hAnsi="Times New Roman" w:cs="Times New Roman"/>
          <w:color w:val="000000"/>
          <w:sz w:val="22"/>
          <w:szCs w:val="22"/>
          <w:lang w:val="en-US" w:bidi="en-US"/>
        </w:rPr>
        <w:t>D</w:t>
      </w:r>
      <w:r>
        <w:rPr>
          <w:color w:val="000000"/>
          <w:lang w:val="en-US" w:bidi="en-US"/>
        </w:rPr>
        <w:t>、</w:t>
      </w:r>
      <w:r>
        <w:rPr>
          <w:rFonts w:ascii="Times New Roman" w:eastAsia="Times New Roman" w:hAnsi="Times New Roman" w:cs="Times New Roman"/>
          <w:color w:val="000000"/>
          <w:sz w:val="22"/>
          <w:szCs w:val="22"/>
          <w:lang w:val="en-US" w:bidi="en-US"/>
        </w:rPr>
        <w:t>F</w:t>
      </w:r>
      <w:r>
        <w:rPr>
          <w:color w:val="000000"/>
        </w:rPr>
        <w:t>采用的是</w:t>
      </w:r>
      <w:r>
        <w:rPr>
          <w:rFonts w:ascii="Times New Roman" w:eastAsia="Times New Roman" w:hAnsi="Times New Roman" w:cs="Times New Roman"/>
          <w:color w:val="000000"/>
          <w:sz w:val="22"/>
          <w:szCs w:val="22"/>
          <w:lang w:val="en-US" w:bidi="en-US"/>
        </w:rPr>
        <w:t>HP</w:t>
      </w:r>
      <w:r>
        <w:rPr>
          <w:color w:val="000000"/>
        </w:rPr>
        <w:t>公司系列的中间件产品；投标人</w:t>
      </w:r>
      <w:r>
        <w:rPr>
          <w:rFonts w:ascii="Times New Roman" w:eastAsia="Times New Roman" w:hAnsi="Times New Roman" w:cs="Times New Roman"/>
          <w:color w:val="000000"/>
          <w:sz w:val="22"/>
          <w:szCs w:val="22"/>
          <w:lang w:val="en-US" w:bidi="en-US"/>
        </w:rPr>
        <w:t>C</w:t>
      </w:r>
      <w:r>
        <w:rPr>
          <w:color w:val="000000"/>
        </w:rPr>
        <w:t>则选择了多家 公司的中间件产品；投标人</w:t>
      </w:r>
      <w:r>
        <w:rPr>
          <w:rFonts w:ascii="Times New Roman" w:eastAsia="Times New Roman" w:hAnsi="Times New Roman" w:cs="Times New Roman"/>
          <w:color w:val="000000"/>
          <w:sz w:val="22"/>
          <w:szCs w:val="22"/>
          <w:lang w:val="en-US" w:bidi="en-US"/>
        </w:rPr>
        <w:t>E</w:t>
      </w:r>
      <w:r>
        <w:rPr>
          <w:color w:val="000000"/>
        </w:rPr>
        <w:t>除数据仓库采用的是</w:t>
      </w:r>
      <w:r>
        <w:rPr>
          <w:rFonts w:ascii="Times New Roman" w:eastAsia="Times New Roman" w:hAnsi="Times New Roman" w:cs="Times New Roman"/>
          <w:color w:val="000000"/>
          <w:sz w:val="22"/>
          <w:szCs w:val="22"/>
          <w:lang w:val="en-US" w:bidi="en-US"/>
        </w:rPr>
        <w:t>Oracle</w:t>
      </w:r>
      <w:r>
        <w:rPr>
          <w:color w:val="000000"/>
        </w:rPr>
        <w:t>公司的产品外，其他 均是自有软件。本次系统成功的关键在于厂商对指标体系、数据仓库搭建、数据 源系统接口三方面的开发能力。投标人</w:t>
      </w:r>
      <w:r>
        <w:rPr>
          <w:rFonts w:ascii="Times New Roman" w:eastAsia="Times New Roman" w:hAnsi="Times New Roman" w:cs="Times New Roman"/>
          <w:color w:val="000000"/>
          <w:sz w:val="22"/>
          <w:szCs w:val="22"/>
          <w:lang w:val="en-US" w:bidi="en-US"/>
        </w:rPr>
        <w:t>A</w:t>
      </w:r>
      <w:r>
        <w:rPr>
          <w:color w:val="000000"/>
        </w:rPr>
        <w:t>对于指标体系的阐述非常详细，分专 业描述了指标体系的各个方面；对数</w:t>
      </w:r>
      <w:r>
        <w:rPr>
          <w:color w:val="000000"/>
        </w:rPr>
        <w:lastRenderedPageBreak/>
        <w:t>据仓库概念理解深刻，详细描述了数据仓库 建立的整个过程；对于数据源系统接口分系统给出了详细方案，并具体到了数据 组织表。总体来看，投标人</w:t>
      </w:r>
      <w:r>
        <w:rPr>
          <w:rFonts w:ascii="Times New Roman" w:eastAsia="Times New Roman" w:hAnsi="Times New Roman" w:cs="Times New Roman"/>
          <w:color w:val="000000"/>
          <w:sz w:val="22"/>
          <w:szCs w:val="22"/>
          <w:lang w:val="en-US" w:bidi="en-US"/>
        </w:rPr>
        <w:t>A</w:t>
      </w:r>
      <w:r>
        <w:rPr>
          <w:color w:val="000000"/>
        </w:rPr>
        <w:t>功能实现能力强，投标人</w:t>
      </w:r>
      <w:r>
        <w:rPr>
          <w:rFonts w:ascii="Times New Roman" w:eastAsia="Times New Roman" w:hAnsi="Times New Roman" w:cs="Times New Roman"/>
          <w:color w:val="000000"/>
          <w:sz w:val="22"/>
          <w:szCs w:val="22"/>
          <w:lang w:val="en-US" w:bidi="en-US"/>
        </w:rPr>
        <w:t>C</w:t>
      </w:r>
      <w:r>
        <w:rPr>
          <w:color w:val="000000"/>
          <w:lang w:val="en-US" w:bidi="en-US"/>
        </w:rPr>
        <w:t>、</w:t>
      </w:r>
      <w:r>
        <w:rPr>
          <w:rFonts w:ascii="Times New Roman" w:eastAsia="Times New Roman" w:hAnsi="Times New Roman" w:cs="Times New Roman"/>
          <w:color w:val="000000"/>
          <w:sz w:val="22"/>
          <w:szCs w:val="22"/>
          <w:lang w:val="en-US" w:bidi="en-US"/>
        </w:rPr>
        <w:t>D</w:t>
      </w:r>
      <w:r>
        <w:rPr>
          <w:color w:val="000000"/>
          <w:lang w:val="en-US" w:bidi="en-US"/>
        </w:rPr>
        <w:t>、</w:t>
      </w:r>
      <w:r>
        <w:rPr>
          <w:rFonts w:ascii="Times New Roman" w:eastAsia="Times New Roman" w:hAnsi="Times New Roman" w:cs="Times New Roman"/>
          <w:color w:val="000000"/>
          <w:sz w:val="22"/>
          <w:szCs w:val="22"/>
          <w:lang w:val="en-US" w:bidi="en-US"/>
        </w:rPr>
        <w:t>F</w:t>
      </w:r>
      <w:r>
        <w:rPr>
          <w:color w:val="000000"/>
        </w:rPr>
        <w:t>功能实现能力 较强，投标人</w:t>
      </w:r>
      <w:r>
        <w:rPr>
          <w:rFonts w:ascii="Times New Roman" w:eastAsia="Times New Roman" w:hAnsi="Times New Roman" w:cs="Times New Roman"/>
          <w:color w:val="000000"/>
          <w:sz w:val="22"/>
          <w:szCs w:val="22"/>
          <w:lang w:val="en-US" w:bidi="en-US"/>
        </w:rPr>
        <w:t>B</w:t>
      </w:r>
      <w:r>
        <w:rPr>
          <w:color w:val="000000"/>
          <w:lang w:val="en-US" w:bidi="en-US"/>
        </w:rPr>
        <w:t>、</w:t>
      </w:r>
      <w:r>
        <w:rPr>
          <w:rFonts w:ascii="Times New Roman" w:eastAsia="Times New Roman" w:hAnsi="Times New Roman" w:cs="Times New Roman"/>
          <w:color w:val="000000"/>
          <w:sz w:val="22"/>
          <w:szCs w:val="22"/>
          <w:lang w:val="en-US" w:bidi="en-US"/>
        </w:rPr>
        <w:t>E</w:t>
      </w:r>
      <w:r>
        <w:rPr>
          <w:color w:val="000000"/>
        </w:rPr>
        <w:t>功能实现能力一般。</w:t>
      </w:r>
    </w:p>
    <w:p w14:paraId="05122967" w14:textId="77777777" w:rsidR="004B0274" w:rsidRDefault="004B0274" w:rsidP="004B0274">
      <w:pPr>
        <w:pStyle w:val="a2"/>
        <w:shd w:val="clear" w:color="auto" w:fill="auto"/>
        <w:spacing w:line="331" w:lineRule="exact"/>
        <w:ind w:firstLine="440"/>
        <w:jc w:val="both"/>
      </w:pPr>
      <w:r>
        <w:rPr>
          <w:color w:val="000000"/>
        </w:rPr>
        <w:t>在商务方面，投标人</w:t>
      </w:r>
      <w:r>
        <w:rPr>
          <w:rFonts w:ascii="Times New Roman" w:eastAsia="Times New Roman" w:hAnsi="Times New Roman" w:cs="Times New Roman"/>
          <w:color w:val="000000"/>
          <w:sz w:val="22"/>
          <w:szCs w:val="22"/>
          <w:lang w:val="en-US" w:bidi="en-US"/>
        </w:rPr>
        <w:t>A</w:t>
      </w:r>
      <w:r>
        <w:rPr>
          <w:color w:val="000000"/>
          <w:lang w:val="en-US" w:bidi="en-US"/>
        </w:rPr>
        <w:t>、</w:t>
      </w:r>
      <w:r>
        <w:rPr>
          <w:rFonts w:ascii="Times New Roman" w:eastAsia="Times New Roman" w:hAnsi="Times New Roman" w:cs="Times New Roman"/>
          <w:color w:val="000000"/>
          <w:sz w:val="22"/>
          <w:szCs w:val="22"/>
          <w:lang w:val="en-US" w:bidi="en-US"/>
        </w:rPr>
        <w:t>D</w:t>
      </w:r>
      <w:r>
        <w:rPr>
          <w:color w:val="000000"/>
          <w:lang w:val="en-US" w:bidi="en-US"/>
        </w:rPr>
        <w:t>、</w:t>
      </w:r>
      <w:r>
        <w:rPr>
          <w:rFonts w:ascii="Times New Roman" w:eastAsia="Times New Roman" w:hAnsi="Times New Roman" w:cs="Times New Roman"/>
          <w:color w:val="000000"/>
          <w:sz w:val="22"/>
          <w:szCs w:val="22"/>
          <w:lang w:val="en-US" w:bidi="en-US"/>
        </w:rPr>
        <w:t>F</w:t>
      </w:r>
      <w:r>
        <w:rPr>
          <w:color w:val="000000"/>
        </w:rPr>
        <w:t>在工程服务人员配置、终验后服务、培训等 方面较好，其他投标人一般。在付款条件方面，投标人</w:t>
      </w:r>
      <w:r>
        <w:rPr>
          <w:rFonts w:ascii="Times New Roman" w:eastAsia="Times New Roman" w:hAnsi="Times New Roman" w:cs="Times New Roman"/>
          <w:color w:val="000000"/>
          <w:sz w:val="22"/>
          <w:szCs w:val="22"/>
          <w:lang w:val="en-US" w:bidi="en-US"/>
        </w:rPr>
        <w:t>F</w:t>
      </w:r>
      <w:r>
        <w:rPr>
          <w:color w:val="000000"/>
        </w:rPr>
        <w:t>给予了一定的优惠条 件，其他则一般。</w:t>
      </w:r>
    </w:p>
    <w:p w14:paraId="24CB0C04" w14:textId="77777777" w:rsidR="004B0274" w:rsidRDefault="004B0274" w:rsidP="004B0274">
      <w:pPr>
        <w:pStyle w:val="a2"/>
        <w:shd w:val="clear" w:color="auto" w:fill="auto"/>
        <w:spacing w:line="331" w:lineRule="exact"/>
        <w:ind w:firstLine="440"/>
        <w:jc w:val="both"/>
      </w:pPr>
      <w:r>
        <w:rPr>
          <w:color w:val="000000"/>
        </w:rPr>
        <w:t>经过评审与计算偏差，在考虑了设备、服务、备品备件等之后，各家公司的 经评审的报价依次为</w:t>
      </w:r>
      <w:r>
        <w:rPr>
          <w:rFonts w:ascii="Times New Roman" w:eastAsia="Times New Roman" w:hAnsi="Times New Roman" w:cs="Times New Roman"/>
          <w:color w:val="000000"/>
          <w:sz w:val="22"/>
          <w:szCs w:val="22"/>
        </w:rPr>
        <w:t>4 193 954</w:t>
      </w:r>
      <w:r>
        <w:rPr>
          <w:color w:val="000000"/>
        </w:rPr>
        <w:t>元、</w:t>
      </w:r>
      <w:r>
        <w:rPr>
          <w:rFonts w:ascii="Times New Roman" w:eastAsia="Times New Roman" w:hAnsi="Times New Roman" w:cs="Times New Roman"/>
          <w:color w:val="000000"/>
          <w:sz w:val="22"/>
          <w:szCs w:val="22"/>
        </w:rPr>
        <w:t>4 332 946</w:t>
      </w:r>
      <w:r>
        <w:rPr>
          <w:color w:val="000000"/>
        </w:rPr>
        <w:t>元、</w:t>
      </w:r>
      <w:r>
        <w:rPr>
          <w:rFonts w:ascii="Times New Roman" w:eastAsia="Times New Roman" w:hAnsi="Times New Roman" w:cs="Times New Roman"/>
          <w:color w:val="000000"/>
          <w:sz w:val="22"/>
          <w:szCs w:val="22"/>
        </w:rPr>
        <w:t>3 953 831</w:t>
      </w:r>
      <w:r>
        <w:rPr>
          <w:color w:val="000000"/>
        </w:rPr>
        <w:t>元、</w:t>
      </w:r>
      <w:r>
        <w:rPr>
          <w:rFonts w:ascii="Times New Roman" w:eastAsia="Times New Roman" w:hAnsi="Times New Roman" w:cs="Times New Roman"/>
          <w:color w:val="000000"/>
          <w:sz w:val="22"/>
          <w:szCs w:val="22"/>
        </w:rPr>
        <w:t>4 187 321</w:t>
      </w:r>
      <w:r>
        <w:rPr>
          <w:color w:val="000000"/>
        </w:rPr>
        <w:t xml:space="preserve">元、 </w:t>
      </w:r>
      <w:r>
        <w:rPr>
          <w:rFonts w:ascii="Times New Roman" w:eastAsia="Times New Roman" w:hAnsi="Times New Roman" w:cs="Times New Roman"/>
          <w:color w:val="000000"/>
          <w:sz w:val="22"/>
          <w:szCs w:val="22"/>
        </w:rPr>
        <w:t>3 994 670</w:t>
      </w:r>
      <w:r>
        <w:rPr>
          <w:color w:val="000000"/>
        </w:rPr>
        <w:t>元、</w:t>
      </w:r>
      <w:r>
        <w:rPr>
          <w:rFonts w:ascii="Times New Roman" w:eastAsia="Times New Roman" w:hAnsi="Times New Roman" w:cs="Times New Roman"/>
          <w:color w:val="000000"/>
          <w:sz w:val="22"/>
          <w:szCs w:val="22"/>
        </w:rPr>
        <w:t>4 311 743</w:t>
      </w:r>
      <w:r>
        <w:rPr>
          <w:color w:val="000000"/>
        </w:rPr>
        <w:t>元。各家报价均在合理范围内。</w:t>
      </w:r>
    </w:p>
    <w:p w14:paraId="1C98C6C1" w14:textId="77777777" w:rsidR="004B0274" w:rsidRDefault="004B0274" w:rsidP="004B0274">
      <w:pPr>
        <w:pStyle w:val="a2"/>
        <w:shd w:val="clear" w:color="auto" w:fill="auto"/>
        <w:spacing w:line="331" w:lineRule="exact"/>
        <w:ind w:firstLine="440"/>
        <w:jc w:val="both"/>
      </w:pPr>
      <w:r>
        <w:rPr>
          <w:color w:val="000000"/>
        </w:rPr>
        <w:t>其中，投标人</w:t>
      </w:r>
      <w:r>
        <w:rPr>
          <w:rFonts w:ascii="Times New Roman" w:eastAsia="Times New Roman" w:hAnsi="Times New Roman" w:cs="Times New Roman"/>
          <w:color w:val="000000"/>
          <w:sz w:val="22"/>
          <w:szCs w:val="22"/>
          <w:lang w:val="en-US" w:bidi="en-US"/>
        </w:rPr>
        <w:t>C</w:t>
      </w:r>
      <w:r>
        <w:rPr>
          <w:color w:val="000000"/>
        </w:rPr>
        <w:t>的报价最低，各家得分依次为</w:t>
      </w:r>
      <w:r>
        <w:rPr>
          <w:rFonts w:ascii="Times New Roman" w:eastAsia="Times New Roman" w:hAnsi="Times New Roman" w:cs="Times New Roman"/>
          <w:color w:val="000000"/>
          <w:sz w:val="22"/>
          <w:szCs w:val="22"/>
        </w:rPr>
        <w:t>94</w:t>
      </w:r>
      <w:r>
        <w:rPr>
          <w:color w:val="000000"/>
        </w:rPr>
        <w:t>分、</w:t>
      </w:r>
      <w:r>
        <w:rPr>
          <w:rFonts w:ascii="Times New Roman" w:eastAsia="Times New Roman" w:hAnsi="Times New Roman" w:cs="Times New Roman"/>
          <w:color w:val="000000"/>
          <w:sz w:val="22"/>
          <w:szCs w:val="22"/>
        </w:rPr>
        <w:t>91</w:t>
      </w:r>
      <w:r>
        <w:rPr>
          <w:color w:val="000000"/>
        </w:rPr>
        <w:t>分、</w:t>
      </w:r>
      <w:r>
        <w:rPr>
          <w:rFonts w:ascii="Times New Roman" w:eastAsia="Times New Roman" w:hAnsi="Times New Roman" w:cs="Times New Roman"/>
          <w:color w:val="000000"/>
          <w:sz w:val="22"/>
          <w:szCs w:val="22"/>
        </w:rPr>
        <w:t>94</w:t>
      </w:r>
      <w:r>
        <w:rPr>
          <w:color w:val="000000"/>
        </w:rPr>
        <w:t>分、</w:t>
      </w:r>
      <w:r>
        <w:rPr>
          <w:rFonts w:ascii="Times New Roman" w:eastAsia="Times New Roman" w:hAnsi="Times New Roman" w:cs="Times New Roman"/>
          <w:color w:val="000000"/>
          <w:sz w:val="22"/>
          <w:szCs w:val="22"/>
        </w:rPr>
        <w:t>99</w:t>
      </w:r>
      <w:r>
        <w:rPr>
          <w:color w:val="000000"/>
        </w:rPr>
        <w:t xml:space="preserve">分、 </w:t>
      </w:r>
      <w:r>
        <w:rPr>
          <w:rFonts w:ascii="Times New Roman" w:eastAsia="Times New Roman" w:hAnsi="Times New Roman" w:cs="Times New Roman"/>
          <w:color w:val="000000"/>
          <w:sz w:val="22"/>
          <w:szCs w:val="22"/>
        </w:rPr>
        <w:t>92</w:t>
      </w:r>
      <w:r>
        <w:rPr>
          <w:color w:val="000000"/>
        </w:rPr>
        <w:t>分。</w:t>
      </w:r>
    </w:p>
    <w:p w14:paraId="2C0D90AA" w14:textId="77777777" w:rsidR="004B0274" w:rsidRDefault="004B0274" w:rsidP="004B0274">
      <w:pPr>
        <w:pStyle w:val="a2"/>
        <w:shd w:val="clear" w:color="auto" w:fill="auto"/>
        <w:spacing w:line="331" w:lineRule="exact"/>
        <w:jc w:val="both"/>
      </w:pPr>
      <w:r>
        <w:rPr>
          <w:color w:val="000000"/>
        </w:rPr>
        <w:t>评标结果：推荐前</w:t>
      </w:r>
      <w:r>
        <w:rPr>
          <w:rFonts w:ascii="Times New Roman" w:eastAsia="Times New Roman" w:hAnsi="Times New Roman" w:cs="Times New Roman"/>
          <w:color w:val="000000"/>
          <w:sz w:val="22"/>
          <w:szCs w:val="22"/>
        </w:rPr>
        <w:t>3</w:t>
      </w:r>
      <w:r>
        <w:rPr>
          <w:color w:val="000000"/>
        </w:rPr>
        <w:t>名，即投标人</w:t>
      </w:r>
      <w:r>
        <w:rPr>
          <w:rFonts w:ascii="Times New Roman" w:eastAsia="Times New Roman" w:hAnsi="Times New Roman" w:cs="Times New Roman"/>
          <w:color w:val="000000"/>
          <w:sz w:val="22"/>
          <w:szCs w:val="22"/>
          <w:lang w:val="en-US" w:bidi="en-US"/>
        </w:rPr>
        <w:t>A</w:t>
      </w:r>
      <w:r>
        <w:rPr>
          <w:color w:val="000000"/>
          <w:lang w:val="en-US" w:bidi="en-US"/>
        </w:rPr>
        <w:t>、</w:t>
      </w:r>
      <w:r>
        <w:rPr>
          <w:rFonts w:ascii="Times New Roman" w:eastAsia="Times New Roman" w:hAnsi="Times New Roman" w:cs="Times New Roman"/>
          <w:color w:val="000000"/>
          <w:sz w:val="22"/>
          <w:szCs w:val="22"/>
          <w:lang w:val="en-US" w:bidi="en-US"/>
        </w:rPr>
        <w:t>F</w:t>
      </w:r>
      <w:r>
        <w:rPr>
          <w:color w:val="000000"/>
          <w:lang w:val="en-US" w:bidi="en-US"/>
        </w:rPr>
        <w:t>、</w:t>
      </w:r>
      <w:r>
        <w:rPr>
          <w:rFonts w:ascii="Times New Roman" w:eastAsia="Times New Roman" w:hAnsi="Times New Roman" w:cs="Times New Roman"/>
          <w:color w:val="000000"/>
          <w:sz w:val="22"/>
          <w:szCs w:val="22"/>
          <w:lang w:val="en-US" w:bidi="en-US"/>
        </w:rPr>
        <w:t>C</w:t>
      </w:r>
      <w:r>
        <w:rPr>
          <w:color w:val="000000"/>
        </w:rPr>
        <w:t>为中标候选人。</w:t>
      </w:r>
    </w:p>
    <w:p w14:paraId="1F73863A" w14:textId="77777777" w:rsidR="004B0274" w:rsidRDefault="004B0274" w:rsidP="004B0274">
      <w:pPr>
        <w:pStyle w:val="a2"/>
        <w:shd w:val="clear" w:color="auto" w:fill="auto"/>
        <w:spacing w:line="331" w:lineRule="exact"/>
        <w:jc w:val="both"/>
      </w:pPr>
      <w:r>
        <w:rPr>
          <w:rFonts w:ascii="Times New Roman" w:eastAsia="Times New Roman" w:hAnsi="Times New Roman" w:cs="Times New Roman"/>
          <w:color w:val="000000"/>
          <w:sz w:val="22"/>
          <w:szCs w:val="22"/>
        </w:rPr>
        <w:t>5</w:t>
      </w:r>
      <w:r>
        <w:rPr>
          <w:color w:val="000000"/>
          <w:sz w:val="22"/>
          <w:szCs w:val="22"/>
        </w:rPr>
        <w:t>・</w:t>
      </w:r>
      <w:r>
        <w:rPr>
          <w:color w:val="000000"/>
        </w:rPr>
        <w:t>附件</w:t>
      </w:r>
    </w:p>
    <w:p w14:paraId="2DF128F3" w14:textId="77777777" w:rsidR="004B0274" w:rsidRDefault="004B0274" w:rsidP="004B0274">
      <w:pPr>
        <w:pStyle w:val="a2"/>
        <w:shd w:val="clear" w:color="auto" w:fill="auto"/>
        <w:spacing w:after="340" w:line="331" w:lineRule="exact"/>
        <w:ind w:firstLine="440"/>
        <w:jc w:val="both"/>
      </w:pPr>
      <w:r>
        <w:rPr>
          <w:color w:val="000000"/>
        </w:rPr>
        <w:t>附件包括以下内容：①招标计划；②招标公告；③投标邀请书；④招标评标 报告；⑤中标通知书；⑥感谢信。</w:t>
      </w:r>
    </w:p>
    <w:p w14:paraId="17BCCFDE" w14:textId="77777777" w:rsidR="004B0274" w:rsidRDefault="004B0274" w:rsidP="004B0274">
      <w:pPr>
        <w:pStyle w:val="a2"/>
        <w:shd w:val="clear" w:color="auto" w:fill="auto"/>
        <w:spacing w:after="340" w:line="331" w:lineRule="exact"/>
        <w:ind w:firstLine="0"/>
      </w:pPr>
      <w:r>
        <w:rPr>
          <w:color w:val="000000"/>
        </w:rPr>
        <w:t>＞复习思考题</w:t>
      </w:r>
    </w:p>
    <w:p w14:paraId="417F261B" w14:textId="77777777" w:rsidR="004B0274" w:rsidRDefault="004B0274" w:rsidP="004B0274">
      <w:pPr>
        <w:pStyle w:val="20"/>
        <w:numPr>
          <w:ilvl w:val="0"/>
          <w:numId w:val="10"/>
        </w:numPr>
        <w:shd w:val="clear" w:color="auto" w:fill="auto"/>
        <w:tabs>
          <w:tab w:val="left" w:pos="738"/>
        </w:tabs>
        <w:spacing w:after="0" w:line="302" w:lineRule="exact"/>
        <w:ind w:firstLine="440"/>
        <w:jc w:val="both"/>
      </w:pPr>
      <w:r>
        <w:rPr>
          <w:color w:val="000000"/>
        </w:rPr>
        <w:t>什么是外包？</w:t>
      </w:r>
    </w:p>
    <w:p w14:paraId="45E5A4F6" w14:textId="77777777" w:rsidR="004B0274" w:rsidRDefault="004B0274" w:rsidP="004B0274">
      <w:pPr>
        <w:pStyle w:val="20"/>
        <w:numPr>
          <w:ilvl w:val="0"/>
          <w:numId w:val="10"/>
        </w:numPr>
        <w:shd w:val="clear" w:color="auto" w:fill="auto"/>
        <w:tabs>
          <w:tab w:val="left" w:pos="738"/>
        </w:tabs>
        <w:spacing w:after="0" w:line="302" w:lineRule="exact"/>
        <w:ind w:firstLine="440"/>
        <w:jc w:val="both"/>
      </w:pPr>
      <w:r>
        <w:rPr>
          <w:color w:val="000000"/>
        </w:rPr>
        <w:t>请说明采购计划的输入、过程和输出。</w:t>
      </w:r>
    </w:p>
    <w:p w14:paraId="15F65254" w14:textId="77777777" w:rsidR="004B0274" w:rsidRDefault="004B0274" w:rsidP="004B0274">
      <w:pPr>
        <w:pStyle w:val="20"/>
        <w:numPr>
          <w:ilvl w:val="0"/>
          <w:numId w:val="10"/>
        </w:numPr>
        <w:shd w:val="clear" w:color="auto" w:fill="auto"/>
        <w:tabs>
          <w:tab w:val="left" w:pos="738"/>
        </w:tabs>
        <w:spacing w:after="0" w:line="302" w:lineRule="exact"/>
        <w:ind w:firstLine="440"/>
        <w:jc w:val="both"/>
      </w:pPr>
      <w:r>
        <w:rPr>
          <w:color w:val="000000"/>
        </w:rPr>
        <w:t>请解释如何进行计划合同的制定？</w:t>
      </w:r>
    </w:p>
    <w:p w14:paraId="25C115A4" w14:textId="77777777" w:rsidR="004B0274" w:rsidRDefault="004B0274" w:rsidP="004B0274">
      <w:pPr>
        <w:pStyle w:val="20"/>
        <w:numPr>
          <w:ilvl w:val="0"/>
          <w:numId w:val="10"/>
        </w:numPr>
        <w:shd w:val="clear" w:color="auto" w:fill="auto"/>
        <w:tabs>
          <w:tab w:val="left" w:pos="743"/>
        </w:tabs>
        <w:spacing w:after="0" w:line="302" w:lineRule="exact"/>
        <w:ind w:firstLine="440"/>
        <w:jc w:val="both"/>
      </w:pPr>
      <w:r>
        <w:rPr>
          <w:color w:val="000000"/>
        </w:rPr>
        <w:t>什么是合同？它与其他文档有何区别？</w:t>
      </w:r>
    </w:p>
    <w:p w14:paraId="7B680619" w14:textId="77777777" w:rsidR="004B0274" w:rsidRDefault="004B0274" w:rsidP="004B0274">
      <w:pPr>
        <w:pStyle w:val="20"/>
        <w:numPr>
          <w:ilvl w:val="0"/>
          <w:numId w:val="10"/>
        </w:numPr>
        <w:shd w:val="clear" w:color="auto" w:fill="auto"/>
        <w:tabs>
          <w:tab w:val="left" w:pos="743"/>
        </w:tabs>
        <w:spacing w:after="0" w:line="302" w:lineRule="exact"/>
        <w:ind w:firstLine="440"/>
        <w:jc w:val="both"/>
      </w:pPr>
      <w:r>
        <w:rPr>
          <w:color w:val="000000"/>
        </w:rPr>
        <w:t>简述外包的使用场合？</w:t>
      </w:r>
    </w:p>
    <w:p w14:paraId="60BEDEE5" w14:textId="6C0E012A" w:rsidR="004B0274" w:rsidRDefault="004B0274" w:rsidP="004B0274">
      <w:pPr>
        <w:pStyle w:val="20"/>
        <w:numPr>
          <w:ilvl w:val="0"/>
          <w:numId w:val="10"/>
        </w:numPr>
        <w:shd w:val="clear" w:color="auto" w:fill="auto"/>
        <w:tabs>
          <w:tab w:val="left" w:pos="680"/>
        </w:tabs>
        <w:spacing w:after="0" w:line="302" w:lineRule="exact"/>
        <w:ind w:firstLine="440"/>
        <w:jc w:val="both"/>
        <w:sectPr w:rsidR="004B0274" w:rsidSect="004B0274">
          <w:headerReference w:type="even" r:id="rId33"/>
          <w:headerReference w:type="default" r:id="rId34"/>
          <w:footerReference w:type="even" r:id="rId35"/>
          <w:footerReference w:type="default" r:id="rId36"/>
          <w:footnotePr>
            <w:numFmt w:val="chicago"/>
          </w:footnotePr>
          <w:type w:val="continuous"/>
          <w:pgSz w:w="9870" w:h="14493"/>
          <w:pgMar w:top="1657" w:right="854" w:bottom="1015" w:left="1177" w:header="0" w:footer="587" w:gutter="0"/>
          <w:cols w:space="720"/>
          <w:noEndnote/>
          <w:docGrid w:linePitch="360"/>
        </w:sectPr>
      </w:pPr>
      <w:r>
        <w:rPr>
          <w:color w:val="000000"/>
        </w:rPr>
        <w:t>在你将要开发的高校校园旧物交易网站开发项目中，有一个重要的功能是提供“购物 车”功能，但是你发现那超出了你与团队的知识范围。面对这种情况，你应该如何去做？说 明你的理由</w:t>
      </w:r>
    </w:p>
    <w:p w14:paraId="3941464C" w14:textId="77777777" w:rsidR="00003FD5" w:rsidRDefault="00003FD5">
      <w:pPr>
        <w:rPr>
          <w:lang w:eastAsia="zh-CN"/>
        </w:rPr>
      </w:pP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43C1" w14:textId="77777777" w:rsidR="00455303" w:rsidRDefault="004B0274"/>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56C3" w14:textId="77777777" w:rsidR="00455303" w:rsidRDefault="004B0274">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BE3E" w14:textId="77777777" w:rsidR="00455303" w:rsidRDefault="004B0274">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270E" w14:textId="77777777" w:rsidR="00455303" w:rsidRDefault="004B0274">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16C0" w14:textId="77777777" w:rsidR="00455303" w:rsidRDefault="004B0274">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E99E" w14:textId="77777777" w:rsidR="00455303" w:rsidRDefault="004B0274">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1F46" w14:textId="77777777" w:rsidR="00455303" w:rsidRDefault="004B0274"/>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BC79" w14:textId="77777777" w:rsidR="00455303" w:rsidRDefault="004B02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880C" w14:textId="77777777" w:rsidR="00455303" w:rsidRDefault="004B02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07B1" w14:textId="77777777" w:rsidR="00455303" w:rsidRDefault="004B0274">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FB1" w14:textId="77777777" w:rsidR="00455303" w:rsidRDefault="004B0274">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FF3F" w14:textId="77777777" w:rsidR="00455303" w:rsidRDefault="004B0274">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AD28" w14:textId="77777777" w:rsidR="00455303" w:rsidRDefault="004B0274">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DEB" w14:textId="77777777" w:rsidR="00455303" w:rsidRDefault="004B0274">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6735" w14:textId="77777777" w:rsidR="00455303" w:rsidRDefault="004B0274">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177F" w14:textId="77777777" w:rsidR="00455303" w:rsidRDefault="004B0274">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3E75" w14:textId="77777777" w:rsidR="00455303" w:rsidRDefault="004B0274"/>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5058" w14:textId="77777777" w:rsidR="00455303" w:rsidRDefault="004B0274">
    <w:pPr>
      <w:spacing w:line="1" w:lineRule="exact"/>
    </w:pPr>
    <w:r>
      <w:rPr>
        <w:noProof/>
      </w:rPr>
      <mc:AlternateContent>
        <mc:Choice Requires="wps">
          <w:drawing>
            <wp:anchor distT="0" distB="0" distL="0" distR="0" simplePos="0" relativeHeight="251665408" behindDoc="1" locked="0" layoutInCell="1" allowOverlap="1" wp14:anchorId="79F87620" wp14:editId="4BD8AC4D">
              <wp:simplePos x="0" y="0"/>
              <wp:positionH relativeFrom="page">
                <wp:posOffset>3749040</wp:posOffset>
              </wp:positionH>
              <wp:positionV relativeFrom="page">
                <wp:posOffset>799465</wp:posOffset>
              </wp:positionV>
              <wp:extent cx="1787525" cy="118110"/>
              <wp:effectExtent l="0" t="0" r="0" b="0"/>
              <wp:wrapNone/>
              <wp:docPr id="607" name="Shape 607"/>
              <wp:cNvGraphicFramePr/>
              <a:graphic xmlns:a="http://schemas.openxmlformats.org/drawingml/2006/main">
                <a:graphicData uri="http://schemas.microsoft.com/office/word/2010/wordprocessingShape">
                  <wps:wsp>
                    <wps:cNvSpPr txBox="1"/>
                    <wps:spPr>
                      <a:xfrm>
                        <a:off x="0" y="0"/>
                        <a:ext cx="1787525" cy="118110"/>
                      </a:xfrm>
                      <a:prstGeom prst="rect">
                        <a:avLst/>
                      </a:prstGeom>
                      <a:noFill/>
                    </wps:spPr>
                    <wps:txbx>
                      <w:txbxContent>
                        <w:p w14:paraId="7A883EF9"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15"/>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9F87620" id="_x0000_t202" coordsize="21600,21600" o:spt="202" path="m,l,21600r21600,l21600,xe">
              <v:stroke joinstyle="miter"/>
              <v:path gradientshapeok="t" o:connecttype="rect"/>
            </v:shapetype>
            <v:shape id="Shape 607" o:spid="_x0000_s1034" type="#_x0000_t202" style="position:absolute;margin-left:295.2pt;margin-top:62.95pt;width:140.75pt;height:9.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" filled="f" stroked="f">
              <v:textbox style="mso-fit-shape-to-text:t" inset="0,0,0,0">
                <w:txbxContent>
                  <w:p w14:paraId="7A883EF9"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15"/>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B6C0" w14:textId="77777777" w:rsidR="00455303" w:rsidRDefault="004B0274">
    <w:pPr>
      <w:spacing w:line="1" w:lineRule="exact"/>
    </w:pPr>
    <w:r>
      <w:rPr>
        <w:noProof/>
      </w:rPr>
      <mc:AlternateContent>
        <mc:Choice Requires="wps">
          <w:drawing>
            <wp:anchor distT="0" distB="0" distL="0" distR="0" simplePos="0" relativeHeight="251667456" behindDoc="1" locked="0" layoutInCell="1" allowOverlap="1" wp14:anchorId="5256D76B" wp14:editId="68930EB7">
              <wp:simplePos x="0" y="0"/>
              <wp:positionH relativeFrom="page">
                <wp:posOffset>3756025</wp:posOffset>
              </wp:positionH>
              <wp:positionV relativeFrom="page">
                <wp:posOffset>793115</wp:posOffset>
              </wp:positionV>
              <wp:extent cx="1786890" cy="124460"/>
              <wp:effectExtent l="0" t="0" r="0" b="0"/>
              <wp:wrapNone/>
              <wp:docPr id="611" name="Shape 611"/>
              <wp:cNvGraphicFramePr/>
              <a:graphic xmlns:a="http://schemas.openxmlformats.org/drawingml/2006/main">
                <a:graphicData uri="http://schemas.microsoft.com/office/word/2010/wordprocessingShape">
                  <wps:wsp>
                    <wps:cNvSpPr txBox="1"/>
                    <wps:spPr>
                      <a:xfrm>
                        <a:off x="0" y="0"/>
                        <a:ext cx="1786890" cy="124460"/>
                      </a:xfrm>
                      <a:prstGeom prst="rect">
                        <a:avLst/>
                      </a:prstGeom>
                      <a:noFill/>
                    </wps:spPr>
                    <wps:txbx>
                      <w:txbxContent>
                        <w:p w14:paraId="005F6AE8"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14"/>
                            </w:tabs>
                            <w:rPr>
                              <w:sz w:val="16"/>
                              <w:szCs w:val="16"/>
                            </w:rPr>
                          </w:pPr>
                          <w:r>
                            <w:rPr>
                              <w:color w:val="141414"/>
                            </w:rPr>
                            <w:t>第口章</w:t>
                          </w:r>
                          <w:r>
                            <w:rPr>
                              <w:rFonts w:ascii="Times New Roman" w:eastAsia="Times New Roman" w:hAnsi="Times New Roman" w:cs="Times New Roman"/>
                              <w:b/>
                              <w:bCs/>
                              <w:color w:val="141414"/>
                              <w:sz w:val="22"/>
                              <w:szCs w:val="22"/>
                              <w:lang w:val="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256D76B" id="_x0000_t202" coordsize="21600,21600" o:spt="202" path="m,l,21600r21600,l21600,xe">
              <v:stroke joinstyle="miter"/>
              <v:path gradientshapeok="t" o:connecttype="rect"/>
            </v:shapetype>
            <v:shape id="Shape 611" o:spid="_x0000_s1035" type="#_x0000_t202" style="position:absolute;margin-left:295.75pt;margin-top:62.45pt;width:140.7pt;height:9.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" filled="f" stroked="f">
              <v:textbox style="mso-fit-shape-to-text:t" inset="0,0,0,0">
                <w:txbxContent>
                  <w:p w14:paraId="005F6AE8"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14"/>
                      </w:tabs>
                      <w:rPr>
                        <w:sz w:val="16"/>
                        <w:szCs w:val="16"/>
                      </w:rPr>
                    </w:pPr>
                    <w:r>
                      <w:rPr>
                        <w:color w:val="141414"/>
                      </w:rPr>
                      <w:t>第口章</w:t>
                    </w:r>
                    <w:r>
                      <w:rPr>
                        <w:rFonts w:ascii="Times New Roman" w:eastAsia="Times New Roman" w:hAnsi="Times New Roman" w:cs="Times New Roman"/>
                        <w:b/>
                        <w:bCs/>
                        <w:color w:val="141414"/>
                        <w:sz w:val="22"/>
                        <w:szCs w:val="22"/>
                        <w:lang w:val="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73329" w14:textId="77777777" w:rsidR="00455303" w:rsidRDefault="004B0274">
    <w:pPr>
      <w:spacing w:line="1" w:lineRule="exact"/>
    </w:pPr>
    <w:r>
      <w:rPr>
        <w:noProof/>
      </w:rPr>
      <mc:AlternateContent>
        <mc:Choice Requires="wps">
          <w:drawing>
            <wp:anchor distT="0" distB="0" distL="0" distR="0" simplePos="0" relativeHeight="251669504" behindDoc="1" locked="0" layoutInCell="1" allowOverlap="1" wp14:anchorId="6CA8836E" wp14:editId="17C703F5">
              <wp:simplePos x="0" y="0"/>
              <wp:positionH relativeFrom="page">
                <wp:posOffset>921385</wp:posOffset>
              </wp:positionH>
              <wp:positionV relativeFrom="page">
                <wp:posOffset>796290</wp:posOffset>
              </wp:positionV>
              <wp:extent cx="1019810" cy="121285"/>
              <wp:effectExtent l="0" t="0" r="0" b="0"/>
              <wp:wrapNone/>
              <wp:docPr id="617" name="Shape 617"/>
              <wp:cNvGraphicFramePr/>
              <a:graphic xmlns:a="http://schemas.openxmlformats.org/drawingml/2006/main">
                <a:graphicData uri="http://schemas.microsoft.com/office/word/2010/wordprocessingShape">
                  <wps:wsp>
                    <wps:cNvSpPr txBox="1"/>
                    <wps:spPr>
                      <a:xfrm>
                        <a:off x="0" y="0"/>
                        <a:ext cx="1019810" cy="121285"/>
                      </a:xfrm>
                      <a:prstGeom prst="rect">
                        <a:avLst/>
                      </a:prstGeom>
                      <a:noFill/>
                    </wps:spPr>
                    <wps:txbx>
                      <w:txbxContent>
                        <w:p w14:paraId="570812A0" w14:textId="77777777" w:rsidR="00455303" w:rsidRDefault="004B0274">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6CA8836E" id="_x0000_t202" coordsize="21600,21600" o:spt="202" path="m,l,21600r21600,l21600,xe">
              <v:stroke joinstyle="miter"/>
              <v:path gradientshapeok="t" o:connecttype="rect"/>
            </v:shapetype>
            <v:shape id="Shape 617" o:spid="_x0000_s1036" type="#_x0000_t202" style="position:absolute;margin-left:72.55pt;margin-top:62.7pt;width:80.3pt;height:9.5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" filled="f" stroked="f">
              <v:textbox style="mso-fit-shape-to-text:t" inset="0,0,0,0">
                <w:txbxContent>
                  <w:p w14:paraId="570812A0" w14:textId="77777777" w:rsidR="00455303" w:rsidRDefault="004B0274">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30F7" w14:textId="77777777" w:rsidR="00455303" w:rsidRDefault="004B0274">
    <w:pPr>
      <w:spacing w:line="1" w:lineRule="exact"/>
    </w:pPr>
    <w:r>
      <w:rPr>
        <w:noProof/>
      </w:rPr>
      <mc:AlternateContent>
        <mc:Choice Requires="wps">
          <w:drawing>
            <wp:anchor distT="0" distB="0" distL="0" distR="0" simplePos="0" relativeHeight="251668480" behindDoc="1" locked="0" layoutInCell="1" allowOverlap="1" wp14:anchorId="48EF7E2F" wp14:editId="26C8A30C">
              <wp:simplePos x="0" y="0"/>
              <wp:positionH relativeFrom="page">
                <wp:posOffset>921385</wp:posOffset>
              </wp:positionH>
              <wp:positionV relativeFrom="page">
                <wp:posOffset>796290</wp:posOffset>
              </wp:positionV>
              <wp:extent cx="1019810" cy="121285"/>
              <wp:effectExtent l="0" t="0" r="0" b="0"/>
              <wp:wrapNone/>
              <wp:docPr id="615" name="Shape 615"/>
              <wp:cNvGraphicFramePr/>
              <a:graphic xmlns:a="http://schemas.openxmlformats.org/drawingml/2006/main">
                <a:graphicData uri="http://schemas.microsoft.com/office/word/2010/wordprocessingShape">
                  <wps:wsp>
                    <wps:cNvSpPr txBox="1"/>
                    <wps:spPr>
                      <a:xfrm>
                        <a:off x="0" y="0"/>
                        <a:ext cx="1019810" cy="121285"/>
                      </a:xfrm>
                      <a:prstGeom prst="rect">
                        <a:avLst/>
                      </a:prstGeom>
                      <a:noFill/>
                    </wps:spPr>
                    <wps:txbx>
                      <w:txbxContent>
                        <w:p w14:paraId="2A89DB9E" w14:textId="77777777" w:rsidR="00455303" w:rsidRDefault="004B0274">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48EF7E2F" id="_x0000_t202" coordsize="21600,21600" o:spt="202" path="m,l,21600r21600,l21600,xe">
              <v:stroke joinstyle="miter"/>
              <v:path gradientshapeok="t" o:connecttype="rect"/>
            </v:shapetype>
            <v:shape id="Shape 615" o:spid="_x0000_s1037" type="#_x0000_t202" style="position:absolute;margin-left:72.55pt;margin-top:62.7pt;width:80.3pt;height:9.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" filled="f" stroked="f">
              <v:textbox style="mso-fit-shape-to-text:t" inset="0,0,0,0">
                <w:txbxContent>
                  <w:p w14:paraId="2A89DB9E" w14:textId="77777777" w:rsidR="00455303" w:rsidRDefault="004B0274">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65CE" w14:textId="77777777" w:rsidR="00455303" w:rsidRDefault="004B0274">
    <w:pPr>
      <w:spacing w:line="1" w:lineRule="exact"/>
    </w:pPr>
    <w:r>
      <w:rPr>
        <w:noProof/>
      </w:rPr>
      <mc:AlternateContent>
        <mc:Choice Requires="wps">
          <w:drawing>
            <wp:anchor distT="0" distB="0" distL="0" distR="0" simplePos="0" relativeHeight="251670528" behindDoc="1" locked="0" layoutInCell="1" allowOverlap="1" wp14:anchorId="7A23D241" wp14:editId="4B461215">
              <wp:simplePos x="0" y="0"/>
              <wp:positionH relativeFrom="page">
                <wp:posOffset>3756025</wp:posOffset>
              </wp:positionH>
              <wp:positionV relativeFrom="page">
                <wp:posOffset>793115</wp:posOffset>
              </wp:positionV>
              <wp:extent cx="1783715" cy="124460"/>
              <wp:effectExtent l="0" t="0" r="0" b="0"/>
              <wp:wrapNone/>
              <wp:docPr id="619" name="Shape 619"/>
              <wp:cNvGraphicFramePr/>
              <a:graphic xmlns:a="http://schemas.openxmlformats.org/drawingml/2006/main">
                <a:graphicData uri="http://schemas.microsoft.com/office/word/2010/wordprocessingShape">
                  <wps:wsp>
                    <wps:cNvSpPr txBox="1"/>
                    <wps:spPr>
                      <a:xfrm>
                        <a:off x="0" y="0"/>
                        <a:ext cx="1783715" cy="124460"/>
                      </a:xfrm>
                      <a:prstGeom prst="rect">
                        <a:avLst/>
                      </a:prstGeom>
                      <a:noFill/>
                    </wps:spPr>
                    <wps:txbx>
                      <w:txbxContent>
                        <w:p w14:paraId="701B2FD6"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09"/>
                            </w:tabs>
                            <w:rPr>
                              <w:sz w:val="16"/>
                              <w:szCs w:val="16"/>
                            </w:rPr>
                          </w:pPr>
                          <w:r>
                            <w:rPr>
                              <w:color w:val="141414"/>
                            </w:rPr>
                            <w:t>第口章</w:t>
                          </w:r>
                          <w:proofErr w:type="spellStart"/>
                          <w:r>
                            <w:rPr>
                              <w:rFonts w:ascii="Times New Roman" w:eastAsia="Times New Roman" w:hAnsi="Times New Roman" w:cs="Times New Roman"/>
                              <w:b/>
                              <w:bCs/>
                              <w:color w:val="141414"/>
                              <w:lang w:val="en-US" w:bidi="en-US"/>
                            </w:rPr>
                            <w:t>rr</w:t>
                          </w:r>
                          <w:proofErr w:type="spellEnd"/>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A23D241" id="_x0000_t202" coordsize="21600,21600" o:spt="202" path="m,l,21600r21600,l21600,xe">
              <v:stroke joinstyle="miter"/>
              <v:path gradientshapeok="t" o:connecttype="rect"/>
            </v:shapetype>
            <v:shape id="Shape 619" o:spid="_x0000_s1038" type="#_x0000_t202" style="position:absolute;margin-left:295.75pt;margin-top:62.45pt;width:140.45pt;height:9.8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" filled="f" stroked="f">
              <v:textbox style="mso-fit-shape-to-text:t" inset="0,0,0,0">
                <w:txbxContent>
                  <w:p w14:paraId="701B2FD6"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09"/>
                      </w:tabs>
                      <w:rPr>
                        <w:sz w:val="16"/>
                        <w:szCs w:val="16"/>
                      </w:rPr>
                    </w:pPr>
                    <w:r>
                      <w:rPr>
                        <w:color w:val="141414"/>
                      </w:rPr>
                      <w:t>第口章</w:t>
                    </w:r>
                    <w:proofErr w:type="spellStart"/>
                    <w:r>
                      <w:rPr>
                        <w:rFonts w:ascii="Times New Roman" w:eastAsia="Times New Roman" w:hAnsi="Times New Roman" w:cs="Times New Roman"/>
                        <w:b/>
                        <w:bCs/>
                        <w:color w:val="141414"/>
                        <w:lang w:val="en-US" w:bidi="en-US"/>
                      </w:rPr>
                      <w:t>rr</w:t>
                    </w:r>
                    <w:proofErr w:type="spellEnd"/>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A615" w14:textId="77777777" w:rsidR="00455303" w:rsidRDefault="004B0274">
    <w:pPr>
      <w:spacing w:line="1" w:lineRule="exact"/>
    </w:pPr>
    <w:r>
      <w:rPr>
        <w:noProof/>
      </w:rPr>
      <mc:AlternateContent>
        <mc:Choice Requires="wps">
          <w:drawing>
            <wp:anchor distT="0" distB="0" distL="0" distR="0" simplePos="0" relativeHeight="251672576" behindDoc="1" locked="0" layoutInCell="1" allowOverlap="1" wp14:anchorId="5A307CE1" wp14:editId="1133A7FF">
              <wp:simplePos x="0" y="0"/>
              <wp:positionH relativeFrom="page">
                <wp:posOffset>3765550</wp:posOffset>
              </wp:positionH>
              <wp:positionV relativeFrom="page">
                <wp:posOffset>796290</wp:posOffset>
              </wp:positionV>
              <wp:extent cx="1777365" cy="121285"/>
              <wp:effectExtent l="0" t="0" r="0" b="0"/>
              <wp:wrapNone/>
              <wp:docPr id="623" name="Shape 623"/>
              <wp:cNvGraphicFramePr/>
              <a:graphic xmlns:a="http://schemas.openxmlformats.org/drawingml/2006/main">
                <a:graphicData uri="http://schemas.microsoft.com/office/word/2010/wordprocessingShape">
                  <wps:wsp>
                    <wps:cNvSpPr txBox="1"/>
                    <wps:spPr>
                      <a:xfrm>
                        <a:off x="0" y="0"/>
                        <a:ext cx="1777365" cy="121285"/>
                      </a:xfrm>
                      <a:prstGeom prst="rect">
                        <a:avLst/>
                      </a:prstGeom>
                      <a:noFill/>
                    </wps:spPr>
                    <wps:txbx>
                      <w:txbxContent>
                        <w:p w14:paraId="5229F4C8"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799"/>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A307CE1" id="_x0000_t202" coordsize="21600,21600" o:spt="202" path="m,l,21600r21600,l21600,xe">
              <v:stroke joinstyle="miter"/>
              <v:path gradientshapeok="t" o:connecttype="rect"/>
            </v:shapetype>
            <v:shape id="Shape 623" o:spid="_x0000_s1039" type="#_x0000_t202" style="position:absolute;margin-left:296.5pt;margin-top:62.7pt;width:139.95pt;height:9.5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" filled="f" stroked="f">
              <v:textbox style="mso-fit-shape-to-text:t" inset="0,0,0,0">
                <w:txbxContent>
                  <w:p w14:paraId="5229F4C8"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799"/>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2EDF" w14:textId="77777777" w:rsidR="00455303" w:rsidRDefault="004B0274">
    <w:pPr>
      <w:spacing w:line="1" w:lineRule="exact"/>
    </w:pPr>
    <w:r>
      <w:rPr>
        <w:noProof/>
      </w:rPr>
      <mc:AlternateContent>
        <mc:Choice Requires="wps">
          <w:drawing>
            <wp:anchor distT="0" distB="0" distL="0" distR="0" simplePos="0" relativeHeight="251671552" behindDoc="1" locked="0" layoutInCell="1" allowOverlap="1" wp14:anchorId="05C09677" wp14:editId="485908E1">
              <wp:simplePos x="0" y="0"/>
              <wp:positionH relativeFrom="page">
                <wp:posOffset>3765550</wp:posOffset>
              </wp:positionH>
              <wp:positionV relativeFrom="page">
                <wp:posOffset>796290</wp:posOffset>
              </wp:positionV>
              <wp:extent cx="1777365" cy="121285"/>
              <wp:effectExtent l="0" t="0" r="0" b="0"/>
              <wp:wrapNone/>
              <wp:docPr id="621" name="Shape 621"/>
              <wp:cNvGraphicFramePr/>
              <a:graphic xmlns:a="http://schemas.openxmlformats.org/drawingml/2006/main">
                <a:graphicData uri="http://schemas.microsoft.com/office/word/2010/wordprocessingShape">
                  <wps:wsp>
                    <wps:cNvSpPr txBox="1"/>
                    <wps:spPr>
                      <a:xfrm>
                        <a:off x="0" y="0"/>
                        <a:ext cx="1777365" cy="121285"/>
                      </a:xfrm>
                      <a:prstGeom prst="rect">
                        <a:avLst/>
                      </a:prstGeom>
                      <a:noFill/>
                    </wps:spPr>
                    <wps:txbx>
                      <w:txbxContent>
                        <w:p w14:paraId="5F477CC7"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799"/>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5C09677" id="_x0000_t202" coordsize="21600,21600" o:spt="202" path="m,l,21600r21600,l21600,xe">
              <v:stroke joinstyle="miter"/>
              <v:path gradientshapeok="t" o:connecttype="rect"/>
            </v:shapetype>
            <v:shape id="Shape 621" o:spid="_x0000_s1040" type="#_x0000_t202" style="position:absolute;margin-left:296.5pt;margin-top:62.7pt;width:139.95pt;height:9.5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" filled="f" stroked="f">
              <v:textbox style="mso-fit-shape-to-text:t" inset="0,0,0,0">
                <w:txbxContent>
                  <w:p w14:paraId="5F477CC7"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799"/>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8C06" w14:textId="77777777" w:rsidR="00455303" w:rsidRDefault="004B02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1403" w14:textId="77777777" w:rsidR="00455303" w:rsidRDefault="004B0274">
    <w:pPr>
      <w:spacing w:line="1" w:lineRule="exact"/>
    </w:pPr>
    <w:r>
      <w:rPr>
        <w:noProof/>
      </w:rPr>
      <mc:AlternateContent>
        <mc:Choice Requires="wps">
          <w:drawing>
            <wp:anchor distT="0" distB="0" distL="0" distR="0" simplePos="0" relativeHeight="251660288" behindDoc="1" locked="0" layoutInCell="1" allowOverlap="1" wp14:anchorId="3BE87665" wp14:editId="6012E060">
              <wp:simplePos x="0" y="0"/>
              <wp:positionH relativeFrom="page">
                <wp:posOffset>905510</wp:posOffset>
              </wp:positionH>
              <wp:positionV relativeFrom="page">
                <wp:posOffset>796290</wp:posOffset>
              </wp:positionV>
              <wp:extent cx="1022985" cy="121285"/>
              <wp:effectExtent l="0" t="0" r="0" b="0"/>
              <wp:wrapNone/>
              <wp:docPr id="597" name="Shape 597"/>
              <wp:cNvGraphicFramePr/>
              <a:graphic xmlns:a="http://schemas.openxmlformats.org/drawingml/2006/main">
                <a:graphicData uri="http://schemas.microsoft.com/office/word/2010/wordprocessingShape">
                  <wps:wsp>
                    <wps:cNvSpPr txBox="1"/>
                    <wps:spPr>
                      <a:xfrm>
                        <a:off x="0" y="0"/>
                        <a:ext cx="1022985" cy="121285"/>
                      </a:xfrm>
                      <a:prstGeom prst="rect">
                        <a:avLst/>
                      </a:prstGeom>
                      <a:noFill/>
                    </wps:spPr>
                    <wps:txbx>
                      <w:txbxContent>
                        <w:p w14:paraId="577E28FC"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3BE87665" id="_x0000_t202" coordsize="21600,21600" o:spt="202" path="m,l,21600r21600,l21600,xe">
              <v:stroke joinstyle="miter"/>
              <v:path gradientshapeok="t" o:connecttype="rect"/>
            </v:shapetype>
            <v:shape id="Shape 597" o:spid="_x0000_s1027" type="#_x0000_t202" style="position:absolute;margin-left:71.3pt;margin-top:62.7pt;width:80.55pt;height:9.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" filled="f" stroked="f">
              <v:textbox style="mso-fit-shape-to-text:t" inset="0,0,0,0">
                <w:txbxContent>
                  <w:p w14:paraId="577E28FC"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D076" w14:textId="77777777" w:rsidR="00455303" w:rsidRDefault="004B0274">
    <w:pPr>
      <w:spacing w:line="1" w:lineRule="exact"/>
    </w:pPr>
    <w:r>
      <w:rPr>
        <w:noProof/>
      </w:rPr>
      <mc:AlternateContent>
        <mc:Choice Requires="wps">
          <w:drawing>
            <wp:anchor distT="0" distB="0" distL="0" distR="0" simplePos="0" relativeHeight="251659264" behindDoc="1" locked="0" layoutInCell="1" allowOverlap="1" wp14:anchorId="4F369AFD" wp14:editId="7CE4CD20">
              <wp:simplePos x="0" y="0"/>
              <wp:positionH relativeFrom="page">
                <wp:posOffset>905510</wp:posOffset>
              </wp:positionH>
              <wp:positionV relativeFrom="page">
                <wp:posOffset>796290</wp:posOffset>
              </wp:positionV>
              <wp:extent cx="1022985" cy="121285"/>
              <wp:effectExtent l="0" t="0" r="0" b="0"/>
              <wp:wrapNone/>
              <wp:docPr id="595" name="Shape 595"/>
              <wp:cNvGraphicFramePr/>
              <a:graphic xmlns:a="http://schemas.openxmlformats.org/drawingml/2006/main">
                <a:graphicData uri="http://schemas.microsoft.com/office/word/2010/wordprocessingShape">
                  <wps:wsp>
                    <wps:cNvSpPr txBox="1"/>
                    <wps:spPr>
                      <a:xfrm>
                        <a:off x="0" y="0"/>
                        <a:ext cx="1022985" cy="121285"/>
                      </a:xfrm>
                      <a:prstGeom prst="rect">
                        <a:avLst/>
                      </a:prstGeom>
                      <a:noFill/>
                    </wps:spPr>
                    <wps:txbx>
                      <w:txbxContent>
                        <w:p w14:paraId="2EEBFDEC"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4F369AFD" id="_x0000_t202" coordsize="21600,21600" o:spt="202" path="m,l,21600r21600,l21600,xe">
              <v:stroke joinstyle="miter"/>
              <v:path gradientshapeok="t" o:connecttype="rect"/>
            </v:shapetype>
            <v:shape id="Shape 595" o:spid="_x0000_s1028" type="#_x0000_t202" style="position:absolute;margin-left:71.3pt;margin-top:62.7pt;width:80.55pt;height:9.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" filled="f" stroked="f">
              <v:textbox style="mso-fit-shape-to-text:t" inset="0,0,0,0">
                <w:txbxContent>
                  <w:p w14:paraId="2EEBFDEC"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9878" w14:textId="77777777" w:rsidR="00455303" w:rsidRDefault="004B0274">
    <w:pPr>
      <w:spacing w:line="1" w:lineRule="exact"/>
    </w:pPr>
    <w:r>
      <w:rPr>
        <w:noProof/>
      </w:rPr>
      <mc:AlternateContent>
        <mc:Choice Requires="wps">
          <w:drawing>
            <wp:anchor distT="0" distB="0" distL="0" distR="0" simplePos="0" relativeHeight="251661312" behindDoc="1" locked="0" layoutInCell="1" allowOverlap="1" wp14:anchorId="709E3012" wp14:editId="7FA70EA8">
              <wp:simplePos x="0" y="0"/>
              <wp:positionH relativeFrom="page">
                <wp:posOffset>3768725</wp:posOffset>
              </wp:positionH>
              <wp:positionV relativeFrom="page">
                <wp:posOffset>793115</wp:posOffset>
              </wp:positionV>
              <wp:extent cx="1793875" cy="124460"/>
              <wp:effectExtent l="0" t="0" r="0" b="0"/>
              <wp:wrapNone/>
              <wp:docPr id="599" name="Shape 599"/>
              <wp:cNvGraphicFramePr/>
              <a:graphic xmlns:a="http://schemas.openxmlformats.org/drawingml/2006/main">
                <a:graphicData uri="http://schemas.microsoft.com/office/word/2010/wordprocessingShape">
                  <wps:wsp>
                    <wps:cNvSpPr txBox="1"/>
                    <wps:spPr>
                      <a:xfrm>
                        <a:off x="0" y="0"/>
                        <a:ext cx="1793875" cy="124460"/>
                      </a:xfrm>
                      <a:prstGeom prst="rect">
                        <a:avLst/>
                      </a:prstGeom>
                      <a:noFill/>
                    </wps:spPr>
                    <wps:txbx>
                      <w:txbxContent>
                        <w:p w14:paraId="781736BE"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25"/>
                            </w:tabs>
                            <w:rPr>
                              <w:sz w:val="16"/>
                              <w:szCs w:val="16"/>
                            </w:rPr>
                          </w:pPr>
                          <w:r>
                            <w:rPr>
                              <w:color w:val="141414"/>
                            </w:rPr>
                            <w:t>第口章</w:t>
                          </w:r>
                          <w:r>
                            <w:rPr>
                              <w:rFonts w:ascii="Times New Roman" w:eastAsia="Times New Roman" w:hAnsi="Times New Roman" w:cs="Times New Roman"/>
                              <w:b/>
                              <w:bCs/>
                              <w:color w:val="141414"/>
                              <w:lang w:val="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09E3012" id="_x0000_t202" coordsize="21600,21600" o:spt="202" path="m,l,21600r21600,l21600,xe">
              <v:stroke joinstyle="miter"/>
              <v:path gradientshapeok="t" o:connecttype="rect"/>
            </v:shapetype>
            <v:shape id="Shape 599" o:spid="_x0000_s1029" type="#_x0000_t202" style="position:absolute;margin-left:296.75pt;margin-top:62.45pt;width:141.25pt;height:9.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" filled="f" stroked="f">
              <v:textbox style="mso-fit-shape-to-text:t" inset="0,0,0,0">
                <w:txbxContent>
                  <w:p w14:paraId="781736BE"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25"/>
                      </w:tabs>
                      <w:rPr>
                        <w:sz w:val="16"/>
                        <w:szCs w:val="16"/>
                      </w:rPr>
                    </w:pPr>
                    <w:r>
                      <w:rPr>
                        <w:color w:val="141414"/>
                      </w:rPr>
                      <w:t>第口章</w:t>
                    </w:r>
                    <w:r>
                      <w:rPr>
                        <w:rFonts w:ascii="Times New Roman" w:eastAsia="Times New Roman" w:hAnsi="Times New Roman" w:cs="Times New Roman"/>
                        <w:b/>
                        <w:bCs/>
                        <w:color w:val="141414"/>
                        <w:lang w:val="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F5CF" w14:textId="77777777" w:rsidR="00455303" w:rsidRDefault="004B0274">
    <w:pPr>
      <w:spacing w:line="1" w:lineRule="exact"/>
    </w:pPr>
    <w:r>
      <w:rPr>
        <w:noProof/>
      </w:rPr>
      <mc:AlternateContent>
        <mc:Choice Requires="wps">
          <w:drawing>
            <wp:anchor distT="0" distB="0" distL="0" distR="0" simplePos="0" relativeHeight="251663360" behindDoc="1" locked="0" layoutInCell="1" allowOverlap="1" wp14:anchorId="46EA476E" wp14:editId="24C31F4E">
              <wp:simplePos x="0" y="0"/>
              <wp:positionH relativeFrom="page">
                <wp:posOffset>899160</wp:posOffset>
              </wp:positionH>
              <wp:positionV relativeFrom="page">
                <wp:posOffset>786765</wp:posOffset>
              </wp:positionV>
              <wp:extent cx="1022985" cy="118110"/>
              <wp:effectExtent l="0" t="0" r="0" b="0"/>
              <wp:wrapNone/>
              <wp:docPr id="603" name="Shape 603"/>
              <wp:cNvGraphicFramePr/>
              <a:graphic xmlns:a="http://schemas.openxmlformats.org/drawingml/2006/main">
                <a:graphicData uri="http://schemas.microsoft.com/office/word/2010/wordprocessingShape">
                  <wps:wsp>
                    <wps:cNvSpPr txBox="1"/>
                    <wps:spPr>
                      <a:xfrm>
                        <a:off x="0" y="0"/>
                        <a:ext cx="1022985" cy="118110"/>
                      </a:xfrm>
                      <a:prstGeom prst="rect">
                        <a:avLst/>
                      </a:prstGeom>
                      <a:noFill/>
                    </wps:spPr>
                    <wps:txbx>
                      <w:txbxContent>
                        <w:p w14:paraId="58845A32"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46EA476E" id="_x0000_t202" coordsize="21600,21600" o:spt="202" path="m,l,21600r21600,l21600,xe">
              <v:stroke joinstyle="miter"/>
              <v:path gradientshapeok="t" o:connecttype="rect"/>
            </v:shapetype>
            <v:shape id="Shape 603" o:spid="_x0000_s1030" type="#_x0000_t202" style="position:absolute;margin-left:70.8pt;margin-top:61.95pt;width:80.55pt;height:9.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" filled="f" stroked="f">
              <v:textbox style="mso-fit-shape-to-text:t" inset="0,0,0,0">
                <w:txbxContent>
                  <w:p w14:paraId="58845A32"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6B046" w14:textId="77777777" w:rsidR="00455303" w:rsidRDefault="004B0274">
    <w:pPr>
      <w:spacing w:line="1" w:lineRule="exact"/>
    </w:pPr>
    <w:r>
      <w:rPr>
        <w:noProof/>
      </w:rPr>
      <mc:AlternateContent>
        <mc:Choice Requires="wps">
          <w:drawing>
            <wp:anchor distT="0" distB="0" distL="0" distR="0" simplePos="0" relativeHeight="251662336" behindDoc="1" locked="0" layoutInCell="1" allowOverlap="1" wp14:anchorId="6C94ACBB" wp14:editId="1EB36105">
              <wp:simplePos x="0" y="0"/>
              <wp:positionH relativeFrom="page">
                <wp:posOffset>3752850</wp:posOffset>
              </wp:positionH>
              <wp:positionV relativeFrom="page">
                <wp:posOffset>796290</wp:posOffset>
              </wp:positionV>
              <wp:extent cx="1787525" cy="121285"/>
              <wp:effectExtent l="0" t="0" r="0" b="0"/>
              <wp:wrapNone/>
              <wp:docPr id="601" name="Shape 601"/>
              <wp:cNvGraphicFramePr/>
              <a:graphic xmlns:a="http://schemas.openxmlformats.org/drawingml/2006/main">
                <a:graphicData uri="http://schemas.microsoft.com/office/word/2010/wordprocessingShape">
                  <wps:wsp>
                    <wps:cNvSpPr txBox="1"/>
                    <wps:spPr>
                      <a:xfrm>
                        <a:off x="0" y="0"/>
                        <a:ext cx="1787525" cy="121285"/>
                      </a:xfrm>
                      <a:prstGeom prst="rect">
                        <a:avLst/>
                      </a:prstGeom>
                      <a:noFill/>
                    </wps:spPr>
                    <wps:txbx>
                      <w:txbxContent>
                        <w:p w14:paraId="53CC2F4D"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15"/>
                            </w:tabs>
                            <w:rPr>
                              <w:sz w:val="16"/>
                              <w:szCs w:val="16"/>
                            </w:rPr>
                          </w:pPr>
                          <w:r>
                            <w:rPr>
                              <w:color w:val="141414"/>
                            </w:rPr>
                            <w:t>第</w:t>
                          </w:r>
                          <w:r>
                            <w:rPr>
                              <w:rFonts w:ascii="Times New Roman" w:eastAsia="Times New Roman" w:hAnsi="Times New Roman" w:cs="Times New Roman"/>
                              <w:b/>
                              <w:bCs/>
                              <w:color w:val="141414"/>
                              <w:lang w:val="en-US" w:bidi="en-US"/>
                            </w:rPr>
                            <w:t>n</w:t>
                          </w:r>
                          <w:r>
                            <w:rPr>
                              <w:color w:val="141414"/>
                            </w:rPr>
                            <w:t>章</w:t>
                          </w:r>
                          <w:r>
                            <w:rPr>
                              <w:rFonts w:ascii="Times New Roman" w:eastAsia="Times New Roman" w:hAnsi="Times New Roman" w:cs="Times New Roman"/>
                              <w:smallCaps/>
                              <w:color w:val="141414"/>
                              <w:sz w:val="24"/>
                              <w:szCs w:val="24"/>
                              <w:lang w:val="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C94ACBB" id="_x0000_t202" coordsize="21600,21600" o:spt="202" path="m,l,21600r21600,l21600,xe">
              <v:stroke joinstyle="miter"/>
              <v:path gradientshapeok="t" o:connecttype="rect"/>
            </v:shapetype>
            <v:shape id="Shape 601" o:spid="_x0000_s1031" type="#_x0000_t202" style="position:absolute;margin-left:295.5pt;margin-top:62.7pt;width:140.75pt;height:9.5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" filled="f" stroked="f">
              <v:textbox style="mso-fit-shape-to-text:t" inset="0,0,0,0">
                <w:txbxContent>
                  <w:p w14:paraId="53CC2F4D"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815"/>
                      </w:tabs>
                      <w:rPr>
                        <w:sz w:val="16"/>
                        <w:szCs w:val="16"/>
                      </w:rPr>
                    </w:pPr>
                    <w:r>
                      <w:rPr>
                        <w:color w:val="141414"/>
                      </w:rPr>
                      <w:t>第</w:t>
                    </w:r>
                    <w:r>
                      <w:rPr>
                        <w:rFonts w:ascii="Times New Roman" w:eastAsia="Times New Roman" w:hAnsi="Times New Roman" w:cs="Times New Roman"/>
                        <w:b/>
                        <w:bCs/>
                        <w:color w:val="141414"/>
                        <w:lang w:val="en-US" w:bidi="en-US"/>
                      </w:rPr>
                      <w:t>n</w:t>
                    </w:r>
                    <w:r>
                      <w:rPr>
                        <w:color w:val="141414"/>
                      </w:rPr>
                      <w:t>章</w:t>
                    </w:r>
                    <w:r>
                      <w:rPr>
                        <w:rFonts w:ascii="Times New Roman" w:eastAsia="Times New Roman" w:hAnsi="Times New Roman" w:cs="Times New Roman"/>
                        <w:smallCaps/>
                        <w:color w:val="141414"/>
                        <w:sz w:val="24"/>
                        <w:szCs w:val="24"/>
                        <w:lang w:val="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916D" w14:textId="77777777" w:rsidR="00455303" w:rsidRDefault="004B0274">
    <w:pPr>
      <w:spacing w:line="1" w:lineRule="exact"/>
    </w:pPr>
    <w:r>
      <w:rPr>
        <w:noProof/>
      </w:rPr>
      <mc:AlternateContent>
        <mc:Choice Requires="wps">
          <w:drawing>
            <wp:anchor distT="0" distB="0" distL="0" distR="0" simplePos="0" relativeHeight="251664384" behindDoc="1" locked="0" layoutInCell="1" allowOverlap="1" wp14:anchorId="629DC39F" wp14:editId="59669D8D">
              <wp:simplePos x="0" y="0"/>
              <wp:positionH relativeFrom="page">
                <wp:posOffset>3766820</wp:posOffset>
              </wp:positionH>
              <wp:positionV relativeFrom="page">
                <wp:posOffset>793115</wp:posOffset>
              </wp:positionV>
              <wp:extent cx="1774190" cy="124460"/>
              <wp:effectExtent l="0" t="0" r="0" b="0"/>
              <wp:wrapNone/>
              <wp:docPr id="605" name="Shape 605"/>
              <wp:cNvGraphicFramePr/>
              <a:graphic xmlns:a="http://schemas.openxmlformats.org/drawingml/2006/main">
                <a:graphicData uri="http://schemas.microsoft.com/office/word/2010/wordprocessingShape">
                  <wps:wsp>
                    <wps:cNvSpPr txBox="1"/>
                    <wps:spPr>
                      <a:xfrm>
                        <a:off x="0" y="0"/>
                        <a:ext cx="1774190" cy="124460"/>
                      </a:xfrm>
                      <a:prstGeom prst="rect">
                        <a:avLst/>
                      </a:prstGeom>
                      <a:noFill/>
                    </wps:spPr>
                    <wps:txbx>
                      <w:txbxContent>
                        <w:p w14:paraId="2D283673"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794"/>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29DC39F" id="_x0000_t202" coordsize="21600,21600" o:spt="202" path="m,l,21600r21600,l21600,xe">
              <v:stroke joinstyle="miter"/>
              <v:path gradientshapeok="t" o:connecttype="rect"/>
            </v:shapetype>
            <v:shape id="Shape 605" o:spid="_x0000_s1032" type="#_x0000_t202" style="position:absolute;margin-left:296.6pt;margin-top:62.45pt;width:139.7pt;height:9.8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" filled="f" stroked="f">
              <v:textbox style="mso-fit-shape-to-text:t" inset="0,0,0,0">
                <w:txbxContent>
                  <w:p w14:paraId="2D283673" w14:textId="77777777" w:rsidR="00455303" w:rsidRDefault="004B0274">
                    <w:pPr>
                      <w:pStyle w:val="a6"/>
                      <w:pBdr>
                        <w:top w:val="single" w:sz="0" w:space="0" w:color="000000"/>
                        <w:left w:val="single" w:sz="0" w:space="0" w:color="000000"/>
                        <w:bottom w:val="single" w:sz="0" w:space="0" w:color="000000"/>
                        <w:right w:val="single" w:sz="0" w:space="0" w:color="000000"/>
                      </w:pBdr>
                      <w:shd w:val="clear" w:color="auto" w:fill="000000"/>
                      <w:tabs>
                        <w:tab w:val="right" w:pos="2794"/>
                      </w:tabs>
                      <w:rPr>
                        <w:sz w:val="16"/>
                        <w:szCs w:val="16"/>
                      </w:rPr>
                    </w:pPr>
                    <w:r>
                      <w:rPr>
                        <w:color w:val="141414"/>
                      </w:rPr>
                      <w:t>第</w:t>
                    </w:r>
                    <w:r>
                      <w:rPr>
                        <w:rFonts w:ascii="Times New Roman" w:eastAsia="Times New Roman" w:hAnsi="Times New Roman" w:cs="Times New Roman"/>
                        <w:b/>
                        <w:bCs/>
                        <w:color w:val="141414"/>
                      </w:rPr>
                      <w:t>11</w:t>
                    </w:r>
                    <w:r>
                      <w:rPr>
                        <w:color w:val="141414"/>
                      </w:rPr>
                      <w:t>章</w:t>
                    </w:r>
                    <w:r>
                      <w:rPr>
                        <w:rFonts w:ascii="Times New Roman" w:eastAsia="Times New Roman" w:hAnsi="Times New Roman" w:cs="Times New Roman"/>
                        <w:b/>
                        <w:bCs/>
                        <w:color w:val="141414"/>
                        <w:lang w:val="en-US" w:eastAsia="en-US" w:bidi="en-US"/>
                      </w:rPr>
                      <w:t>IT</w:t>
                    </w:r>
                    <w:r>
                      <w:rPr>
                        <w:color w:val="141414"/>
                      </w:rPr>
                      <w:t>项目采购计划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765C" w14:textId="77777777" w:rsidR="00455303" w:rsidRDefault="004B0274">
    <w:pPr>
      <w:spacing w:line="1" w:lineRule="exact"/>
    </w:pPr>
    <w:r>
      <w:rPr>
        <w:noProof/>
      </w:rPr>
      <mc:AlternateContent>
        <mc:Choice Requires="wps">
          <w:drawing>
            <wp:anchor distT="0" distB="0" distL="0" distR="0" simplePos="0" relativeHeight="251666432" behindDoc="1" locked="0" layoutInCell="1" allowOverlap="1" wp14:anchorId="50B70E8D" wp14:editId="19B61962">
              <wp:simplePos x="0" y="0"/>
              <wp:positionH relativeFrom="page">
                <wp:posOffset>899160</wp:posOffset>
              </wp:positionH>
              <wp:positionV relativeFrom="page">
                <wp:posOffset>786765</wp:posOffset>
              </wp:positionV>
              <wp:extent cx="1022985" cy="118110"/>
              <wp:effectExtent l="0" t="0" r="0" b="0"/>
              <wp:wrapNone/>
              <wp:docPr id="609" name="Shape 609"/>
              <wp:cNvGraphicFramePr/>
              <a:graphic xmlns:a="http://schemas.openxmlformats.org/drawingml/2006/main">
                <a:graphicData uri="http://schemas.microsoft.com/office/word/2010/wordprocessingShape">
                  <wps:wsp>
                    <wps:cNvSpPr txBox="1"/>
                    <wps:spPr>
                      <a:xfrm>
                        <a:off x="0" y="0"/>
                        <a:ext cx="1022985" cy="118110"/>
                      </a:xfrm>
                      <a:prstGeom prst="rect">
                        <a:avLst/>
                      </a:prstGeom>
                      <a:noFill/>
                    </wps:spPr>
                    <wps:txbx>
                      <w:txbxContent>
                        <w:p w14:paraId="5AB4A52A"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0B70E8D" id="_x0000_t202" coordsize="21600,21600" o:spt="202" path="m,l,21600r21600,l21600,xe">
              <v:stroke joinstyle="miter"/>
              <v:path gradientshapeok="t" o:connecttype="rect"/>
            </v:shapetype>
            <v:shape id="Shape 609" o:spid="_x0000_s1033" type="#_x0000_t202" style="position:absolute;margin-left:70.8pt;margin-top:61.95pt;width:80.55pt;height:9.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" filled="f" stroked="f">
              <v:textbox style="mso-fit-shape-to-text:t" inset="0,0,0,0">
                <w:txbxContent>
                  <w:p w14:paraId="5AB4A52A" w14:textId="77777777" w:rsidR="00455303" w:rsidRDefault="004B0274">
                    <w:pPr>
                      <w:pStyle w:val="a6"/>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782"/>
    <w:multiLevelType w:val="multilevel"/>
    <w:tmpl w:val="AE6875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DD10F0"/>
    <w:multiLevelType w:val="multilevel"/>
    <w:tmpl w:val="EEC821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8F1E01"/>
    <w:multiLevelType w:val="multilevel"/>
    <w:tmpl w:val="70840D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singl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AC31FA"/>
    <w:multiLevelType w:val="multilevel"/>
    <w:tmpl w:val="F45AC1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E2168B"/>
    <w:multiLevelType w:val="multilevel"/>
    <w:tmpl w:val="EBD046AE"/>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6744E9"/>
    <w:multiLevelType w:val="multilevel"/>
    <w:tmpl w:val="E05020F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1709E1"/>
    <w:multiLevelType w:val="multilevel"/>
    <w:tmpl w:val="61D6E9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2DC6808"/>
    <w:multiLevelType w:val="multilevel"/>
    <w:tmpl w:val="7D1075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4621FE"/>
    <w:multiLevelType w:val="multilevel"/>
    <w:tmpl w:val="7668D9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0C1040"/>
    <w:multiLevelType w:val="multilevel"/>
    <w:tmpl w:val="4C44417E"/>
    <w:lvl w:ilvl="0">
      <w:start w:val="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7"/>
  </w:num>
  <w:num w:numId="3">
    <w:abstractNumId w:val="9"/>
  </w:num>
  <w:num w:numId="4">
    <w:abstractNumId w:val="8"/>
  </w:num>
  <w:num w:numId="5">
    <w:abstractNumId w:val="1"/>
  </w:num>
  <w:num w:numId="6">
    <w:abstractNumId w:val="2"/>
  </w:num>
  <w:num w:numId="7">
    <w:abstractNumId w:val="3"/>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74"/>
    <w:rsid w:val="00003FD5"/>
    <w:rsid w:val="004B027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F826F"/>
  <w15:chartTrackingRefBased/>
  <w15:docId w15:val="{E1799005-DA38-1049-96F3-25DE5605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4"/>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其他_"/>
    <w:basedOn w:val="DefaultParagraphFont"/>
    <w:link w:val="a0"/>
    <w:rsid w:val="004B0274"/>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4B0274"/>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4B0274"/>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4B0274"/>
    <w:rPr>
      <w:rFonts w:ascii="SimHei" w:eastAsia="SimHei" w:hAnsi="SimHei" w:cs="SimHei"/>
      <w:sz w:val="42"/>
      <w:szCs w:val="42"/>
      <w:shd w:val="clear" w:color="auto" w:fill="FFFFFF"/>
      <w:lang w:val="zh-CN" w:bidi="zh-CN"/>
    </w:rPr>
  </w:style>
  <w:style w:type="character" w:customStyle="1" w:styleId="a3">
    <w:name w:val="表格标题_"/>
    <w:basedOn w:val="DefaultParagraphFont"/>
    <w:link w:val="a4"/>
    <w:rsid w:val="004B0274"/>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4B0274"/>
    <w:rPr>
      <w:rFonts w:ascii="SimHei" w:eastAsia="SimHei" w:hAnsi="SimHei" w:cs="SimHei"/>
      <w:sz w:val="28"/>
      <w:szCs w:val="28"/>
      <w:u w:val="single"/>
      <w:shd w:val="clear" w:color="auto" w:fill="FFFFFF"/>
      <w:lang w:val="zh-CN" w:bidi="zh-CN"/>
    </w:rPr>
  </w:style>
  <w:style w:type="character" w:customStyle="1" w:styleId="7">
    <w:name w:val="正文文本 (7)_"/>
    <w:basedOn w:val="DefaultParagraphFont"/>
    <w:link w:val="70"/>
    <w:rsid w:val="004B0274"/>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4B0274"/>
    <w:rPr>
      <w:rFonts w:ascii="SimHei" w:eastAsia="SimHei" w:hAnsi="SimHei" w:cs="SimHei"/>
      <w:sz w:val="18"/>
      <w:szCs w:val="18"/>
      <w:shd w:val="clear" w:color="auto" w:fill="FFFFFF"/>
      <w:lang w:val="zh-CN" w:bidi="zh-CN"/>
    </w:rPr>
  </w:style>
  <w:style w:type="character" w:customStyle="1" w:styleId="a5">
    <w:name w:val="页眉或页脚_"/>
    <w:basedOn w:val="DefaultParagraphFont"/>
    <w:link w:val="a6"/>
    <w:rsid w:val="004B0274"/>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4B0274"/>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4B0274"/>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4B0274"/>
    <w:rPr>
      <w:rFonts w:ascii="SimSun" w:eastAsia="SimSun" w:hAnsi="SimSun" w:cs="SimSun"/>
      <w:b/>
      <w:bCs/>
      <w:sz w:val="20"/>
      <w:szCs w:val="20"/>
      <w:shd w:val="clear" w:color="auto" w:fill="FFFFFF"/>
    </w:rPr>
  </w:style>
  <w:style w:type="paragraph" w:customStyle="1" w:styleId="a0">
    <w:name w:val="其他"/>
    <w:basedOn w:val="Normal"/>
    <w:link w:val="a"/>
    <w:rsid w:val="004B0274"/>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4B0274"/>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4B0274"/>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4B0274"/>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4">
    <w:name w:val="表格标题"/>
    <w:basedOn w:val="Normal"/>
    <w:link w:val="a3"/>
    <w:rsid w:val="004B0274"/>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4B0274"/>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70">
    <w:name w:val="正文文本 (7)"/>
    <w:basedOn w:val="Normal"/>
    <w:link w:val="7"/>
    <w:rsid w:val="004B0274"/>
    <w:pPr>
      <w:shd w:val="clear" w:color="auto" w:fill="FFFFFF"/>
      <w:spacing w:after="280"/>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4B0274"/>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6">
    <w:name w:val="页眉或页脚"/>
    <w:basedOn w:val="Normal"/>
    <w:link w:val="a5"/>
    <w:rsid w:val="004B0274"/>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4B0274"/>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4B0274"/>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4B0274"/>
    <w:pPr>
      <w:shd w:val="clear" w:color="auto" w:fill="FFFFFF"/>
      <w:jc w:val="center"/>
      <w:outlineLvl w:val="3"/>
    </w:pPr>
    <w:rPr>
      <w:rFonts w:ascii="SimSun" w:eastAsia="SimSun" w:hAnsi="SimSun" w:cs="SimSun"/>
      <w:b/>
      <w:bCs/>
      <w:color w:val="auto"/>
      <w:sz w:val="20"/>
      <w:szCs w:val="2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7.xml"/><Relationship Id="rId26" Type="http://schemas.openxmlformats.org/officeDocument/2006/relationships/footer" Target="footer11.xml"/><Relationship Id="rId21" Type="http://schemas.openxmlformats.org/officeDocument/2006/relationships/header" Target="header9.xml"/><Relationship Id="rId34" Type="http://schemas.openxmlformats.org/officeDocument/2006/relationships/header" Target="header16.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11.xml"/><Relationship Id="rId33" Type="http://schemas.openxmlformats.org/officeDocument/2006/relationships/header" Target="header1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footer" Target="footer8.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footer" Target="footer14.xml"/><Relationship Id="rId37"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oter" Target="footer9.xml"/><Relationship Id="rId28" Type="http://schemas.openxmlformats.org/officeDocument/2006/relationships/header" Target="header13.xml"/><Relationship Id="rId36" Type="http://schemas.openxmlformats.org/officeDocument/2006/relationships/footer" Target="footer16.xml"/><Relationship Id="rId10" Type="http://schemas.openxmlformats.org/officeDocument/2006/relationships/header" Target="header4.xml"/><Relationship Id="rId19" Type="http://schemas.openxmlformats.org/officeDocument/2006/relationships/header" Target="header8.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10.xml"/><Relationship Id="rId27" Type="http://schemas.openxmlformats.org/officeDocument/2006/relationships/header" Target="header12.xml"/><Relationship Id="rId30" Type="http://schemas.openxmlformats.org/officeDocument/2006/relationships/footer" Target="footer13.xml"/><Relationship Id="rId35" Type="http://schemas.openxmlformats.org/officeDocument/2006/relationships/footer" Target="footer15.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2022-02-19T14:22:00Z</dcterms:created>
  <dcterms:modified xsi:type="dcterms:W3CDTF">2022-02-19T14:23:00Z</dcterms:modified>
</cp:coreProperties>
</file>