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A15" w:rsidRDefault="00310A15" w:rsidP="00310A15">
      <w:pPr>
        <w:tabs>
          <w:tab w:val="left" w:pos="9"/>
          <w:tab w:val="left" w:pos="2680"/>
          <w:tab w:val="left" w:pos="3220"/>
          <w:tab w:val="left" w:pos="3907"/>
          <w:tab w:val="left" w:pos="4795"/>
          <w:tab w:val="left" w:pos="5822"/>
        </w:tabs>
        <w:ind w:right="846"/>
        <w:rPr>
          <w:rFonts w:ascii="Arial" w:hAnsi="Arial" w:cs="Arial"/>
          <w:bCs/>
          <w:sz w:val="22"/>
          <w:szCs w:val="22"/>
          <w:lang w:val="it-IT"/>
        </w:rPr>
      </w:pPr>
      <w:r w:rsidRPr="00310A15">
        <w:rPr>
          <w:rFonts w:ascii="Arial" w:hAnsi="Arial" w:cs="Arial"/>
          <w:bCs/>
          <w:sz w:val="22"/>
          <w:szCs w:val="22"/>
          <w:lang w:val="it-IT"/>
        </w:rPr>
        <w:t>[source;block=begin]</w:t>
      </w:r>
    </w:p>
    <w:p w:rsidR="00310A15" w:rsidRPr="00310A15" w:rsidRDefault="00310A15" w:rsidP="00310A15">
      <w:pPr>
        <w:tabs>
          <w:tab w:val="left" w:pos="9"/>
          <w:tab w:val="left" w:pos="2680"/>
          <w:tab w:val="left" w:pos="3220"/>
          <w:tab w:val="left" w:pos="3907"/>
          <w:tab w:val="left" w:pos="4795"/>
          <w:tab w:val="left" w:pos="5822"/>
        </w:tabs>
        <w:ind w:right="846"/>
        <w:rPr>
          <w:rFonts w:ascii="Arial" w:hAnsi="Arial" w:cs="Arial"/>
          <w:bCs/>
          <w:sz w:val="22"/>
          <w:szCs w:val="22"/>
          <w:lang w:val="it-IT"/>
        </w:rPr>
      </w:pPr>
    </w:p>
    <w:p w:rsidR="008B7A92" w:rsidRPr="000729CF" w:rsidRDefault="008B7A92" w:rsidP="008B7A92">
      <w:pPr>
        <w:tabs>
          <w:tab w:val="left" w:pos="9"/>
          <w:tab w:val="left" w:pos="2428"/>
          <w:tab w:val="left" w:pos="2721"/>
          <w:tab w:val="left" w:pos="3220"/>
          <w:tab w:val="left" w:pos="3907"/>
          <w:tab w:val="left" w:pos="4795"/>
          <w:tab w:val="left" w:pos="5822"/>
        </w:tabs>
        <w:ind w:right="846"/>
        <w:rPr>
          <w:rFonts w:ascii="Arial" w:hAnsi="Arial" w:cs="Arial"/>
          <w:b/>
          <w:bCs/>
          <w:sz w:val="22"/>
          <w:szCs w:val="22"/>
          <w:lang w:val="it-IT"/>
        </w:rPr>
      </w:pPr>
      <w:r w:rsidRPr="000729CF">
        <w:rPr>
          <w:rFonts w:ascii="Arial" w:hAnsi="Arial" w:cs="Arial"/>
          <w:b/>
          <w:bCs/>
          <w:sz w:val="22"/>
          <w:szCs w:val="22"/>
          <w:lang w:val="it-IT"/>
        </w:rPr>
        <w:t>ART. 16 bis  NORME DI ATTUAZIONE P.R.G.;</w:t>
      </w:r>
    </w:p>
    <w:p w:rsidR="008B7A92" w:rsidRPr="000729CF" w:rsidRDefault="008B7A92" w:rsidP="008B7A92">
      <w:pPr>
        <w:spacing w:before="120" w:after="120"/>
        <w:jc w:val="both"/>
        <w:rPr>
          <w:rFonts w:ascii="Arial" w:hAnsi="Arial" w:cs="Arial"/>
          <w:b/>
          <w:color w:val="003300"/>
          <w:sz w:val="22"/>
          <w:szCs w:val="22"/>
          <w:lang w:val="it-IT"/>
        </w:rPr>
      </w:pPr>
      <w:r w:rsidRPr="000729CF">
        <w:rPr>
          <w:rFonts w:ascii="Arial" w:hAnsi="Arial" w:cs="Arial"/>
          <w:b/>
          <w:bCs/>
          <w:sz w:val="22"/>
          <w:szCs w:val="22"/>
          <w:lang w:val="it-IT"/>
        </w:rPr>
        <w:t>SOTTOZONE  B3H</w:t>
      </w:r>
      <w:r w:rsidRPr="000729CF">
        <w:rPr>
          <w:rFonts w:ascii="Arial" w:hAnsi="Arial" w:cs="Arial"/>
          <w:bCs/>
          <w:sz w:val="22"/>
          <w:szCs w:val="22"/>
          <w:lang w:val="it-IT"/>
        </w:rPr>
        <w:t xml:space="preserve"> </w:t>
      </w:r>
      <w:r w:rsidRPr="00C64957">
        <w:rPr>
          <w:rFonts w:ascii="Arial" w:hAnsi="Arial" w:cs="Arial"/>
          <w:b/>
          <w:bCs/>
          <w:sz w:val="22"/>
          <w:szCs w:val="22"/>
          <w:lang w:val="it-IT"/>
        </w:rPr>
        <w:t xml:space="preserve">–  </w:t>
      </w:r>
      <w:r w:rsidRPr="00C64957">
        <w:rPr>
          <w:rFonts w:ascii="Arial" w:hAnsi="Arial" w:cs="Arial"/>
          <w:bCs/>
          <w:sz w:val="22"/>
          <w:szCs w:val="22"/>
          <w:lang w:val="it-IT"/>
        </w:rPr>
        <w:t>B3*h</w:t>
      </w:r>
      <w:r w:rsidRPr="00C64957">
        <w:rPr>
          <w:rFonts w:ascii="Arial" w:hAnsi="Arial" w:cs="Arial"/>
          <w:b/>
          <w:bCs/>
          <w:sz w:val="22"/>
          <w:szCs w:val="22"/>
          <w:lang w:val="it-IT"/>
        </w:rPr>
        <w:t xml:space="preserve"> </w:t>
      </w:r>
      <w:r w:rsidRPr="00C64957">
        <w:rPr>
          <w:rFonts w:ascii="Arial" w:hAnsi="Arial" w:cs="Arial"/>
          <w:b/>
          <w:sz w:val="22"/>
          <w:szCs w:val="22"/>
          <w:lang w:val="it-IT"/>
        </w:rPr>
        <w:t xml:space="preserve"> </w:t>
      </w:r>
      <w:r w:rsidRPr="000729CF">
        <w:rPr>
          <w:rFonts w:ascii="Arial" w:hAnsi="Arial" w:cs="Arial"/>
          <w:b/>
          <w:sz w:val="22"/>
          <w:szCs w:val="22"/>
          <w:lang w:val="it-IT"/>
        </w:rPr>
        <w:t>INTERVENTI ALBERGHIERI zona Lido Cuguttu;</w:t>
      </w:r>
    </w:p>
    <w:p w:rsidR="008B7A92" w:rsidRPr="000729CF" w:rsidRDefault="008B7A92" w:rsidP="008B7A92">
      <w:pPr>
        <w:spacing w:before="120" w:after="120"/>
        <w:ind w:right="992"/>
        <w:jc w:val="both"/>
        <w:rPr>
          <w:rFonts w:ascii="Arial" w:hAnsi="Arial" w:cs="Arial"/>
          <w:b/>
          <w:sz w:val="22"/>
          <w:szCs w:val="22"/>
          <w:lang w:val="it-IT"/>
        </w:rPr>
      </w:pPr>
      <w:r w:rsidRPr="000729CF">
        <w:rPr>
          <w:rFonts w:ascii="Arial" w:hAnsi="Arial" w:cs="Arial"/>
          <w:sz w:val="22"/>
          <w:szCs w:val="22"/>
          <w:lang w:val="it-IT"/>
        </w:rPr>
        <w:t>Al fine di incentivare la realizzazione di strutture alberghiere  all’interno del Centro Abitato</w:t>
      </w:r>
      <w:r w:rsidRPr="000729CF">
        <w:rPr>
          <w:rFonts w:ascii="Arial" w:hAnsi="Arial" w:cs="Arial"/>
          <w:b/>
          <w:bCs/>
          <w:sz w:val="22"/>
          <w:szCs w:val="22"/>
          <w:lang w:val="it-IT"/>
        </w:rPr>
        <w:t>, classificate ai sensi dell’art.3, comma 2</w:t>
      </w:r>
      <w:r w:rsidRPr="000729CF">
        <w:rPr>
          <w:rFonts w:ascii="Arial" w:hAnsi="Arial" w:cs="Arial"/>
          <w:sz w:val="22"/>
          <w:szCs w:val="22"/>
          <w:lang w:val="it-IT"/>
        </w:rPr>
        <w:t xml:space="preserve"> </w:t>
      </w:r>
      <w:r w:rsidRPr="000729CF">
        <w:rPr>
          <w:rFonts w:ascii="Arial" w:hAnsi="Arial" w:cs="Arial"/>
          <w:b/>
          <w:bCs/>
          <w:sz w:val="22"/>
          <w:szCs w:val="22"/>
          <w:lang w:val="it-IT"/>
        </w:rPr>
        <w:t xml:space="preserve">della L.R.22/84, </w:t>
      </w:r>
      <w:r w:rsidRPr="000729CF">
        <w:rPr>
          <w:rFonts w:ascii="Arial" w:hAnsi="Arial" w:cs="Arial"/>
          <w:sz w:val="22"/>
          <w:szCs w:val="22"/>
          <w:lang w:val="it-IT"/>
        </w:rPr>
        <w:t>e potenziare così la funzione turistica</w:t>
      </w:r>
      <w:bookmarkStart w:id="0" w:name="_GoBack"/>
      <w:bookmarkEnd w:id="0"/>
      <w:r w:rsidRPr="000729CF">
        <w:rPr>
          <w:rFonts w:ascii="Arial" w:hAnsi="Arial" w:cs="Arial"/>
          <w:sz w:val="22"/>
          <w:szCs w:val="22"/>
          <w:lang w:val="it-IT"/>
        </w:rPr>
        <w:t xml:space="preserve"> dell’insediamento in un’ottica di diffusione equilibrata delle stesse, si prescrivono le seguenti norme:</w:t>
      </w:r>
    </w:p>
    <w:p w:rsidR="008B7A92" w:rsidRPr="000729CF" w:rsidRDefault="008B7A92" w:rsidP="008B7A92">
      <w:pPr>
        <w:pStyle w:val="Testonormale"/>
        <w:ind w:right="992"/>
        <w:jc w:val="both"/>
        <w:outlineLvl w:val="0"/>
        <w:rPr>
          <w:rFonts w:ascii="Arial" w:hAnsi="Arial" w:cs="Arial"/>
          <w:sz w:val="22"/>
          <w:szCs w:val="22"/>
        </w:rPr>
      </w:pPr>
      <w:r w:rsidRPr="000729CF">
        <w:rPr>
          <w:rFonts w:ascii="Arial" w:hAnsi="Arial" w:cs="Arial"/>
          <w:sz w:val="22"/>
          <w:szCs w:val="22"/>
        </w:rPr>
        <w:t xml:space="preserve">Nelle zone </w:t>
      </w:r>
      <w:r w:rsidRPr="000729CF">
        <w:rPr>
          <w:rFonts w:ascii="Arial" w:hAnsi="Arial" w:cs="Arial"/>
          <w:b/>
          <w:bCs/>
          <w:sz w:val="22"/>
          <w:szCs w:val="22"/>
        </w:rPr>
        <w:t xml:space="preserve"> B3h-</w:t>
      </w:r>
      <w:r w:rsidRPr="000729CF">
        <w:rPr>
          <w:rFonts w:ascii="Arial" w:hAnsi="Arial" w:cs="Arial"/>
          <w:bCs/>
          <w:sz w:val="22"/>
          <w:szCs w:val="22"/>
        </w:rPr>
        <w:t>B3*h</w:t>
      </w:r>
      <w:r w:rsidRPr="000729CF">
        <w:rPr>
          <w:rFonts w:ascii="Arial" w:hAnsi="Arial" w:cs="Arial"/>
          <w:b/>
          <w:bCs/>
          <w:sz w:val="22"/>
          <w:szCs w:val="22"/>
        </w:rPr>
        <w:t xml:space="preserve"> </w:t>
      </w:r>
      <w:r w:rsidRPr="000729CF">
        <w:rPr>
          <w:rFonts w:ascii="Arial" w:hAnsi="Arial" w:cs="Arial"/>
          <w:sz w:val="22"/>
          <w:szCs w:val="22"/>
        </w:rPr>
        <w:t xml:space="preserve">inedificate o risultanti tali a seguito di demolizione di fabbricati preesistenti, che dispongano di una superficie fondiaria superiore a </w:t>
      </w:r>
      <w:r w:rsidRPr="000729CF">
        <w:rPr>
          <w:rFonts w:ascii="Arial" w:hAnsi="Arial" w:cs="Arial"/>
          <w:b/>
          <w:bCs/>
          <w:sz w:val="22"/>
          <w:szCs w:val="22"/>
        </w:rPr>
        <w:t>700mq</w:t>
      </w:r>
      <w:r w:rsidRPr="000729CF">
        <w:rPr>
          <w:rFonts w:ascii="Arial" w:hAnsi="Arial" w:cs="Arial"/>
          <w:sz w:val="22"/>
          <w:szCs w:val="22"/>
        </w:rPr>
        <w:t>.,</w:t>
      </w:r>
      <w:r w:rsidRPr="000729CF">
        <w:rPr>
          <w:rFonts w:ascii="Arial" w:hAnsi="Arial" w:cs="Arial"/>
          <w:b/>
          <w:bCs/>
          <w:sz w:val="22"/>
          <w:szCs w:val="22"/>
        </w:rPr>
        <w:t xml:space="preserve"> sufficiente alla realizzazione di strutture alberghiere di categoria 3 stelle con un minimo di 60 posti letto”</w:t>
      </w:r>
      <w:r w:rsidRPr="000729CF">
        <w:rPr>
          <w:rFonts w:ascii="Arial" w:hAnsi="Arial" w:cs="Arial"/>
          <w:sz w:val="22"/>
          <w:szCs w:val="22"/>
        </w:rPr>
        <w:t xml:space="preserve"> possono essere realizzate</w:t>
      </w:r>
      <w:r w:rsidRPr="000729CF">
        <w:rPr>
          <w:rFonts w:ascii="Arial" w:hAnsi="Arial" w:cs="Arial"/>
          <w:b/>
          <w:bCs/>
          <w:sz w:val="22"/>
          <w:szCs w:val="22"/>
        </w:rPr>
        <w:t xml:space="preserve"> esclusivamente strutture alberghiere</w:t>
      </w:r>
      <w:r w:rsidRPr="000729CF">
        <w:rPr>
          <w:rFonts w:ascii="Arial" w:hAnsi="Arial" w:cs="Arial"/>
          <w:sz w:val="22"/>
          <w:szCs w:val="22"/>
        </w:rPr>
        <w:t xml:space="preserve"> </w:t>
      </w:r>
      <w:r w:rsidRPr="000729CF">
        <w:rPr>
          <w:rFonts w:ascii="Arial" w:hAnsi="Arial" w:cs="Arial"/>
          <w:b/>
          <w:bCs/>
          <w:sz w:val="22"/>
          <w:szCs w:val="22"/>
        </w:rPr>
        <w:t>classificate secondo dell’art.3, comma 2</w:t>
      </w:r>
      <w:r w:rsidRPr="000729CF">
        <w:rPr>
          <w:rFonts w:ascii="Arial" w:hAnsi="Arial" w:cs="Arial"/>
          <w:sz w:val="22"/>
          <w:szCs w:val="22"/>
        </w:rPr>
        <w:t xml:space="preserve"> della </w:t>
      </w:r>
      <w:r w:rsidRPr="000729CF">
        <w:rPr>
          <w:rFonts w:ascii="Arial" w:hAnsi="Arial" w:cs="Arial"/>
          <w:b/>
          <w:bCs/>
          <w:sz w:val="22"/>
          <w:szCs w:val="22"/>
        </w:rPr>
        <w:t xml:space="preserve"> L.R.22/84</w:t>
      </w:r>
      <w:r w:rsidRPr="000729CF">
        <w:rPr>
          <w:rFonts w:ascii="Arial" w:hAnsi="Arial" w:cs="Arial"/>
          <w:sz w:val="22"/>
          <w:szCs w:val="22"/>
        </w:rPr>
        <w:t xml:space="preserve"> con la seguente normativa:</w:t>
      </w:r>
    </w:p>
    <w:p w:rsidR="008B7A92" w:rsidRPr="000729CF" w:rsidRDefault="008B7A92" w:rsidP="008B7A92">
      <w:pPr>
        <w:pStyle w:val="Rientrocorpodeltesto"/>
        <w:numPr>
          <w:ilvl w:val="0"/>
          <w:numId w:val="1"/>
        </w:numPr>
        <w:spacing w:line="240" w:lineRule="exact"/>
        <w:ind w:right="992"/>
        <w:rPr>
          <w:rFonts w:ascii="Arial" w:hAnsi="Arial" w:cs="Arial"/>
          <w:b/>
          <w:bCs/>
          <w:sz w:val="22"/>
          <w:szCs w:val="22"/>
        </w:rPr>
      </w:pPr>
      <w:r w:rsidRPr="000729CF">
        <w:rPr>
          <w:rFonts w:ascii="Arial" w:hAnsi="Arial" w:cs="Arial"/>
          <w:sz w:val="22"/>
          <w:szCs w:val="22"/>
        </w:rPr>
        <w:t>l’indice fondiario max è di 5 mc/mq,  con la  procedura di deroga ai sensi dell’ art.8 delle N.d.A.</w:t>
      </w:r>
    </w:p>
    <w:p w:rsidR="008B7A92" w:rsidRPr="000729CF" w:rsidRDefault="008B7A92" w:rsidP="008B7A92">
      <w:pPr>
        <w:pStyle w:val="Rientrocorpodeltesto"/>
        <w:numPr>
          <w:ilvl w:val="0"/>
          <w:numId w:val="1"/>
        </w:numPr>
        <w:spacing w:line="240" w:lineRule="exact"/>
        <w:ind w:right="992"/>
        <w:rPr>
          <w:rFonts w:ascii="Arial" w:hAnsi="Arial" w:cs="Arial"/>
          <w:b/>
          <w:bCs/>
          <w:sz w:val="22"/>
          <w:szCs w:val="22"/>
        </w:rPr>
      </w:pPr>
      <w:r w:rsidRPr="000729CF">
        <w:rPr>
          <w:rFonts w:ascii="Arial" w:hAnsi="Arial" w:cs="Arial"/>
          <w:sz w:val="22"/>
          <w:szCs w:val="22"/>
        </w:rPr>
        <w:t xml:space="preserve">l’altezza massima potrà raggiungere i 13 mt. (max 4 piani fuori terra ) </w:t>
      </w:r>
    </w:p>
    <w:p w:rsidR="008B7A92" w:rsidRPr="000729CF" w:rsidRDefault="008B7A92" w:rsidP="008B7A92">
      <w:pPr>
        <w:pStyle w:val="Rientrocorpodeltesto"/>
        <w:numPr>
          <w:ilvl w:val="0"/>
          <w:numId w:val="1"/>
        </w:numPr>
        <w:tabs>
          <w:tab w:val="left" w:pos="9000"/>
          <w:tab w:val="left" w:pos="9540"/>
        </w:tabs>
        <w:spacing w:line="240" w:lineRule="exact"/>
        <w:ind w:right="992"/>
        <w:rPr>
          <w:rFonts w:ascii="Arial" w:hAnsi="Arial" w:cs="Arial"/>
          <w:b/>
          <w:bCs/>
          <w:sz w:val="22"/>
          <w:szCs w:val="22"/>
        </w:rPr>
      </w:pPr>
      <w:r w:rsidRPr="000729CF">
        <w:rPr>
          <w:rFonts w:ascii="Arial" w:hAnsi="Arial" w:cs="Arial"/>
          <w:sz w:val="22"/>
          <w:szCs w:val="22"/>
        </w:rPr>
        <w:t>il 40% del lotto deve essere destinato a verde attrezzato viabilità e parcheggio privato; deve essere garantita una superficie a parcheggio e manovra pari a 1/10 del volume edilizio e comunque un posto auto ogni 5 posti letti compreso gli eventuali posti letto per il personale.</w:t>
      </w:r>
    </w:p>
    <w:p w:rsidR="008B7A92" w:rsidRPr="000729CF" w:rsidRDefault="008B7A92" w:rsidP="008B7A92">
      <w:pPr>
        <w:pStyle w:val="Rientrocorpodeltesto"/>
        <w:numPr>
          <w:ilvl w:val="0"/>
          <w:numId w:val="1"/>
        </w:numPr>
        <w:tabs>
          <w:tab w:val="left" w:pos="9000"/>
          <w:tab w:val="left" w:pos="9540"/>
        </w:tabs>
        <w:spacing w:line="240" w:lineRule="exact"/>
        <w:ind w:right="992"/>
        <w:rPr>
          <w:rFonts w:ascii="Arial" w:hAnsi="Arial" w:cs="Arial"/>
          <w:bCs/>
          <w:sz w:val="22"/>
          <w:szCs w:val="22"/>
        </w:rPr>
      </w:pPr>
      <w:r w:rsidRPr="000729CF">
        <w:rPr>
          <w:rFonts w:ascii="Arial" w:hAnsi="Arial" w:cs="Arial"/>
          <w:sz w:val="22"/>
          <w:szCs w:val="22"/>
        </w:rPr>
        <w:t xml:space="preserve">deve essere realizzata una piscina privata di dimensioni non inferiore ad 1 mq per ogni posto letto. In caso si tratti di piscina coperta tale volume non viene contabilizzato nella volumetria realizzabile (per la superficie coperta si intende il piano vasca e lo specchio acqueo con l’esclusione dei servizi annessi) </w:t>
      </w:r>
      <w:r w:rsidRPr="000729CF">
        <w:rPr>
          <w:rFonts w:ascii="Arial" w:hAnsi="Arial" w:cs="Arial"/>
          <w:bCs/>
          <w:sz w:val="22"/>
          <w:szCs w:val="22"/>
        </w:rPr>
        <w:t>la superficie destinata a piscina rientra nelle aree da destinarsi a verde attrezzato e a spazi di uso pubblico di cui al comma precedente;</w:t>
      </w:r>
    </w:p>
    <w:p w:rsidR="008B7A92" w:rsidRPr="000729CF" w:rsidRDefault="008B7A92" w:rsidP="008B7A92">
      <w:pPr>
        <w:pStyle w:val="Rientrocorpodeltesto"/>
        <w:numPr>
          <w:ilvl w:val="0"/>
          <w:numId w:val="1"/>
        </w:numPr>
        <w:tabs>
          <w:tab w:val="left" w:pos="9000"/>
          <w:tab w:val="left" w:pos="9540"/>
        </w:tabs>
        <w:spacing w:line="240" w:lineRule="exact"/>
        <w:ind w:right="992"/>
        <w:rPr>
          <w:rFonts w:ascii="Arial" w:hAnsi="Arial" w:cs="Arial"/>
          <w:sz w:val="22"/>
          <w:szCs w:val="22"/>
        </w:rPr>
      </w:pPr>
      <w:r w:rsidRPr="000729CF">
        <w:rPr>
          <w:rFonts w:ascii="Arial" w:hAnsi="Arial" w:cs="Arial"/>
          <w:sz w:val="22"/>
          <w:szCs w:val="22"/>
        </w:rPr>
        <w:t>la destinazione d’uso turistico ricettiva deve essere vincolata per periodo non inferiore ai 25 anni, attraverso apposita convenzione da stipularsi con l’Amministrazione Comunale.</w:t>
      </w:r>
    </w:p>
    <w:p w:rsidR="008B7A92" w:rsidRPr="000729CF" w:rsidRDefault="008B7A92" w:rsidP="008B7A92">
      <w:pPr>
        <w:pStyle w:val="Corpodeltesto"/>
        <w:ind w:right="992"/>
        <w:rPr>
          <w:rFonts w:cs="Arial"/>
          <w:sz w:val="22"/>
          <w:szCs w:val="22"/>
        </w:rPr>
      </w:pPr>
      <w:r w:rsidRPr="000729CF">
        <w:rPr>
          <w:rFonts w:cs="Arial"/>
          <w:sz w:val="22"/>
          <w:szCs w:val="22"/>
        </w:rPr>
        <w:t>Nel caso di soluzioni che comportino l’aggregazione di più lotti cioè soluzioni unitarie di interventi è fatto obbligo presentare un planivolumetrico preventivo con la localizzazione dei volumi e degli spazi a verde, verde attrezzato e parcheggi, in modo da verificare l’inserimento delle strutture nell’ambito interessato.</w:t>
      </w:r>
    </w:p>
    <w:p w:rsidR="008B7A92" w:rsidRPr="000729CF" w:rsidRDefault="008B7A92" w:rsidP="008B7A92">
      <w:pPr>
        <w:pStyle w:val="Corpodeltesto"/>
        <w:ind w:right="1206"/>
        <w:rPr>
          <w:rFonts w:cs="Arial"/>
          <w:sz w:val="22"/>
          <w:szCs w:val="22"/>
        </w:rPr>
      </w:pPr>
      <w:r w:rsidRPr="000729CF">
        <w:rPr>
          <w:rFonts w:cs="Arial"/>
          <w:sz w:val="22"/>
          <w:szCs w:val="22"/>
        </w:rPr>
        <w:t>Le superfici da destinare a parcheggio possono essere reperite in piani interrati anche oltre la proiezione del volume consentito senza che questo costituisca superficie coperta.</w:t>
      </w:r>
    </w:p>
    <w:p w:rsidR="008B7A92" w:rsidRPr="000729CF" w:rsidRDefault="008B7A92" w:rsidP="008B7A92">
      <w:pPr>
        <w:pStyle w:val="Testonormale"/>
        <w:ind w:right="1206"/>
        <w:jc w:val="both"/>
        <w:rPr>
          <w:rFonts w:ascii="Arial" w:hAnsi="Arial" w:cs="Arial"/>
          <w:sz w:val="22"/>
          <w:szCs w:val="22"/>
        </w:rPr>
      </w:pPr>
      <w:r w:rsidRPr="000729CF">
        <w:rPr>
          <w:rFonts w:ascii="Arial" w:hAnsi="Arial" w:cs="Arial"/>
          <w:sz w:val="22"/>
          <w:szCs w:val="22"/>
        </w:rPr>
        <w:t>Quindi le superfici a verde attrezzato possono essere localizzate anche sulla proiezione delle aree per parcheggio poste ai piani inferiori.</w:t>
      </w:r>
    </w:p>
    <w:p w:rsidR="008B7A92" w:rsidRPr="000729CF" w:rsidRDefault="008B7A92" w:rsidP="008B7A92">
      <w:pPr>
        <w:pStyle w:val="Corpodeltesto"/>
        <w:ind w:right="1206"/>
        <w:rPr>
          <w:rFonts w:cs="Arial"/>
          <w:sz w:val="22"/>
          <w:szCs w:val="22"/>
        </w:rPr>
      </w:pPr>
      <w:r w:rsidRPr="000729CF">
        <w:rPr>
          <w:rFonts w:cs="Arial"/>
          <w:sz w:val="22"/>
          <w:szCs w:val="22"/>
        </w:rPr>
        <w:t xml:space="preserve">Gli interventi alberghieri sono esenti dall’obbligo della cessione previste dall’art.16 per le zone B3* in quanto non producono un incremento del numero degli abitanti insediabili. </w:t>
      </w:r>
    </w:p>
    <w:p w:rsidR="008B7A92" w:rsidRPr="000729CF" w:rsidRDefault="008B7A92" w:rsidP="008B7A92">
      <w:pPr>
        <w:pStyle w:val="Corpodeltesto"/>
        <w:ind w:right="1206"/>
        <w:rPr>
          <w:rFonts w:cs="Arial"/>
          <w:sz w:val="22"/>
          <w:szCs w:val="22"/>
        </w:rPr>
      </w:pPr>
      <w:r w:rsidRPr="000729CF">
        <w:rPr>
          <w:rFonts w:cs="Arial"/>
          <w:sz w:val="22"/>
          <w:szCs w:val="22"/>
        </w:rPr>
        <w:t>Le norme di cui sopra possono essere applicate, su richiesta dei proprietari, anche ai lotti di superficie inferiore ai 700mq</w:t>
      </w:r>
      <w:r w:rsidRPr="000729CF">
        <w:rPr>
          <w:rFonts w:cs="Arial"/>
          <w:b/>
          <w:bCs/>
          <w:sz w:val="22"/>
          <w:szCs w:val="22"/>
        </w:rPr>
        <w:t>. (nel caso in cui sia</w:t>
      </w:r>
      <w:r w:rsidRPr="000729CF">
        <w:rPr>
          <w:rFonts w:cs="Arial"/>
          <w:sz w:val="22"/>
          <w:szCs w:val="22"/>
        </w:rPr>
        <w:t xml:space="preserve"> </w:t>
      </w:r>
      <w:r w:rsidRPr="000729CF">
        <w:rPr>
          <w:rFonts w:cs="Arial"/>
          <w:b/>
          <w:bCs/>
          <w:sz w:val="22"/>
          <w:szCs w:val="22"/>
        </w:rPr>
        <w:t>sufficiente alla realizzazione di strutture alberghiere di categoria 3 stelle con un minimo di 60 posti letto)</w:t>
      </w:r>
      <w:r w:rsidRPr="000729CF">
        <w:rPr>
          <w:rFonts w:cs="Arial"/>
          <w:sz w:val="22"/>
          <w:szCs w:val="22"/>
        </w:rPr>
        <w:t xml:space="preserve">, per i quali sono comunque consentite anche le destinazioni d’uso previste dalle norme di P.R.G. per le singole sottozone di appartenenza, con le conseguenti limitazioni di altezze, volumi e la prescrizione di cessione di aree per standards urbanistici, ove prevista. </w:t>
      </w:r>
    </w:p>
    <w:p w:rsidR="008B7A92" w:rsidRPr="000729CF" w:rsidRDefault="008B7A92" w:rsidP="008B7A92">
      <w:pPr>
        <w:pStyle w:val="Corpodeltesto"/>
        <w:ind w:right="1206"/>
        <w:rPr>
          <w:rFonts w:cs="Arial"/>
          <w:sz w:val="22"/>
          <w:szCs w:val="22"/>
        </w:rPr>
      </w:pPr>
      <w:r w:rsidRPr="000729CF">
        <w:rPr>
          <w:rFonts w:cs="Arial"/>
          <w:sz w:val="22"/>
          <w:szCs w:val="22"/>
        </w:rPr>
        <w:t xml:space="preserve">Ai fini dell’applicazione di questa norma , la superficie dei lotti deve comunque risultare da frazionamenti anteriori al 1.01.2003. </w:t>
      </w:r>
    </w:p>
    <w:p w:rsidR="009C7B50" w:rsidRDefault="008B7A92" w:rsidP="003D20A5">
      <w:pPr>
        <w:pStyle w:val="Corpodeltesto"/>
        <w:ind w:right="1206"/>
        <w:rPr>
          <w:rFonts w:cs="Arial"/>
          <w:sz w:val="22"/>
          <w:szCs w:val="22"/>
        </w:rPr>
      </w:pPr>
      <w:r w:rsidRPr="000729CF">
        <w:rPr>
          <w:rFonts w:cs="Arial"/>
          <w:sz w:val="22"/>
          <w:szCs w:val="22"/>
        </w:rPr>
        <w:t xml:space="preserve">Per i lotti di dimensioni inferiori si applicano le norme del P.R.G. </w:t>
      </w:r>
      <w:r w:rsidR="006822AB" w:rsidRPr="000729CF">
        <w:rPr>
          <w:rFonts w:cs="Arial"/>
          <w:sz w:val="22"/>
          <w:szCs w:val="22"/>
        </w:rPr>
        <w:t>purché</w:t>
      </w:r>
      <w:r w:rsidRPr="000729CF">
        <w:rPr>
          <w:rFonts w:cs="Arial"/>
          <w:sz w:val="22"/>
          <w:szCs w:val="22"/>
        </w:rPr>
        <w:t xml:space="preserve"> la superficie dei lotti risulti da frazionamenti anteriori al 1.01.2003.</w:t>
      </w:r>
    </w:p>
    <w:p w:rsidR="00310A15" w:rsidRDefault="00310A15" w:rsidP="003D20A5">
      <w:pPr>
        <w:pStyle w:val="Corpodeltesto"/>
        <w:ind w:right="1206"/>
        <w:rPr>
          <w:rFonts w:cs="Arial"/>
          <w:sz w:val="22"/>
          <w:szCs w:val="22"/>
        </w:rPr>
      </w:pPr>
    </w:p>
    <w:p w:rsidR="00310A15" w:rsidRPr="00310A15" w:rsidRDefault="00310A15" w:rsidP="00310A15">
      <w:pPr>
        <w:tabs>
          <w:tab w:val="left" w:pos="9"/>
          <w:tab w:val="left" w:pos="2428"/>
          <w:tab w:val="left" w:pos="2721"/>
          <w:tab w:val="left" w:pos="3220"/>
          <w:tab w:val="left" w:pos="3907"/>
          <w:tab w:val="left" w:pos="4795"/>
          <w:tab w:val="left" w:pos="5822"/>
        </w:tabs>
        <w:ind w:right="846"/>
        <w:rPr>
          <w:rFonts w:ascii="Arial" w:hAnsi="Arial" w:cs="Arial"/>
          <w:bCs/>
          <w:sz w:val="22"/>
          <w:szCs w:val="22"/>
          <w:lang w:val="it-IT"/>
        </w:rPr>
      </w:pPr>
      <w:r w:rsidRPr="00310A15">
        <w:rPr>
          <w:rFonts w:ascii="Arial" w:hAnsi="Arial" w:cs="Arial"/>
          <w:bCs/>
          <w:sz w:val="22"/>
          <w:szCs w:val="22"/>
          <w:lang w:val="it-IT"/>
        </w:rPr>
        <w:lastRenderedPageBreak/>
        <w:t>[source;block=end]</w:t>
      </w:r>
    </w:p>
    <w:p w:rsidR="00310A15" w:rsidRPr="008B7A92" w:rsidRDefault="00310A15" w:rsidP="003D20A5">
      <w:pPr>
        <w:pStyle w:val="Corpodeltesto"/>
        <w:ind w:right="1206"/>
      </w:pPr>
    </w:p>
    <w:sectPr w:rsidR="00310A15" w:rsidRPr="008B7A92" w:rsidSect="001E64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4643B"/>
    <w:multiLevelType w:val="hybridMultilevel"/>
    <w:tmpl w:val="123E2FE0"/>
    <w:lvl w:ilvl="0" w:tplc="41A23192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/>
  <w:rsids>
    <w:rsidRoot w:val="005C1C35"/>
    <w:rsid w:val="001E649B"/>
    <w:rsid w:val="00310A15"/>
    <w:rsid w:val="003D20A5"/>
    <w:rsid w:val="005C1C35"/>
    <w:rsid w:val="006822AB"/>
    <w:rsid w:val="00713B51"/>
    <w:rsid w:val="008B7A92"/>
    <w:rsid w:val="009C7B50"/>
    <w:rsid w:val="00C64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B7A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rsid w:val="008B7A92"/>
    <w:pPr>
      <w:jc w:val="both"/>
    </w:pPr>
    <w:rPr>
      <w:rFonts w:ascii="Arial" w:hAnsi="Arial"/>
      <w:snapToGrid w:val="0"/>
      <w:lang w:val="it-IT"/>
    </w:rPr>
  </w:style>
  <w:style w:type="character" w:customStyle="1" w:styleId="CorpodeltestoCarattere">
    <w:name w:val="Corpo del testo Carattere"/>
    <w:basedOn w:val="Carpredefinitoparagrafo"/>
    <w:link w:val="Corpodeltesto"/>
    <w:rsid w:val="008B7A92"/>
    <w:rPr>
      <w:rFonts w:ascii="Arial" w:eastAsia="Times New Roman" w:hAnsi="Arial" w:cs="Times New Roman"/>
      <w:snapToGrid w:val="0"/>
      <w:sz w:val="20"/>
      <w:szCs w:val="20"/>
      <w:lang w:eastAsia="it-IT"/>
    </w:rPr>
  </w:style>
  <w:style w:type="paragraph" w:styleId="Testonormale">
    <w:name w:val="Plain Text"/>
    <w:basedOn w:val="Normale"/>
    <w:link w:val="TestonormaleCarattere"/>
    <w:rsid w:val="008B7A92"/>
    <w:rPr>
      <w:rFonts w:ascii="Courier New" w:hAnsi="Courier New"/>
      <w:lang w:val="it-IT"/>
    </w:rPr>
  </w:style>
  <w:style w:type="character" w:customStyle="1" w:styleId="TestonormaleCarattere">
    <w:name w:val="Testo normale Carattere"/>
    <w:basedOn w:val="Carpredefinitoparagrafo"/>
    <w:link w:val="Testonormale"/>
    <w:rsid w:val="008B7A92"/>
    <w:rPr>
      <w:rFonts w:ascii="Courier New" w:eastAsia="Times New Roman" w:hAnsi="Courier New" w:cs="Times New Roman"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rsid w:val="008B7A92"/>
    <w:pPr>
      <w:spacing w:before="120" w:after="120"/>
      <w:ind w:left="284" w:hanging="284"/>
      <w:jc w:val="both"/>
    </w:pPr>
    <w:rPr>
      <w:sz w:val="24"/>
      <w:lang w:val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8B7A92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B7A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8B7A92"/>
    <w:pPr>
      <w:jc w:val="both"/>
    </w:pPr>
    <w:rPr>
      <w:rFonts w:ascii="Arial" w:hAnsi="Arial"/>
      <w:snapToGrid w:val="0"/>
      <w:lang w:val="it-IT"/>
    </w:rPr>
  </w:style>
  <w:style w:type="character" w:customStyle="1" w:styleId="CorpotestoCarattere">
    <w:name w:val="Corpo testo Carattere"/>
    <w:basedOn w:val="Carpredefinitoparagrafo"/>
    <w:link w:val="Corpotesto"/>
    <w:rsid w:val="008B7A92"/>
    <w:rPr>
      <w:rFonts w:ascii="Arial" w:eastAsia="Times New Roman" w:hAnsi="Arial" w:cs="Times New Roman"/>
      <w:snapToGrid w:val="0"/>
      <w:sz w:val="20"/>
      <w:szCs w:val="20"/>
      <w:lang w:eastAsia="it-IT"/>
    </w:rPr>
  </w:style>
  <w:style w:type="paragraph" w:styleId="Testonormale">
    <w:name w:val="Plain Text"/>
    <w:basedOn w:val="Normale"/>
    <w:link w:val="TestonormaleCarattere"/>
    <w:rsid w:val="008B7A92"/>
    <w:rPr>
      <w:rFonts w:ascii="Courier New" w:hAnsi="Courier New"/>
      <w:lang w:val="it-IT"/>
    </w:rPr>
  </w:style>
  <w:style w:type="character" w:customStyle="1" w:styleId="TestonormaleCarattere">
    <w:name w:val="Testo normale Carattere"/>
    <w:basedOn w:val="Carpredefinitoparagrafo"/>
    <w:link w:val="Testonormale"/>
    <w:rsid w:val="008B7A92"/>
    <w:rPr>
      <w:rFonts w:ascii="Courier New" w:eastAsia="Times New Roman" w:hAnsi="Courier New" w:cs="Times New Roman"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rsid w:val="008B7A92"/>
    <w:pPr>
      <w:spacing w:before="120" w:after="120"/>
      <w:ind w:left="284" w:hanging="284"/>
      <w:jc w:val="both"/>
    </w:pPr>
    <w:rPr>
      <w:sz w:val="24"/>
      <w:lang w:val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8B7A92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Falchi</dc:creator>
  <cp:keywords/>
  <dc:description/>
  <cp:lastModifiedBy>Claudio</cp:lastModifiedBy>
  <cp:revision>6</cp:revision>
  <dcterms:created xsi:type="dcterms:W3CDTF">2014-05-06T08:36:00Z</dcterms:created>
  <dcterms:modified xsi:type="dcterms:W3CDTF">2015-10-30T15:33:00Z</dcterms:modified>
</cp:coreProperties>
</file>