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5E" w:rsidRPr="00CE1C5E" w:rsidRDefault="00CE1C5E" w:rsidP="0007111C">
      <w:pPr>
        <w:tabs>
          <w:tab w:val="left" w:pos="3015"/>
        </w:tabs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CE1C5E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CE1C5E" w:rsidRP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CE1C5E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38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H/1: VERDE FILTRO DI RISPETTO ASSOLUTO.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prescrive la continuità del verde lungo le infrastrutture viarie del territorio.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fasce la cui profondità risulta dalla applicazione del D. M. 1404 dell’01/04/1968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dalla cartografia del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  <w:r>
        <w:rPr>
          <w:rFonts w:ascii="Arial" w:hAnsi="Arial" w:cs="Arial"/>
          <w:sz w:val="24"/>
          <w:szCs w:val="24"/>
        </w:rPr>
        <w:t>, è vietato qualunque intervento edificatorio, anche limitato 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sole opere di recinzione.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Analoga prescrizione è rivolta alle fasce che costituiscono sponda dei corsi d’acqua 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bacino del Kalich soggette a protezione idrogeologica.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inedificabili, ai sensi del presente articolo, sono computabili ai fini dell’indice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volumetrico per le aree prospicienti, classificate “E”, con indice di fabbricabilità fondiario di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0,03 mc/mq.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42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FASCIA COSTIERA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Lungo la fascia costiera libera del territorio comunale anche se facente parte di zone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diversa destinazione d’uso, si applicano le seguenti norme di salvaguardia ai fini del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mantenimento della continuità dell’ambiente naturale: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nelle fasce balneari a costa bassa non rocciosa è vietata ogni edificazione per una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profondità di m. 150 dalla linea di alta marea, misurata su proiezione ortogonale;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tuttavia nelle aree pubbliche, ove la profondità della spiaggia superi i m 50, può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consentita la realizzazione di piccole attrezzature balneari di uso pubblico 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carattere stagionale e facilmente rimovibili, purchè previste in sede di P.P. o di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lottizzazione, con la esclusione di ogni altra costruzione, comprese le case di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abitazione. E’ vietato qualunque intervento con materiali cementizi e murature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tradizionali.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intervento deve garantire il rispetto dell’ambiente naturale tutelando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integralmente la spiaggia esistente e la vegetazione al contorno.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non ostacolare l’accesso al mare e la sosta temporanea dei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“bagnanti”, le attrezzature balneari compr</w:t>
      </w:r>
      <w:r w:rsidR="00733C54">
        <w:rPr>
          <w:rFonts w:ascii="Arial" w:hAnsi="Arial" w:cs="Arial"/>
          <w:sz w:val="24"/>
          <w:szCs w:val="24"/>
        </w:rPr>
        <w:t>ese le eventuali recinzioni, de</w:t>
      </w:r>
      <w:r>
        <w:rPr>
          <w:rFonts w:ascii="Arial" w:hAnsi="Arial" w:cs="Arial"/>
          <w:sz w:val="24"/>
          <w:szCs w:val="24"/>
        </w:rPr>
        <w:t>vono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distare dalla linea di alta marea non meno di m 80.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attrezzature balneari consentite devono essere dotate di efficienti 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proporzionati servizi per garantire l’autonoma funzionalità, comprese adeguate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superfici per la sosta, che devono però essere ubicati se possibile oltre la fascia dei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 metri dal mare.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recinzioni, realizzate con materiali facilmente rimovibili, devono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del tipo a giorno al fine di non ostacolare le visuali, ed essere realizzate con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progetto unitario per l’intero settore di intervento;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nelle fasce a costa bassa rocciosa che consentono accessi al mare è vietata ogni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 di alta marea misurata su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 di proprietà realizzate con soluzioni a giorno per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la visuale devono distare dalla linea di alta marea non meno di m 50 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 comunque essere assicurata la fruibilità pubblica dal mare;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per le fasce a costa alta che non consentono accessi al mare, è vietata ogni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linea di alta marea, misurata su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 Nella zona sono applicabili le deroghe di cui all’art. 14 della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L.R. n° 10 del 09/03/1976 e l’Amministrazione Comunale può consentire la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di attrezzature di ristoro e svago temporaneo, a condizione che: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l’edificio sia costruito con materiali idonei e colori rispondenti all’ambiente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naturale;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coperta non superi complessivamente mq 350, calcolata anche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piani sfalsati;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l’altezza fuori terra, misurata dal piano del terreno naturale non superi i m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4,00;</w:t>
      </w:r>
    </w:p>
    <w:p w:rsidR="00461D2C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l’eventuale recinzione dell’area di pertinenza sia a giorno al fine di garantire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visuale;</w:t>
      </w:r>
    </w:p>
    <w:p w:rsidR="0040598A" w:rsidRDefault="00461D2C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licenza edilizia sia regolamentata da apposita convenzione nella quale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siano stabiliti i tempi di ammortamento dell’opera e l’impegno per una</w:t>
      </w:r>
      <w:r w:rsidR="00CE1C5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eventuale demolizione al fine di riportare i luoghi al primitivo stato.</w:t>
      </w:r>
    </w:p>
    <w:p w:rsid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E1C5E" w:rsidRPr="00CE1C5E" w:rsidRDefault="00CE1C5E" w:rsidP="00CE1C5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E1C5E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CE1C5E" w:rsidRPr="00CE1C5E" w:rsidSect="00AF2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07111C"/>
    <w:rsid w:val="001B2B3C"/>
    <w:rsid w:val="00222C1B"/>
    <w:rsid w:val="0040598A"/>
    <w:rsid w:val="00461D2C"/>
    <w:rsid w:val="004B1974"/>
    <w:rsid w:val="004F53D9"/>
    <w:rsid w:val="00611B31"/>
    <w:rsid w:val="006A1351"/>
    <w:rsid w:val="00733C54"/>
    <w:rsid w:val="007D2301"/>
    <w:rsid w:val="007E618F"/>
    <w:rsid w:val="00866EDC"/>
    <w:rsid w:val="00AF2E5F"/>
    <w:rsid w:val="00B05B8A"/>
    <w:rsid w:val="00B36308"/>
    <w:rsid w:val="00B67028"/>
    <w:rsid w:val="00C904D9"/>
    <w:rsid w:val="00CE1C5E"/>
    <w:rsid w:val="00D3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2E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8</cp:revision>
  <dcterms:created xsi:type="dcterms:W3CDTF">2014-05-26T11:31:00Z</dcterms:created>
  <dcterms:modified xsi:type="dcterms:W3CDTF">2015-11-02T08:20:00Z</dcterms:modified>
</cp:coreProperties>
</file>