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FBA" w:rsidRPr="00C16FBA" w:rsidRDefault="00C16FBA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C16FBA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C16FBA" w:rsidRPr="00C16FBA" w:rsidRDefault="00C16FBA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</w:t>
      </w:r>
      <w:r w:rsidR="00C16FBA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39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H/2: PARCO ZOOLOGICO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</w:t>
      </w:r>
      <w:r>
        <w:rPr>
          <w:rFonts w:ascii="Arial,Bold" w:hAnsi="Arial,Bold" w:cs="Arial,Bold"/>
          <w:b/>
          <w:bCs/>
          <w:sz w:val="24"/>
          <w:szCs w:val="24"/>
        </w:rPr>
        <w:t xml:space="preserve">P.R.G. </w:t>
      </w:r>
      <w:r>
        <w:rPr>
          <w:rFonts w:ascii="Arial" w:hAnsi="Arial" w:cs="Arial"/>
          <w:sz w:val="24"/>
          <w:szCs w:val="24"/>
        </w:rPr>
        <w:t>individua nel territorio una sottozona a parco zoologico, la cui sistemazione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urbanistica e le cui norme di intervento devono essere regolamentate in modo globale da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apposito piano particolareggiato esteso all’intera sottozona.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L’indice di fabbricabilità territoriale è di 0,02 mc/mq ma deve essere applicato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soltanto per la realizzazione di attrezzature per lo svago e ricoveri per animali.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bookmarkStart w:id="0" w:name="_GoBack"/>
      <w:bookmarkEnd w:id="0"/>
      <w:r>
        <w:rPr>
          <w:rFonts w:ascii="Arial,Bold" w:hAnsi="Arial,Bold" w:cs="Arial,Bold"/>
          <w:b/>
          <w:bCs/>
          <w:sz w:val="24"/>
          <w:szCs w:val="24"/>
        </w:rPr>
        <w:t>ART. 42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FASCIA COSTIERA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Lungo la fascia costiera libera del territorio comunale anche se facente parte di zone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 diversa destinazione d’uso, si applicano le seguenti norme di salvaguardia ai fini del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mantenimento della continuità dell’ambiente naturale: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nelle fasce balneari a costa bassa non rocciosa è vietata ogni edificazione per una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profondità di m. 150 dalla linea di alta marea, misurata su proiezione ortogonale;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tuttavia nelle aree pubbliche, ove la profondità della spiaggia superi i m 50, può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consentita la realizzazione di piccole attrezzature balneari di uso pubblico a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carattere stagionale e facilmente rimovibili, purchè previste in sede di P.P. o di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lottizzazione, con la esclusione di ogni altra costruzione, comprese le case di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abitazione. E’ vietato qualunque intervento con materiali cementizi e murature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tradizionali.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Ogni intervento deve garantire il rispetto dell’ambiente naturale tutelando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integralmente la spiaggia esistente e la vegetazione al contorno.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fine di non ostacolare l’accesso al mare e la sosta temporanea dei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“bagnanti”, le attrezzature balneari compr</w:t>
      </w:r>
      <w:r w:rsidR="00733C54">
        <w:rPr>
          <w:rFonts w:ascii="Arial" w:hAnsi="Arial" w:cs="Arial"/>
          <w:sz w:val="24"/>
          <w:szCs w:val="24"/>
        </w:rPr>
        <w:t>ese le eventuali recinzioni, de</w:t>
      </w:r>
      <w:r>
        <w:rPr>
          <w:rFonts w:ascii="Arial" w:hAnsi="Arial" w:cs="Arial"/>
          <w:sz w:val="24"/>
          <w:szCs w:val="24"/>
        </w:rPr>
        <w:t>vono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distare dalla linea di alta marea non meno di m 80.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attrezzature balneari consentite devono essere dotate di efficienti e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proporzionati servizi per garantire l’autonoma funzionalità, comprese adeguate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superfici per la sosta, che devono però essere ubicati se possibile oltre la fascia dei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150 metri dal mare.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eventuali recinzioni, realizzate con materiali facilmente rimovibili, devono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essere del tipo a giorno al fine di non ostacolare le visuali, ed essere realizzate con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progetto unitario per l’intero settore di intervento;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nelle fasce a costa bassa rocciosa che consentono accessi al mare è vietata ogni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edificazione per una profondità di m 150 dalla line di alta marea misurata su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proiezione ortogonale.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eventuali recinzioni di proprietà realizzate con soluzioni a giorno per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garantire la visuale devono distare dalla linea di alta marea non meno di m 50 e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 comunque essere assicurata la fruibilità pubblica dal mare;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per le fasce a costa alta che non consentono accessi al mare, è vietata ogni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edificazione per una profondità di m 150 dalla linea di alta marea, misurata su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proiezione ortogonale. Nella zona sono applicabili le deroghe di cui all’art. 14 della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L.R. n° 10 del 09/03/1976 e l’Amministrazione Comunale può consentire la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realizzazione di attrezzature di ristoro e svago temporaneo, a condizione che: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l’edificio sia costruito con materiali idonei e colori rispondenti all’ambiente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naturale;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superficie coperta non superi complessivamente mq 350, calcolata anche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piani sfalsati;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l’altezza fuori terra, misurata dal piano del terreno naturale non superi i m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4,00;</w:t>
      </w:r>
    </w:p>
    <w:p w:rsidR="00461D2C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l’eventuale recinzione dell’area di pertinenza sia a giorno al fine di garantire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visuale;</w:t>
      </w:r>
    </w:p>
    <w:p w:rsidR="0040598A" w:rsidRDefault="00461D2C" w:rsidP="00C16F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SymbolMT" w:hAnsi="SymbolMT" w:cs="SymbolMT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la licenza edilizia sia regolamentata da apposita convenzione nella quale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siano stabiliti i tempi di ammortamento dell’opera e l’impegno per una</w:t>
      </w:r>
      <w:r w:rsidR="00C16F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eventuale demolizione al fine di riportare i luoghi al primitivo stato.</w:t>
      </w:r>
    </w:p>
    <w:p w:rsidR="00C16FBA" w:rsidRDefault="00C16FBA" w:rsidP="00C16FB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16FBA" w:rsidRPr="00C16FBA" w:rsidRDefault="00C16FBA" w:rsidP="00C16FBA">
      <w:pPr>
        <w:spacing w:after="0" w:line="240" w:lineRule="auto"/>
        <w:jc w:val="both"/>
        <w:rPr>
          <w:lang w:val="en-US"/>
        </w:rPr>
      </w:pPr>
      <w:r w:rsidRPr="00C16FBA">
        <w:rPr>
          <w:rFonts w:ascii="Arial" w:hAnsi="Arial" w:cs="Arial"/>
          <w:sz w:val="24"/>
          <w:szCs w:val="24"/>
          <w:lang w:val="en-US"/>
        </w:rPr>
        <w:t>[source;block=end]</w:t>
      </w:r>
    </w:p>
    <w:sectPr w:rsidR="00C16FBA" w:rsidRPr="00C16FBA" w:rsidSect="00A445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222C1B"/>
    <w:rsid w:val="0040598A"/>
    <w:rsid w:val="00461D2C"/>
    <w:rsid w:val="004B1974"/>
    <w:rsid w:val="004F53D9"/>
    <w:rsid w:val="00581451"/>
    <w:rsid w:val="00733C54"/>
    <w:rsid w:val="00760A57"/>
    <w:rsid w:val="007D2301"/>
    <w:rsid w:val="007E618F"/>
    <w:rsid w:val="00A44515"/>
    <w:rsid w:val="00B05B8A"/>
    <w:rsid w:val="00B36308"/>
    <w:rsid w:val="00B67028"/>
    <w:rsid w:val="00C16FBA"/>
    <w:rsid w:val="00C904D9"/>
    <w:rsid w:val="00D33E29"/>
    <w:rsid w:val="00F97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445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6</cp:revision>
  <dcterms:created xsi:type="dcterms:W3CDTF">2014-05-26T11:31:00Z</dcterms:created>
  <dcterms:modified xsi:type="dcterms:W3CDTF">2015-10-30T17:03:00Z</dcterms:modified>
</cp:coreProperties>
</file>