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Hatfield Technologies Ltd</w:t>
      </w:r>
    </w:p>
    <w:p>
      <w:r>
        <w:t>Synthetic Dataset — Academic RAG Prototype</w:t>
      </w:r>
    </w:p>
    <w:p>
      <w:pPr>
        <w:pStyle w:val="Heading2"/>
      </w:pPr>
      <w:r>
        <w:t>Hardware Support Guide</w:t>
      </w:r>
    </w:p>
    <w:p>
      <w:pPr>
        <w:pStyle w:val="Heading2"/>
      </w:pPr>
      <w:r>
        <w:t>Common issues</w:t>
      </w:r>
    </w:p>
    <w:p>
      <w:r>
        <w:t>For a device or application problem, employees should first restart the affected device or application where appropriate.</w:t>
      </w:r>
    </w:p>
    <w:p>
      <w:pPr>
        <w:pStyle w:val="Heading2"/>
      </w:pPr>
      <w:r>
        <w:t>IT support request</w:t>
      </w:r>
    </w:p>
    <w:p>
      <w:r>
        <w:t>If the issue continues, contact the internal IT support team.</w:t>
      </w:r>
    </w:p>
    <w:p>
      <w:pPr>
        <w:pStyle w:val="Heading2"/>
      </w:pPr>
      <w:r>
        <w:t>Information to provide</w:t>
      </w:r>
    </w:p>
    <w:p>
      <w:r>
        <w:t>An IT support request should include the employee's name, device, a description of the problem, and any relevant error message.</w:t>
      </w:r>
    </w:p>
    <w:p>
      <w:pPr>
        <w:pStyle w:val="Heading2"/>
      </w:pPr>
      <w:r>
        <w:t>Lost devices</w:t>
      </w:r>
    </w:p>
    <w:p>
      <w:r>
        <w:t>Lost or stolen company devices must be reported as soon as possible because they may contain company information.</w:t>
      </w:r>
    </w:p>
    <w:p>
      <w:pPr>
        <w:pStyle w:val="Heading2"/>
      </w:pPr>
      <w:r>
        <w:t>Physical damage</w:t>
      </w:r>
    </w:p>
    <w:p>
      <w:r>
        <w:t>Employees should not attempt unauthorised repairs on company hardware. Contact IT support for guidance.</w:t>
      </w:r>
    </w:p>
    <w:p>
      <w:pPr>
        <w:pStyle w:val="Heading2"/>
      </w:pPr>
      <w:r>
        <w:t>Urgent incidents</w:t>
      </w:r>
    </w:p>
    <w:p>
      <w:r>
        <w:t>Incidents that prevent an employee from working should be marked as high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