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 Document (FRD)</w:t>
      </w:r>
    </w:p>
    <w:p>
      <w:pPr>
        <w:pStyle w:val="Heading1"/>
      </w:pPr>
      <w:r>
        <w:t>FR-01 Order Status View</w:t>
      </w:r>
    </w:p>
    <w:p>
      <w:r>
        <w:t>The system shall display order ID, customer, order date, promised delivery date, current status and exception flag.</w:t>
      </w:r>
    </w:p>
    <w:p>
      <w:pPr>
        <w:pStyle w:val="Heading1"/>
      </w:pPr>
      <w:r>
        <w:t>FR-02 Delay Alert</w:t>
      </w:r>
    </w:p>
    <w:p>
      <w:r>
        <w:t>The system shall flag a delivered order as late when actual delivery date is after the promised date.</w:t>
      </w:r>
    </w:p>
    <w:p>
      <w:pPr>
        <w:pStyle w:val="Heading1"/>
      </w:pPr>
      <w:r>
        <w:t>FR-03 At-Risk Alert</w:t>
      </w:r>
    </w:p>
    <w:p>
      <w:r>
        <w:t>The system should flag an open order when the promised delivery date is approaching and no dispatch confirmation is available.</w:t>
      </w:r>
    </w:p>
    <w:p>
      <w:pPr>
        <w:pStyle w:val="Heading1"/>
      </w:pPr>
      <w:r>
        <w:t>FR-04 Customer Search</w:t>
      </w:r>
    </w:p>
    <w:p>
      <w:r>
        <w:t>Customer-service users shall be able to search using order ID or customer ID.</w:t>
      </w:r>
    </w:p>
    <w:p>
      <w:pPr>
        <w:pStyle w:val="Heading1"/>
      </w:pPr>
      <w:r>
        <w:t>FR-05 KPI Dashboard</w:t>
      </w:r>
    </w:p>
    <w:p>
      <w:r>
        <w:t>The dashboard shall display total orders, order value, on-time delivery rate, cancellation rate, return rate and average delivery variance.</w:t>
      </w:r>
    </w:p>
    <w:p>
      <w:pPr>
        <w:pStyle w:val="Heading1"/>
      </w:pPr>
      <w:r>
        <w:t>FR-06 Filtering</w:t>
      </w:r>
    </w:p>
    <w:p>
      <w:r>
        <w:t>Users shall filter results by month, city, product category and customer segment.</w:t>
      </w:r>
    </w:p>
    <w:p>
      <w:pPr>
        <w:pStyle w:val="Heading1"/>
      </w:pPr>
      <w:r>
        <w:t>NFR-01 Performance</w:t>
      </w:r>
    </w:p>
    <w:p>
      <w:r>
        <w:t>Dashboard interactions should return results within an acceptable business-user response time under normal load.</w:t>
      </w:r>
    </w:p>
    <w:p>
      <w:pPr>
        <w:pStyle w:val="Heading1"/>
      </w:pPr>
      <w:r>
        <w:t>NFR-02 Security</w:t>
      </w:r>
    </w:p>
    <w:p>
      <w:r>
        <w:t>Customer information shall be visible only to authorized users.</w:t>
      </w:r>
    </w:p>
    <w:p>
      <w:pPr>
        <w:pStyle w:val="Heading1"/>
      </w:pPr>
      <w:r>
        <w:t>NFR-03 Data Quality</w:t>
      </w:r>
    </w:p>
    <w:p>
      <w:r>
        <w:t>Duplicate order IDs and missing critical dates shall be identified during data validation.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A late delivered order is correctly flagged.</w:t>
      </w:r>
    </w:p>
    <w:p>
      <w:pPr>
        <w:pStyle w:val="ListBullet"/>
      </w:pPr>
      <w:r>
        <w:t>Dashboard totals reconcile to the source order data.</w:t>
      </w:r>
    </w:p>
    <w:p>
      <w:pPr>
        <w:pStyle w:val="ListBullet"/>
      </w:pPr>
      <w:r>
        <w:t>Filters update all relevant KPI visuals.</w:t>
      </w:r>
    </w:p>
    <w:p>
      <w:pPr>
        <w:pStyle w:val="ListBullet"/>
      </w:pPr>
      <w:r>
        <w:t>Authorized customer-service users can retrieve order history.</w:t>
      </w:r>
    </w:p>
    <w:p>
      <w:pPr>
        <w:pStyle w:val="ListBullet"/>
      </w:pPr>
      <w:r>
        <w:t>Invalid or missing critical records are identified in validation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