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2c0e9c0763f57de777610b180685dfe2ed8fbf8"/>
    <w:p>
      <w:pPr>
        <w:pStyle w:val="Heading1"/>
      </w:pPr>
      <w:r>
        <w:t xml:space="preserve">Supply Chain Delivery &amp; Profitability Analysis Report</w:t>
      </w:r>
    </w:p>
    <w:bookmarkStart w:id="20" w:name="introduction"/>
    <w:p>
      <w:pPr>
        <w:pStyle w:val="Heading2"/>
      </w:pPr>
      <w:r>
        <w:t xml:space="preserve">1. Introduction</w:t>
      </w:r>
    </w:p>
    <w:p>
      <w:pPr>
        <w:pStyle w:val="FirstParagraph"/>
      </w:pPr>
      <w:r>
        <w:t xml:space="preserve">This project analyzes global e-commerce supply chain operations to identify delivery delays, operational bottlenecks, and profitability trends. The analysis combines Python, SQL, Machine Learning, and Power BI to uncover actionable insights that can improve logistics efficiency, customer satisfaction, and overall business performance.</w:t>
      </w:r>
    </w:p>
    <w:p>
      <w:pPr>
        <w:pStyle w:val="BodyText"/>
      </w:pPr>
      <w:r>
        <w:t xml:space="preserve">The project focuses on:</w:t>
      </w:r>
    </w:p>
    <w:p>
      <w:pPr>
        <w:pStyle w:val="Compact"/>
        <w:numPr>
          <w:ilvl w:val="0"/>
          <w:numId w:val="1001"/>
        </w:numPr>
      </w:pPr>
      <w:r>
        <w:t xml:space="preserve">Delivery delay analysis</w:t>
      </w:r>
    </w:p>
    <w:p>
      <w:pPr>
        <w:pStyle w:val="Compact"/>
        <w:numPr>
          <w:ilvl w:val="0"/>
          <w:numId w:val="1001"/>
        </w:numPr>
      </w:pPr>
      <w:r>
        <w:t xml:space="preserve">Profitability analysis</w:t>
      </w:r>
    </w:p>
    <w:p>
      <w:pPr>
        <w:pStyle w:val="Compact"/>
        <w:numPr>
          <w:ilvl w:val="0"/>
          <w:numId w:val="1001"/>
        </w:numPr>
      </w:pPr>
      <w:r>
        <w:t xml:space="preserve">Bottleneck detection</w:t>
      </w:r>
    </w:p>
    <w:p>
      <w:pPr>
        <w:pStyle w:val="Compact"/>
        <w:numPr>
          <w:ilvl w:val="0"/>
          <w:numId w:val="1001"/>
        </w:numPr>
      </w:pPr>
      <w:r>
        <w:t xml:space="preserve">Root cause analysis</w:t>
      </w:r>
    </w:p>
    <w:p>
      <w:pPr>
        <w:pStyle w:val="Compact"/>
        <w:numPr>
          <w:ilvl w:val="0"/>
          <w:numId w:val="1001"/>
        </w:numPr>
      </w:pPr>
      <w:r>
        <w:t xml:space="preserve">Time-based operational trends</w:t>
      </w:r>
    </w:p>
    <w:p>
      <w:pPr>
        <w:pStyle w:val="Compact"/>
        <w:numPr>
          <w:ilvl w:val="0"/>
          <w:numId w:val="1001"/>
        </w:numPr>
      </w:pPr>
      <w:r>
        <w:t xml:space="preserve">Machine learning-based late delivery prediction</w:t>
      </w:r>
    </w:p>
    <w:p>
      <w:pPr>
        <w:pStyle w:val="Compact"/>
        <w:numPr>
          <w:ilvl w:val="0"/>
          <w:numId w:val="1001"/>
        </w:numPr>
      </w:pPr>
      <w:r>
        <w:t xml:space="preserve">Interactive Power BI dashboard development</w:t>
      </w:r>
    </w:p>
    <w:p>
      <w:r>
        <w:pict>
          <v:rect style="width:0;height:1.5pt" o:hralign="center" o:hrstd="t" o:hr="t"/>
        </w:pict>
      </w:r>
    </w:p>
    <w:bookmarkEnd w:id="20"/>
    <w:bookmarkEnd w:id="21"/>
    <w:bookmarkStart w:id="22" w:name="business-problem"/>
    <w:p>
      <w:pPr>
        <w:pStyle w:val="Heading1"/>
      </w:pPr>
      <w:r>
        <w:t xml:space="preserve">2. Business Problem</w:t>
      </w:r>
    </w:p>
    <w:p>
      <w:pPr>
        <w:pStyle w:val="FirstParagraph"/>
      </w:pPr>
      <w:r>
        <w:t xml:space="preserve">A global e-commerce company managing large-scale order fulfillment is experiencing inconsistent delivery performance, where actual shipping times often differ from scheduled delivery dates. These delays negatively impact customer satisfaction, operational efficiency, and overall profitability.</w:t>
      </w:r>
    </w:p>
    <w:p>
      <w:r>
        <w:pict>
          <v:rect style="width:0;height:1.5pt" o:hralign="center" o:hrstd="t" o:hr="t"/>
        </w:pict>
      </w:r>
    </w:p>
    <w:bookmarkEnd w:id="22"/>
    <w:bookmarkStart w:id="23" w:name="project-objective"/>
    <w:p>
      <w:pPr>
        <w:pStyle w:val="Heading1"/>
      </w:pPr>
      <w:r>
        <w:t xml:space="preserve">3. Project Objective</w:t>
      </w:r>
    </w:p>
    <w:p>
      <w:pPr>
        <w:pStyle w:val="FirstParagraph"/>
      </w:pPr>
      <w:r>
        <w:t xml:space="preserve">The objective of this project is to analyze delivery operations, identify the key factors causing shipment delays, and develop a predictive system to improve shipping decisions, reduce late deliveries, and optimize business profitability.</w:t>
      </w:r>
    </w:p>
    <w:p>
      <w:r>
        <w:pict>
          <v:rect style="width:0;height:1.5pt" o:hralign="center" o:hrstd="t" o:hr="t"/>
        </w:pict>
      </w:r>
    </w:p>
    <w:bookmarkEnd w:id="23"/>
    <w:bookmarkStart w:id="24" w:name="tools-technologies-used"/>
    <w:p>
      <w:pPr>
        <w:pStyle w:val="Heading1"/>
      </w:pPr>
      <w:r>
        <w:t xml:space="preserve">4. Tools &amp; Technologies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 / Technology</w:t>
            </w:r>
          </w:p>
        </w:tc>
        <w:tc>
          <w:tcPr/>
          <w:p>
            <w:pPr>
              <w:pStyle w:val="Compact"/>
            </w:pPr>
            <w:r>
              <w:t xml:space="preserve">Purpose</w:t>
            </w:r>
          </w:p>
        </w:tc>
      </w:tr>
      <w:tr>
        <w:tc>
          <w:tcPr/>
          <w:p>
            <w:pPr>
              <w:pStyle w:val="Compact"/>
            </w:pPr>
            <w:r>
              <w:t xml:space="preserve">Python</w:t>
            </w:r>
          </w:p>
        </w:tc>
        <w:tc>
          <w:tcPr/>
          <w:p>
            <w:pPr>
              <w:pStyle w:val="Compact"/>
            </w:pPr>
            <w:r>
              <w:t xml:space="preserve">Data cleaning, EDA, Machine Learning</w:t>
            </w:r>
          </w:p>
        </w:tc>
      </w:tr>
      <w:tr>
        <w:tc>
          <w:tcPr/>
          <w:p>
            <w:pPr>
              <w:pStyle w:val="Compact"/>
            </w:pPr>
            <w:r>
              <w:t xml:space="preserve">Pandas &amp; NumPy</w:t>
            </w:r>
          </w:p>
        </w:tc>
        <w:tc>
          <w:tcPr/>
          <w:p>
            <w:pPr>
              <w:pStyle w:val="Compact"/>
            </w:pPr>
            <w:r>
              <w:t xml:space="preserve">Data manipulation</w:t>
            </w:r>
          </w:p>
        </w:tc>
      </w:tr>
      <w:tr>
        <w:tc>
          <w:tcPr/>
          <w:p>
            <w:pPr>
              <w:pStyle w:val="Compact"/>
            </w:pPr>
            <w:r>
              <w:t xml:space="preserve">Matplotlib &amp; Seaborn</w:t>
            </w:r>
          </w:p>
        </w:tc>
        <w:tc>
          <w:tcPr/>
          <w:p>
            <w:pPr>
              <w:pStyle w:val="Compact"/>
            </w:pPr>
            <w:r>
              <w:t xml:space="preserve">Data visualization</w:t>
            </w:r>
          </w:p>
        </w:tc>
      </w:tr>
      <w:tr>
        <w:tc>
          <w:tcPr/>
          <w:p>
            <w:pPr>
              <w:pStyle w:val="Compact"/>
            </w:pPr>
            <w:r>
              <w:t xml:space="preserve">SQL</w:t>
            </w:r>
          </w:p>
        </w:tc>
        <w:tc>
          <w:tcPr/>
          <w:p>
            <w:pPr>
              <w:pStyle w:val="Compact"/>
            </w:pPr>
            <w:r>
              <w:t xml:space="preserve">Business query analysis</w:t>
            </w:r>
          </w:p>
        </w:tc>
      </w:tr>
      <w:tr>
        <w:tc>
          <w:tcPr/>
          <w:p>
            <w:pPr>
              <w:pStyle w:val="Compact"/>
            </w:pPr>
            <w:r>
              <w:t xml:space="preserve">Power BI</w:t>
            </w:r>
          </w:p>
        </w:tc>
        <w:tc>
          <w:tcPr/>
          <w:p>
            <w:pPr>
              <w:pStyle w:val="Compact"/>
            </w:pPr>
            <w:r>
              <w:t xml:space="preserve">Dashboard creation</w:t>
            </w:r>
          </w:p>
        </w:tc>
      </w:tr>
      <w:tr>
        <w:tc>
          <w:tcPr/>
          <w:p>
            <w:pPr>
              <w:pStyle w:val="Compact"/>
            </w:pPr>
            <w:r>
              <w:t xml:space="preserve">Scikit-learn</w:t>
            </w:r>
          </w:p>
        </w:tc>
        <w:tc>
          <w:tcPr/>
          <w:p>
            <w:pPr>
              <w:pStyle w:val="Compact"/>
            </w:pPr>
            <w:r>
              <w:t xml:space="preserve">Machine learning modeling</w:t>
            </w:r>
          </w:p>
        </w:tc>
      </w:tr>
      <w:tr>
        <w:tc>
          <w:tcPr/>
          <w:p>
            <w:pPr>
              <w:pStyle w:val="Compact"/>
            </w:pPr>
            <w:r>
              <w:t xml:space="preserve">XGBoost</w:t>
            </w:r>
          </w:p>
        </w:tc>
        <w:tc>
          <w:tcPr/>
          <w:p>
            <w:pPr>
              <w:pStyle w:val="Compact"/>
            </w:pPr>
            <w:r>
              <w:t xml:space="preserve">Advanced classification modeling</w:t>
            </w:r>
          </w:p>
        </w:tc>
      </w:tr>
    </w:tbl>
    <w:p>
      <w:r>
        <w:pict>
          <v:rect style="width:0;height:1.5pt" o:hralign="center" o:hrstd="t" o:hr="t"/>
        </w:pict>
      </w:r>
    </w:p>
    <w:bookmarkEnd w:id="24"/>
    <w:bookmarkStart w:id="26" w:name="dataset-overview"/>
    <w:p>
      <w:pPr>
        <w:pStyle w:val="Heading1"/>
      </w:pPr>
      <w:r>
        <w:t xml:space="preserve">5. Dataset Overview</w:t>
      </w:r>
    </w:p>
    <w:p>
      <w:pPr>
        <w:pStyle w:val="FirstParagraph"/>
      </w:pPr>
      <w:r>
        <w:t xml:space="preserve">The dataset contains information related to:</w:t>
      </w:r>
    </w:p>
    <w:p>
      <w:pPr>
        <w:pStyle w:val="Compact"/>
        <w:numPr>
          <w:ilvl w:val="0"/>
          <w:numId w:val="1002"/>
        </w:numPr>
      </w:pPr>
      <w:r>
        <w:t xml:space="preserve">Customer orders</w:t>
      </w:r>
    </w:p>
    <w:p>
      <w:pPr>
        <w:pStyle w:val="Compact"/>
        <w:numPr>
          <w:ilvl w:val="0"/>
          <w:numId w:val="1002"/>
        </w:numPr>
      </w:pPr>
      <w:r>
        <w:t xml:space="preserve">Shipping performance</w:t>
      </w:r>
    </w:p>
    <w:p>
      <w:pPr>
        <w:pStyle w:val="Compact"/>
        <w:numPr>
          <w:ilvl w:val="0"/>
          <w:numId w:val="1002"/>
        </w:numPr>
      </w:pPr>
      <w:r>
        <w:t xml:space="preserve">Product details</w:t>
      </w:r>
    </w:p>
    <w:p>
      <w:pPr>
        <w:pStyle w:val="Compact"/>
        <w:numPr>
          <w:ilvl w:val="0"/>
          <w:numId w:val="1002"/>
        </w:numPr>
      </w:pPr>
      <w:r>
        <w:t xml:space="preserve">Order profitability</w:t>
      </w:r>
    </w:p>
    <w:p>
      <w:pPr>
        <w:pStyle w:val="Compact"/>
        <w:numPr>
          <w:ilvl w:val="0"/>
          <w:numId w:val="1002"/>
        </w:numPr>
      </w:pPr>
      <w:r>
        <w:t xml:space="preserve">Delivery status</w:t>
      </w:r>
    </w:p>
    <w:p>
      <w:pPr>
        <w:pStyle w:val="Compact"/>
        <w:numPr>
          <w:ilvl w:val="0"/>
          <w:numId w:val="1002"/>
        </w:numPr>
      </w:pPr>
      <w:r>
        <w:t xml:space="preserve">Shipping modes</w:t>
      </w:r>
    </w:p>
    <w:p>
      <w:pPr>
        <w:pStyle w:val="Compact"/>
        <w:numPr>
          <w:ilvl w:val="0"/>
          <w:numId w:val="1002"/>
        </w:numPr>
      </w:pPr>
      <w:r>
        <w:t xml:space="preserve">Regional operations</w:t>
      </w:r>
    </w:p>
    <w:bookmarkStart w:id="25" w:name="initial-dataset-information"/>
    <w:p>
      <w:pPr>
        <w:pStyle w:val="Heading3"/>
      </w:pPr>
      <w:r>
        <w:t xml:space="preserve">Initial Dataset Information</w:t>
      </w:r>
    </w:p>
    <w:p>
      <w:pPr>
        <w:pStyle w:val="Compact"/>
        <w:numPr>
          <w:ilvl w:val="0"/>
          <w:numId w:val="1003"/>
        </w:numPr>
      </w:pPr>
      <w:r>
        <w:t xml:space="preserve">Total Rows: 180,519</w:t>
      </w:r>
    </w:p>
    <w:p>
      <w:pPr>
        <w:pStyle w:val="Compact"/>
        <w:numPr>
          <w:ilvl w:val="0"/>
          <w:numId w:val="1003"/>
        </w:numPr>
      </w:pPr>
      <w:r>
        <w:t xml:space="preserve">Total Columns: 53</w:t>
      </w:r>
    </w:p>
    <w:p>
      <w:pPr>
        <w:pStyle w:val="Compact"/>
        <w:numPr>
          <w:ilvl w:val="0"/>
          <w:numId w:val="1003"/>
        </w:numPr>
      </w:pPr>
      <w:r>
        <w:t xml:space="preserve">Duplicate Records: 0</w:t>
      </w:r>
    </w:p>
    <w:p>
      <w:pPr>
        <w:pStyle w:val="FirstParagraph"/>
      </w:pPr>
      <w:r>
        <w:t xml:space="preserve">After cleaning:</w:t>
      </w:r>
    </w:p>
    <w:p>
      <w:pPr>
        <w:pStyle w:val="Compact"/>
        <w:numPr>
          <w:ilvl w:val="0"/>
          <w:numId w:val="1004"/>
        </w:numPr>
      </w:pPr>
      <w:r>
        <w:t xml:space="preserve">Final Rows: 172,765</w:t>
      </w:r>
    </w:p>
    <w:p>
      <w:pPr>
        <w:pStyle w:val="Compact"/>
        <w:numPr>
          <w:ilvl w:val="0"/>
          <w:numId w:val="1004"/>
        </w:numPr>
      </w:pPr>
      <w:r>
        <w:t xml:space="preserve">Final Columns: 20</w:t>
      </w:r>
    </w:p>
    <w:p>
      <w:r>
        <w:pict>
          <v:rect style="width:0;height:1.5pt" o:hralign="center" o:hrstd="t" o:hr="t"/>
        </w:pict>
      </w:r>
    </w:p>
    <w:bookmarkEnd w:id="25"/>
    <w:bookmarkEnd w:id="26"/>
    <w:bookmarkStart w:id="27" w:name="data-cleaning-preprocessing"/>
    <w:p>
      <w:pPr>
        <w:pStyle w:val="Heading1"/>
      </w:pPr>
      <w:r>
        <w:t xml:space="preserve">6. Data Cleaning &amp; Preprocessing</w:t>
      </w:r>
    </w:p>
    <w:p>
      <w:pPr>
        <w:pStyle w:val="FirstParagraph"/>
      </w:pPr>
      <w:r>
        <w:t xml:space="preserve">The following preprocessing steps were performed:</w:t>
      </w:r>
    </w:p>
    <w:p>
      <w:pPr>
        <w:pStyle w:val="Compact"/>
        <w:numPr>
          <w:ilvl w:val="0"/>
          <w:numId w:val="1005"/>
        </w:numPr>
      </w:pPr>
      <w:r>
        <w:t xml:space="preserve">Removed irrelevant and redundant columns</w:t>
      </w:r>
    </w:p>
    <w:p>
      <w:pPr>
        <w:pStyle w:val="Compact"/>
        <w:numPr>
          <w:ilvl w:val="0"/>
          <w:numId w:val="1005"/>
        </w:numPr>
      </w:pPr>
      <w:r>
        <w:t xml:space="preserve">Removed canceled shipments</w:t>
      </w:r>
    </w:p>
    <w:p>
      <w:pPr>
        <w:pStyle w:val="Compact"/>
        <w:numPr>
          <w:ilvl w:val="0"/>
          <w:numId w:val="1005"/>
        </w:numPr>
      </w:pPr>
      <w:r>
        <w:t xml:space="preserve">Converted date columns into datetime format</w:t>
      </w:r>
    </w:p>
    <w:p>
      <w:pPr>
        <w:pStyle w:val="Compact"/>
        <w:numPr>
          <w:ilvl w:val="0"/>
          <w:numId w:val="1005"/>
        </w:numPr>
      </w:pPr>
      <w:r>
        <w:t xml:space="preserve">Handled missing values</w:t>
      </w:r>
    </w:p>
    <w:p>
      <w:pPr>
        <w:pStyle w:val="Compact"/>
        <w:numPr>
          <w:ilvl w:val="0"/>
          <w:numId w:val="1005"/>
        </w:numPr>
      </w:pPr>
      <w:r>
        <w:t xml:space="preserve">Created new engineered features:</w:t>
      </w:r>
    </w:p>
    <w:p>
      <w:pPr>
        <w:pStyle w:val="Compact"/>
        <w:numPr>
          <w:ilvl w:val="1"/>
          <w:numId w:val="1006"/>
        </w:numPr>
      </w:pPr>
      <w:r>
        <w:t xml:space="preserve">Delay</w:t>
      </w:r>
    </w:p>
    <w:p>
      <w:pPr>
        <w:pStyle w:val="Compact"/>
        <w:numPr>
          <w:ilvl w:val="1"/>
          <w:numId w:val="1006"/>
        </w:numPr>
      </w:pPr>
      <w:r>
        <w:t xml:space="preserve">Order Processing Time</w:t>
      </w:r>
    </w:p>
    <w:p>
      <w:pPr>
        <w:pStyle w:val="Compact"/>
        <w:numPr>
          <w:ilvl w:val="1"/>
          <w:numId w:val="1006"/>
        </w:numPr>
      </w:pPr>
      <w:r>
        <w:t xml:space="preserve">Is_Delayed</w:t>
      </w:r>
    </w:p>
    <w:p>
      <w:pPr>
        <w:pStyle w:val="Compact"/>
        <w:numPr>
          <w:ilvl w:val="1"/>
          <w:numId w:val="1006"/>
        </w:numPr>
      </w:pPr>
      <w:r>
        <w:t xml:space="preserve">Order Month</w:t>
      </w:r>
    </w:p>
    <w:p>
      <w:pPr>
        <w:pStyle w:val="Compact"/>
        <w:numPr>
          <w:ilvl w:val="1"/>
          <w:numId w:val="1006"/>
        </w:numPr>
      </w:pPr>
      <w:r>
        <w:t xml:space="preserve">Order Day</w:t>
      </w:r>
    </w:p>
    <w:p>
      <w:pPr>
        <w:pStyle w:val="Compact"/>
        <w:numPr>
          <w:ilvl w:val="1"/>
          <w:numId w:val="1006"/>
        </w:numPr>
      </w:pPr>
      <w:r>
        <w:t xml:space="preserve">Order Hour</w:t>
      </w:r>
    </w:p>
    <w:p>
      <w:pPr>
        <w:pStyle w:val="Compact"/>
        <w:numPr>
          <w:ilvl w:val="1"/>
          <w:numId w:val="1006"/>
        </w:numPr>
      </w:pPr>
      <w:r>
        <w:t xml:space="preserve">Profitability Flag</w:t>
      </w:r>
    </w:p>
    <w:p>
      <w:r>
        <w:pict>
          <v:rect style="width:0;height:1.5pt" o:hralign="center" o:hrstd="t" o:hr="t"/>
        </w:pict>
      </w:r>
    </w:p>
    <w:bookmarkEnd w:id="27"/>
    <w:bookmarkStart w:id="33" w:name="exploratory-data-analysis-eda"/>
    <w:p>
      <w:pPr>
        <w:pStyle w:val="Heading1"/>
      </w:pPr>
      <w:r>
        <w:t xml:space="preserve">7. Exploratory Data Analysis (EDA)</w:t>
      </w:r>
    </w:p>
    <w:bookmarkStart w:id="29" w:name="profitability-distribution"/>
    <w:p>
      <w:pPr>
        <w:pStyle w:val="Heading2"/>
      </w:pPr>
      <w:r>
        <w:t xml:space="preserve">7.1 Profitability Distribution</w:t>
      </w:r>
    </w:p>
    <w:p>
      <w:pPr>
        <w:pStyle w:val="FirstParagraph"/>
      </w:pPr>
      <w:r>
        <w:t xml:space="preserve">The profitability analysis categorized orders into:</w:t>
      </w:r>
    </w:p>
    <w:p>
      <w:pPr>
        <w:pStyle w:val="Compact"/>
        <w:numPr>
          <w:ilvl w:val="0"/>
          <w:numId w:val="1007"/>
        </w:numPr>
      </w:pPr>
      <w:r>
        <w:t xml:space="preserve">Profit</w:t>
      </w:r>
    </w:p>
    <w:p>
      <w:pPr>
        <w:pStyle w:val="Compact"/>
        <w:numPr>
          <w:ilvl w:val="0"/>
          <w:numId w:val="1007"/>
        </w:numPr>
      </w:pPr>
      <w:r>
        <w:t xml:space="preserve">Loss</w:t>
      </w:r>
    </w:p>
    <w:p>
      <w:pPr>
        <w:pStyle w:val="Compact"/>
        <w:numPr>
          <w:ilvl w:val="0"/>
          <w:numId w:val="1007"/>
        </w:numPr>
      </w:pPr>
      <w:r>
        <w:t xml:space="preserve">Break-even</w:t>
      </w:r>
    </w:p>
    <w:bookmarkStart w:id="28" w:name="key-insights"/>
    <w:p>
      <w:pPr>
        <w:pStyle w:val="Heading3"/>
      </w:pPr>
      <w:r>
        <w:t xml:space="preserve">Key Insights</w:t>
      </w:r>
    </w:p>
    <w:p>
      <w:pPr>
        <w:pStyle w:val="Compact"/>
        <w:numPr>
          <w:ilvl w:val="0"/>
          <w:numId w:val="1008"/>
        </w:numPr>
      </w:pPr>
      <w:r>
        <w:t xml:space="preserve">Majority of orders generated profit</w:t>
      </w:r>
    </w:p>
    <w:p>
      <w:pPr>
        <w:pStyle w:val="Compact"/>
        <w:numPr>
          <w:ilvl w:val="0"/>
          <w:numId w:val="1008"/>
        </w:numPr>
      </w:pPr>
      <w:r>
        <w:t xml:space="preserve">A smaller proportion resulted in losses</w:t>
      </w:r>
    </w:p>
    <w:p>
      <w:pPr>
        <w:pStyle w:val="Compact"/>
        <w:numPr>
          <w:ilvl w:val="0"/>
          <w:numId w:val="1008"/>
        </w:numPr>
      </w:pPr>
      <w:r>
        <w:t xml:space="preserve">Break-even orders were minimal</w:t>
      </w:r>
    </w:p>
    <w:p>
      <w:pPr>
        <w:pStyle w:val="FirstParagraph"/>
      </w:pPr>
      <w:r>
        <w:t xml:space="preserve">[Insert Profitability Pie Chart]</w:t>
      </w:r>
    </w:p>
    <w:p>
      <w:r>
        <w:pict>
          <v:rect style="width:0;height:1.5pt" o:hralign="center" o:hrstd="t" o:hr="t"/>
        </w:pict>
      </w:r>
    </w:p>
    <w:bookmarkEnd w:id="28"/>
    <w:bookmarkEnd w:id="29"/>
    <w:bookmarkStart w:id="32" w:name="business-kpi-analysis"/>
    <w:p>
      <w:pPr>
        <w:pStyle w:val="Heading2"/>
      </w:pPr>
      <w:r>
        <w:t xml:space="preserve">7.2 Business KPI Analysis</w:t>
      </w:r>
    </w:p>
    <w:p>
      <w:pPr>
        <w:pStyle w:val="FirstParagraph"/>
      </w:pPr>
      <w:r>
        <w:t xml:space="preserve">Key performance indicators (KPIs) were calculated to evaluate delivery efficiency and operational performance.</w:t>
      </w:r>
    </w:p>
    <w:bookmarkStart w:id="30" w:name="kpi-metrics"/>
    <w:p>
      <w:pPr>
        <w:pStyle w:val="Heading3"/>
      </w:pPr>
      <w:r>
        <w:t xml:space="preserve">KPI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KPI</w:t>
            </w:r>
          </w:p>
        </w:tc>
        <w:tc>
          <w:tcPr/>
          <w:p>
            <w:pPr>
              <w:pStyle w:val="Compact"/>
            </w:pPr>
            <w:r>
              <w:t xml:space="preserve">Value</w:t>
            </w:r>
          </w:p>
        </w:tc>
      </w:tr>
      <w:tr>
        <w:tc>
          <w:tcPr/>
          <w:p>
            <w:pPr>
              <w:pStyle w:val="Compact"/>
            </w:pPr>
            <w:r>
              <w:t xml:space="preserve">Total Orders</w:t>
            </w:r>
          </w:p>
        </w:tc>
        <w:tc>
          <w:tcPr/>
          <w:p>
            <w:pPr>
              <w:pStyle w:val="Compact"/>
            </w:pPr>
            <w:r>
              <w:t xml:space="preserve">172,765</w:t>
            </w:r>
          </w:p>
        </w:tc>
      </w:tr>
      <w:tr>
        <w:tc>
          <w:tcPr/>
          <w:p>
            <w:pPr>
              <w:pStyle w:val="Compact"/>
            </w:pPr>
            <w:r>
              <w:t xml:space="preserve">Late Deliveries</w:t>
            </w:r>
          </w:p>
        </w:tc>
        <w:tc>
          <w:tcPr/>
          <w:p>
            <w:pPr>
              <w:pStyle w:val="Compact"/>
            </w:pPr>
            <w:r>
              <w:t xml:space="preserve">94,523</w:t>
            </w:r>
          </w:p>
        </w:tc>
      </w:tr>
      <w:tr>
        <w:tc>
          <w:tcPr/>
          <w:p>
            <w:pPr>
              <w:pStyle w:val="Compact"/>
            </w:pPr>
            <w:r>
              <w:t xml:space="preserve">On-Time Delivery %</w:t>
            </w:r>
          </w:p>
        </w:tc>
        <w:tc>
          <w:tcPr/>
          <w:p>
            <w:pPr>
              <w:pStyle w:val="Compact"/>
            </w:pPr>
            <w:r>
              <w:t xml:space="preserve">45.29%</w:t>
            </w:r>
          </w:p>
        </w:tc>
      </w:tr>
      <w:tr>
        <w:tc>
          <w:tcPr/>
          <w:p>
            <w:pPr>
              <w:pStyle w:val="Compact"/>
            </w:pPr>
            <w:r>
              <w:t xml:space="preserve">Late Delivery %</w:t>
            </w:r>
          </w:p>
        </w:tc>
        <w:tc>
          <w:tcPr/>
          <w:p>
            <w:pPr>
              <w:pStyle w:val="Compact"/>
            </w:pPr>
            <w:r>
              <w:t xml:space="preserve">54.71%</w:t>
            </w:r>
          </w:p>
        </w:tc>
      </w:tr>
      <w:tr>
        <w:tc>
          <w:tcPr/>
          <w:p>
            <w:pPr>
              <w:pStyle w:val="Compact"/>
            </w:pPr>
            <w:r>
              <w:t xml:space="preserve">Total Profit</w:t>
            </w:r>
          </w:p>
        </w:tc>
        <w:tc>
          <w:tcPr/>
          <w:p>
            <w:pPr>
              <w:pStyle w:val="Compact"/>
            </w:pPr>
            <w:r>
              <w:t xml:space="preserve">7.5M $</w:t>
            </w:r>
          </w:p>
        </w:tc>
      </w:tr>
      <w:tr>
        <w:tc>
          <w:tcPr/>
          <w:p>
            <w:pPr>
              <w:pStyle w:val="Compact"/>
            </w:pPr>
            <w:r>
              <w:t xml:space="preserve">Total Loss Due to Delays</w:t>
            </w:r>
          </w:p>
        </w:tc>
        <w:tc>
          <w:tcPr/>
          <w:p>
            <w:pPr>
              <w:pStyle w:val="Compact"/>
            </w:pPr>
            <w:r>
              <w:t xml:space="preserve">2.1M $</w:t>
            </w:r>
          </w:p>
        </w:tc>
      </w:tr>
    </w:tbl>
    <w:bookmarkEnd w:id="30"/>
    <w:bookmarkStart w:id="31" w:name="key-insights-1"/>
    <w:p>
      <w:pPr>
        <w:pStyle w:val="Heading3"/>
      </w:pPr>
      <w:r>
        <w:t xml:space="preserve">Key Insights</w:t>
      </w:r>
    </w:p>
    <w:p>
      <w:pPr>
        <w:pStyle w:val="Compact"/>
        <w:numPr>
          <w:ilvl w:val="0"/>
          <w:numId w:val="1009"/>
        </w:numPr>
      </w:pPr>
      <w:r>
        <w:t xml:space="preserve">More than half of all deliveries were delayed</w:t>
      </w:r>
    </w:p>
    <w:p>
      <w:pPr>
        <w:pStyle w:val="Compact"/>
        <w:numPr>
          <w:ilvl w:val="0"/>
          <w:numId w:val="1009"/>
        </w:numPr>
      </w:pPr>
      <w:r>
        <w:t xml:space="preserve">Delivery delays significantly impacted profitability</w:t>
      </w:r>
    </w:p>
    <w:p>
      <w:pPr>
        <w:pStyle w:val="Compact"/>
        <w:numPr>
          <w:ilvl w:val="0"/>
          <w:numId w:val="1009"/>
        </w:numPr>
      </w:pPr>
      <w:r>
        <w:t xml:space="preserve">Operational inefficiencies contributed to revenue loss</w:t>
      </w:r>
    </w:p>
    <w:p>
      <w:r>
        <w:pict>
          <v:rect style="width:0;height:1.5pt" o:hralign="center" o:hrstd="t" o:hr="t"/>
        </w:pict>
      </w:r>
    </w:p>
    <w:bookmarkEnd w:id="31"/>
    <w:bookmarkEnd w:id="32"/>
    <w:bookmarkEnd w:id="33"/>
    <w:bookmarkStart w:id="35" w:name="X17d251fcb75b3b8bf300f4200be7f1311c99432"/>
    <w:p>
      <w:pPr>
        <w:pStyle w:val="Heading1"/>
      </w:pPr>
      <w:r>
        <w:t xml:space="preserve">8. Delay Distribution &amp; Profitability Analysis</w:t>
      </w:r>
    </w:p>
    <w:p>
      <w:pPr>
        <w:pStyle w:val="FirstParagraph"/>
      </w:pPr>
      <w:r>
        <w:t xml:space="preserve">This analysis examined how delivery delays affect business profitability.</w:t>
      </w:r>
    </w:p>
    <w:bookmarkStart w:id="34" w:name="key-findings"/>
    <w:p>
      <w:pPr>
        <w:pStyle w:val="Heading3"/>
      </w:pPr>
      <w:r>
        <w:t xml:space="preserve">Key Findings</w:t>
      </w:r>
    </w:p>
    <w:p>
      <w:pPr>
        <w:pStyle w:val="Compact"/>
        <w:numPr>
          <w:ilvl w:val="0"/>
          <w:numId w:val="1010"/>
        </w:numPr>
      </w:pPr>
      <w:r>
        <w:t xml:space="preserve">Most orders experienced delays between 0–2 days</w:t>
      </w:r>
    </w:p>
    <w:p>
      <w:pPr>
        <w:pStyle w:val="Compact"/>
        <w:numPr>
          <w:ilvl w:val="0"/>
          <w:numId w:val="1010"/>
        </w:numPr>
      </w:pPr>
      <w:r>
        <w:t xml:space="preserve">Severe delays (3–4 days) were less frequent</w:t>
      </w:r>
    </w:p>
    <w:p>
      <w:pPr>
        <w:pStyle w:val="Compact"/>
        <w:numPr>
          <w:ilvl w:val="0"/>
          <w:numId w:val="1010"/>
        </w:numPr>
      </w:pPr>
      <w:r>
        <w:t xml:space="preserve">Mean profit per order decreased as delay duration increased</w:t>
      </w:r>
    </w:p>
    <w:p>
      <w:pPr>
        <w:pStyle w:val="Compact"/>
        <w:numPr>
          <w:ilvl w:val="0"/>
          <w:numId w:val="1010"/>
        </w:numPr>
      </w:pPr>
      <w:r>
        <w:t xml:space="preserve">Operational delays negatively impacted overall profitability</w:t>
      </w:r>
    </w:p>
    <w:p>
      <w:pPr>
        <w:pStyle w:val="FirstParagraph"/>
      </w:pPr>
      <w:r>
        <w:t xml:space="preserve">[Insert Delay Distribution Visualization]</w:t>
      </w:r>
    </w:p>
    <w:p>
      <w:pPr>
        <w:pStyle w:val="BodyText"/>
      </w:pPr>
      <w:r>
        <w:t xml:space="preserve">[Insert Profitability vs Delay Visualization]</w:t>
      </w:r>
    </w:p>
    <w:p>
      <w:r>
        <w:pict>
          <v:rect style="width:0;height:1.5pt" o:hralign="center" o:hrstd="t" o:hr="t"/>
        </w:pict>
      </w:r>
    </w:p>
    <w:bookmarkEnd w:id="34"/>
    <w:bookmarkEnd w:id="35"/>
    <w:bookmarkStart w:id="37" w:name="bottleneck-detection-analysis"/>
    <w:p>
      <w:pPr>
        <w:pStyle w:val="Heading1"/>
      </w:pPr>
      <w:r>
        <w:t xml:space="preserve">9. Bottleneck Detection Analysis</w:t>
      </w:r>
    </w:p>
    <w:p>
      <w:pPr>
        <w:pStyle w:val="FirstParagraph"/>
      </w:pPr>
      <w:r>
        <w:t xml:space="preserve">Delay percentages were analyzed across multiple operational dimensions:</w:t>
      </w:r>
    </w:p>
    <w:p>
      <w:pPr>
        <w:pStyle w:val="Compact"/>
        <w:numPr>
          <w:ilvl w:val="0"/>
          <w:numId w:val="1011"/>
        </w:numPr>
      </w:pPr>
      <w:r>
        <w:t xml:space="preserve">Shipping Mode</w:t>
      </w:r>
    </w:p>
    <w:p>
      <w:pPr>
        <w:pStyle w:val="Compact"/>
        <w:numPr>
          <w:ilvl w:val="0"/>
          <w:numId w:val="1011"/>
        </w:numPr>
      </w:pPr>
      <w:r>
        <w:t xml:space="preserve">Order Region</w:t>
      </w:r>
    </w:p>
    <w:p>
      <w:pPr>
        <w:pStyle w:val="Compact"/>
        <w:numPr>
          <w:ilvl w:val="0"/>
          <w:numId w:val="1011"/>
        </w:numPr>
      </w:pPr>
      <w:r>
        <w:t xml:space="preserve">Customer Segment</w:t>
      </w:r>
    </w:p>
    <w:p>
      <w:pPr>
        <w:pStyle w:val="Compact"/>
        <w:numPr>
          <w:ilvl w:val="0"/>
          <w:numId w:val="1011"/>
        </w:numPr>
      </w:pPr>
      <w:r>
        <w:t xml:space="preserve">Department Name</w:t>
      </w:r>
    </w:p>
    <w:p>
      <w:pPr>
        <w:pStyle w:val="Compact"/>
        <w:numPr>
          <w:ilvl w:val="0"/>
          <w:numId w:val="1011"/>
        </w:numPr>
      </w:pPr>
      <w:r>
        <w:t xml:space="preserve">Order Status</w:t>
      </w:r>
    </w:p>
    <w:p>
      <w:pPr>
        <w:pStyle w:val="Compact"/>
        <w:numPr>
          <w:ilvl w:val="0"/>
          <w:numId w:val="1011"/>
        </w:numPr>
      </w:pPr>
      <w:r>
        <w:t xml:space="preserve">Payment Type</w:t>
      </w:r>
    </w:p>
    <w:bookmarkStart w:id="36" w:name="key-insights-2"/>
    <w:p>
      <w:pPr>
        <w:pStyle w:val="Heading3"/>
      </w:pPr>
      <w:r>
        <w:t xml:space="preserve">Key Insights</w:t>
      </w:r>
    </w:p>
    <w:p>
      <w:pPr>
        <w:pStyle w:val="Compact"/>
        <w:numPr>
          <w:ilvl w:val="0"/>
          <w:numId w:val="1012"/>
        </w:numPr>
      </w:pPr>
      <w:r>
        <w:t xml:space="preserve">Certain regions showed consistently higher delay rates</w:t>
      </w:r>
    </w:p>
    <w:p>
      <w:pPr>
        <w:pStyle w:val="Compact"/>
        <w:numPr>
          <w:ilvl w:val="0"/>
          <w:numId w:val="1012"/>
        </w:numPr>
      </w:pPr>
      <w:r>
        <w:t xml:space="preserve">First Class and Second Class shipping modes experienced higher delays</w:t>
      </w:r>
    </w:p>
    <w:p>
      <w:pPr>
        <w:pStyle w:val="Compact"/>
        <w:numPr>
          <w:ilvl w:val="0"/>
          <w:numId w:val="1012"/>
        </w:numPr>
      </w:pPr>
      <w:r>
        <w:t xml:space="preserve">Some departments had operational bottlenecks contributing to delays</w:t>
      </w:r>
    </w:p>
    <w:p>
      <w:pPr>
        <w:pStyle w:val="Compact"/>
        <w:numPr>
          <w:ilvl w:val="0"/>
          <w:numId w:val="1012"/>
        </w:numPr>
      </w:pPr>
      <w:r>
        <w:t xml:space="preserve">Delays appeared more operational than customer-related</w:t>
      </w:r>
    </w:p>
    <w:p>
      <w:pPr>
        <w:pStyle w:val="FirstParagraph"/>
      </w:pPr>
      <w:r>
        <w:t xml:space="preserve">[Insert Bottleneck Analysis Visualization]</w:t>
      </w:r>
    </w:p>
    <w:p>
      <w:r>
        <w:pict>
          <v:rect style="width:0;height:1.5pt" o:hralign="center" o:hrstd="t" o:hr="t"/>
        </w:pict>
      </w:r>
    </w:p>
    <w:bookmarkEnd w:id="36"/>
    <w:bookmarkEnd w:id="37"/>
    <w:bookmarkStart w:id="39" w:name="root-cause-analysis"/>
    <w:p>
      <w:pPr>
        <w:pStyle w:val="Heading1"/>
      </w:pPr>
      <w:r>
        <w:t xml:space="preserve">10. Root Cause Analysis</w:t>
      </w:r>
    </w:p>
    <w:p>
      <w:pPr>
        <w:pStyle w:val="FirstParagraph"/>
      </w:pPr>
      <w:r>
        <w:t xml:space="preserve">A regional root cause analysis was conducted to identify the strongest drivers of late deliveries.</w:t>
      </w:r>
    </w:p>
    <w:bookmarkStart w:id="38" w:name="key-findings-1"/>
    <w:p>
      <w:pPr>
        <w:pStyle w:val="Heading3"/>
      </w:pPr>
      <w:r>
        <w:t xml:space="preserve">Key Findings</w:t>
      </w:r>
    </w:p>
    <w:p>
      <w:pPr>
        <w:pStyle w:val="Compact"/>
        <w:numPr>
          <w:ilvl w:val="0"/>
          <w:numId w:val="1013"/>
        </w:numPr>
      </w:pPr>
      <w:r>
        <w:t xml:space="preserve">First Class shipping had the highest delay percentage</w:t>
      </w:r>
    </w:p>
    <w:p>
      <w:pPr>
        <w:pStyle w:val="Compact"/>
        <w:numPr>
          <w:ilvl w:val="0"/>
          <w:numId w:val="1013"/>
        </w:numPr>
      </w:pPr>
      <w:r>
        <w:t xml:space="preserve">Payment-related order statuses increased delivery risk</w:t>
      </w:r>
    </w:p>
    <w:p>
      <w:pPr>
        <w:pStyle w:val="Compact"/>
        <w:numPr>
          <w:ilvl w:val="0"/>
          <w:numId w:val="1013"/>
        </w:numPr>
      </w:pPr>
      <w:r>
        <w:t xml:space="preserve">Certain departments experienced recurring operational delays</w:t>
      </w:r>
    </w:p>
    <w:p>
      <w:pPr>
        <w:pStyle w:val="Compact"/>
        <w:numPr>
          <w:ilvl w:val="0"/>
          <w:numId w:val="1013"/>
        </w:numPr>
      </w:pPr>
      <w:r>
        <w:t xml:space="preserve">Customer behavior and payment processing influenced delivery performance</w:t>
      </w:r>
    </w:p>
    <w:p>
      <w:pPr>
        <w:pStyle w:val="FirstParagraph"/>
      </w:pPr>
      <w:r>
        <w:t xml:space="preserve">[Insert Root Cause Analysis Visualization]</w:t>
      </w:r>
    </w:p>
    <w:p>
      <w:r>
        <w:pict>
          <v:rect style="width:0;height:1.5pt" o:hralign="center" o:hrstd="t" o:hr="t"/>
        </w:pict>
      </w:r>
    </w:p>
    <w:bookmarkEnd w:id="38"/>
    <w:bookmarkEnd w:id="39"/>
    <w:bookmarkStart w:id="41" w:name="time-based-analysis"/>
    <w:p>
      <w:pPr>
        <w:pStyle w:val="Heading1"/>
      </w:pPr>
      <w:r>
        <w:t xml:space="preserve">11. Time-Based Analysis</w:t>
      </w:r>
    </w:p>
    <w:p>
      <w:pPr>
        <w:pStyle w:val="FirstParagraph"/>
      </w:pPr>
      <w:r>
        <w:t xml:space="preserve">This analysis explored delay patterns across:</w:t>
      </w:r>
    </w:p>
    <w:p>
      <w:pPr>
        <w:pStyle w:val="Compact"/>
        <w:numPr>
          <w:ilvl w:val="0"/>
          <w:numId w:val="1014"/>
        </w:numPr>
      </w:pPr>
      <w:r>
        <w:t xml:space="preserve">Month</w:t>
      </w:r>
    </w:p>
    <w:p>
      <w:pPr>
        <w:pStyle w:val="Compact"/>
        <w:numPr>
          <w:ilvl w:val="0"/>
          <w:numId w:val="1014"/>
        </w:numPr>
      </w:pPr>
      <w:r>
        <w:t xml:space="preserve">Day of Week</w:t>
      </w:r>
    </w:p>
    <w:p>
      <w:pPr>
        <w:pStyle w:val="Compact"/>
        <w:numPr>
          <w:ilvl w:val="0"/>
          <w:numId w:val="1014"/>
        </w:numPr>
      </w:pPr>
      <w:r>
        <w:t xml:space="preserve">Hour of Day</w:t>
      </w:r>
    </w:p>
    <w:bookmarkStart w:id="40" w:name="key-insights-3"/>
    <w:p>
      <w:pPr>
        <w:pStyle w:val="Heading3"/>
      </w:pPr>
      <w:r>
        <w:t xml:space="preserve">Key Insights</w:t>
      </w:r>
    </w:p>
    <w:p>
      <w:pPr>
        <w:pStyle w:val="Compact"/>
        <w:numPr>
          <w:ilvl w:val="0"/>
          <w:numId w:val="1015"/>
        </w:numPr>
      </w:pPr>
      <w:r>
        <w:t xml:space="preserve">Peak delays occurred during August, September, and December</w:t>
      </w:r>
    </w:p>
    <w:p>
      <w:pPr>
        <w:pStyle w:val="Compact"/>
        <w:numPr>
          <w:ilvl w:val="0"/>
          <w:numId w:val="1015"/>
        </w:numPr>
      </w:pPr>
      <w:r>
        <w:t xml:space="preserve">Delay percentages remained relatively stable throughout the week</w:t>
      </w:r>
    </w:p>
    <w:p>
      <w:pPr>
        <w:pStyle w:val="Compact"/>
        <w:numPr>
          <w:ilvl w:val="0"/>
          <w:numId w:val="1015"/>
        </w:numPr>
      </w:pPr>
      <w:r>
        <w:t xml:space="preserve">Certain operational hours experienced significantly higher delays</w:t>
      </w:r>
    </w:p>
    <w:p>
      <w:pPr>
        <w:pStyle w:val="Compact"/>
        <w:numPr>
          <w:ilvl w:val="0"/>
          <w:numId w:val="1015"/>
        </w:numPr>
      </w:pPr>
      <w:r>
        <w:t xml:space="preserve">Seasonal operational load may impact delivery efficiency</w:t>
      </w:r>
    </w:p>
    <w:p>
      <w:pPr>
        <w:pStyle w:val="FirstParagraph"/>
      </w:pPr>
      <w:r>
        <w:t xml:space="preserve">[Insert Time-Based Analysis Visualization]</w:t>
      </w:r>
    </w:p>
    <w:p>
      <w:r>
        <w:pict>
          <v:rect style="width:0;height:1.5pt" o:hralign="center" o:hrstd="t" o:hr="t"/>
        </w:pict>
      </w:r>
    </w:p>
    <w:bookmarkEnd w:id="40"/>
    <w:bookmarkEnd w:id="41"/>
    <w:bookmarkStart w:id="44" w:name="machine-learning-model"/>
    <w:p>
      <w:pPr>
        <w:pStyle w:val="Heading1"/>
      </w:pPr>
      <w:r>
        <w:t xml:space="preserve">12. Machine Learning Model</w:t>
      </w:r>
    </w:p>
    <w:p>
      <w:pPr>
        <w:pStyle w:val="FirstParagraph"/>
      </w:pPr>
      <w:r>
        <w:t xml:space="preserve">A machine learning classification model was developed to predict the risk of late deliveries.</w:t>
      </w:r>
    </w:p>
    <w:bookmarkStart w:id="42" w:name="features-used"/>
    <w:p>
      <w:pPr>
        <w:pStyle w:val="Heading2"/>
      </w:pPr>
      <w:r>
        <w:t xml:space="preserve">Features Used</w:t>
      </w:r>
    </w:p>
    <w:p>
      <w:pPr>
        <w:pStyle w:val="Compact"/>
        <w:numPr>
          <w:ilvl w:val="0"/>
          <w:numId w:val="1016"/>
        </w:numPr>
      </w:pPr>
      <w:r>
        <w:t xml:space="preserve">Shipping Mode</w:t>
      </w:r>
    </w:p>
    <w:p>
      <w:pPr>
        <w:pStyle w:val="Compact"/>
        <w:numPr>
          <w:ilvl w:val="0"/>
          <w:numId w:val="1016"/>
        </w:numPr>
      </w:pPr>
      <w:r>
        <w:t xml:space="preserve">Category Name</w:t>
      </w:r>
    </w:p>
    <w:p>
      <w:pPr>
        <w:pStyle w:val="Compact"/>
        <w:numPr>
          <w:ilvl w:val="0"/>
          <w:numId w:val="1016"/>
        </w:numPr>
      </w:pPr>
      <w:r>
        <w:t xml:space="preserve">Customer Segment</w:t>
      </w:r>
    </w:p>
    <w:p>
      <w:pPr>
        <w:pStyle w:val="Compact"/>
        <w:numPr>
          <w:ilvl w:val="0"/>
          <w:numId w:val="1016"/>
        </w:numPr>
      </w:pPr>
      <w:r>
        <w:t xml:space="preserve">Department Name</w:t>
      </w:r>
    </w:p>
    <w:p>
      <w:pPr>
        <w:pStyle w:val="Compact"/>
        <w:numPr>
          <w:ilvl w:val="0"/>
          <w:numId w:val="1016"/>
        </w:numPr>
      </w:pPr>
      <w:r>
        <w:t xml:space="preserve">Order Region</w:t>
      </w:r>
    </w:p>
    <w:p>
      <w:pPr>
        <w:pStyle w:val="Compact"/>
        <w:numPr>
          <w:ilvl w:val="0"/>
          <w:numId w:val="1016"/>
        </w:numPr>
      </w:pPr>
      <w:r>
        <w:t xml:space="preserve">Order Month</w:t>
      </w:r>
    </w:p>
    <w:p>
      <w:pPr>
        <w:pStyle w:val="Compact"/>
        <w:numPr>
          <w:ilvl w:val="0"/>
          <w:numId w:val="1016"/>
        </w:numPr>
      </w:pPr>
      <w:r>
        <w:t xml:space="preserve">Order Hour</w:t>
      </w:r>
    </w:p>
    <w:p>
      <w:pPr>
        <w:pStyle w:val="Compact"/>
        <w:numPr>
          <w:ilvl w:val="0"/>
          <w:numId w:val="1016"/>
        </w:numPr>
      </w:pPr>
      <w:r>
        <w:t xml:space="preserve">Shipment Schedule</w:t>
      </w:r>
    </w:p>
    <w:bookmarkEnd w:id="42"/>
    <w:bookmarkStart w:id="43" w:name="data-preparation"/>
    <w:p>
      <w:pPr>
        <w:pStyle w:val="Heading2"/>
      </w:pPr>
      <w:r>
        <w:t xml:space="preserve">Data Preparation</w:t>
      </w:r>
    </w:p>
    <w:p>
      <w:pPr>
        <w:pStyle w:val="Compact"/>
        <w:numPr>
          <w:ilvl w:val="0"/>
          <w:numId w:val="1017"/>
        </w:numPr>
      </w:pPr>
      <w:r>
        <w:t xml:space="preserve">Frequency encoding applied to categorical features</w:t>
      </w:r>
    </w:p>
    <w:p>
      <w:pPr>
        <w:pStyle w:val="Compact"/>
        <w:numPr>
          <w:ilvl w:val="0"/>
          <w:numId w:val="1017"/>
        </w:numPr>
      </w:pPr>
      <w:r>
        <w:t xml:space="preserve">Train-test split performed</w:t>
      </w:r>
    </w:p>
    <w:p>
      <w:pPr>
        <w:pStyle w:val="Compact"/>
        <w:numPr>
          <w:ilvl w:val="0"/>
          <w:numId w:val="1017"/>
        </w:numPr>
      </w:pPr>
      <w:r>
        <w:t xml:space="preserve">SMOTE used for balancing the training dataset</w:t>
      </w:r>
    </w:p>
    <w:p>
      <w:r>
        <w:pict>
          <v:rect style="width:0;height:1.5pt" o:hralign="center" o:hrstd="t" o:hr="t"/>
        </w:pict>
      </w:r>
    </w:p>
    <w:bookmarkEnd w:id="43"/>
    <w:bookmarkEnd w:id="44"/>
    <w:bookmarkStart w:id="46" w:name="model-comparison"/>
    <w:p>
      <w:pPr>
        <w:pStyle w:val="Heading1"/>
      </w:pPr>
      <w:r>
        <w:t xml:space="preserve">13. Model Comparison</w:t>
      </w:r>
    </w:p>
    <w:p>
      <w:pPr>
        <w:pStyle w:val="FirstParagraph"/>
      </w:pPr>
      <w:r>
        <w:t xml:space="preserve">Multiple classification models were evaluated: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Model</w:t>
            </w:r>
          </w:p>
        </w:tc>
        <w:tc>
          <w:tcPr/>
          <w:p>
            <w:pPr>
              <w:pStyle w:val="Compact"/>
            </w:pPr>
            <w:r>
              <w:t xml:space="preserve">Accuracy</w:t>
            </w:r>
          </w:p>
        </w:tc>
        <w:tc>
          <w:tcPr/>
          <w:p>
            <w:pPr>
              <w:pStyle w:val="Compact"/>
            </w:pPr>
            <w:r>
              <w:t xml:space="preserve">Precision</w:t>
            </w:r>
          </w:p>
        </w:tc>
        <w:tc>
          <w:tcPr/>
          <w:p>
            <w:pPr>
              <w:pStyle w:val="Compact"/>
            </w:pPr>
            <w:r>
              <w:t xml:space="preserve">Recall</w:t>
            </w:r>
          </w:p>
        </w:tc>
        <w:tc>
          <w:tcPr/>
          <w:p>
            <w:pPr>
              <w:pStyle w:val="Compact"/>
            </w:pPr>
            <w:r>
              <w:t xml:space="preserve">F1-Score</w:t>
            </w:r>
          </w:p>
        </w:tc>
      </w:tr>
      <w:tr>
        <w:tc>
          <w:tcPr/>
          <w:p>
            <w:pPr>
              <w:pStyle w:val="Compact"/>
            </w:pPr>
            <w:r>
              <w:t xml:space="preserve">Logistic Regression</w:t>
            </w:r>
          </w:p>
        </w:tc>
        <w:tc>
          <w:tcPr/>
          <w:p>
            <w:pPr>
              <w:pStyle w:val="Compact"/>
            </w:pPr>
            <w:r>
              <w:t xml:space="preserve">0.69</w:t>
            </w:r>
          </w:p>
        </w:tc>
        <w:tc>
          <w:tcPr/>
          <w:p>
            <w:pPr>
              <w:pStyle w:val="Compact"/>
            </w:pPr>
            <w:r>
              <w:t xml:space="preserve">0.83</w:t>
            </w:r>
          </w:p>
        </w:tc>
        <w:tc>
          <w:tcPr/>
          <w:p>
            <w:pPr>
              <w:pStyle w:val="Compact"/>
            </w:pPr>
            <w:r>
              <w:t xml:space="preserve">0.59</w:t>
            </w:r>
          </w:p>
        </w:tc>
        <w:tc>
          <w:tcPr/>
          <w:p>
            <w:pPr>
              <w:pStyle w:val="Compact"/>
            </w:pPr>
            <w:r>
              <w:t xml:space="preserve">0.69</w:t>
            </w:r>
          </w:p>
        </w:tc>
      </w:tr>
      <w:tr>
        <w:tc>
          <w:tcPr/>
          <w:p>
            <w:pPr>
              <w:pStyle w:val="Compact"/>
            </w:pPr>
            <w:r>
              <w:t xml:space="preserve">Decision Tree</w:t>
            </w:r>
          </w:p>
        </w:tc>
        <w:tc>
          <w:tcPr/>
          <w:p>
            <w:pPr>
              <w:pStyle w:val="Compact"/>
            </w:pPr>
            <w:r>
              <w:t xml:space="preserve">0.72</w:t>
            </w:r>
          </w:p>
        </w:tc>
        <w:tc>
          <w:tcPr/>
          <w:p>
            <w:pPr>
              <w:pStyle w:val="Compact"/>
            </w:pPr>
            <w:r>
              <w:t xml:space="preserve">0.77</w:t>
            </w:r>
          </w:p>
        </w:tc>
        <w:tc>
          <w:tcPr/>
          <w:p>
            <w:pPr>
              <w:pStyle w:val="Compact"/>
            </w:pPr>
            <w:r>
              <w:t xml:space="preserve">0.73</w:t>
            </w:r>
          </w:p>
        </w:tc>
        <w:tc>
          <w:tcPr/>
          <w:p>
            <w:pPr>
              <w:pStyle w:val="Compact"/>
            </w:pPr>
            <w:r>
              <w:t xml:space="preserve">0.75</w:t>
            </w:r>
          </w:p>
        </w:tc>
      </w:tr>
      <w:tr>
        <w:tc>
          <w:tcPr/>
          <w:p>
            <w:pPr>
              <w:pStyle w:val="Compact"/>
            </w:pPr>
            <w:r>
              <w:t xml:space="preserve">Random Forest</w:t>
            </w:r>
          </w:p>
        </w:tc>
        <w:tc>
          <w:tcPr/>
          <w:p>
            <w:pPr>
              <w:pStyle w:val="Compact"/>
            </w:pPr>
            <w:r>
              <w:t xml:space="preserve">0.74</w:t>
            </w:r>
          </w:p>
        </w:tc>
        <w:tc>
          <w:tcPr/>
          <w:p>
            <w:pPr>
              <w:pStyle w:val="Compact"/>
            </w:pPr>
            <w:r>
              <w:t xml:space="preserve">0.79</w:t>
            </w:r>
          </w:p>
        </w:tc>
        <w:tc>
          <w:tcPr/>
          <w:p>
            <w:pPr>
              <w:pStyle w:val="Compact"/>
            </w:pPr>
            <w:r>
              <w:t xml:space="preserve">0.75</w:t>
            </w:r>
          </w:p>
        </w:tc>
        <w:tc>
          <w:tcPr/>
          <w:p>
            <w:pPr>
              <w:pStyle w:val="Compact"/>
            </w:pPr>
            <w:r>
              <w:t xml:space="preserve">0.77</w:t>
            </w:r>
          </w:p>
        </w:tc>
      </w:tr>
      <w:tr>
        <w:tc>
          <w:tcPr/>
          <w:p>
            <w:pPr>
              <w:pStyle w:val="Compact"/>
            </w:pPr>
            <w:r>
              <w:t xml:space="preserve">XGBoost</w:t>
            </w:r>
          </w:p>
        </w:tc>
        <w:tc>
          <w:tcPr/>
          <w:p>
            <w:pPr>
              <w:pStyle w:val="Compact"/>
            </w:pPr>
            <w:r>
              <w:t xml:space="preserve">0.73</w:t>
            </w:r>
          </w:p>
        </w:tc>
        <w:tc>
          <w:tcPr/>
          <w:p>
            <w:pPr>
              <w:pStyle w:val="Compact"/>
            </w:pPr>
            <w:r>
              <w:t xml:space="preserve">0.87</w:t>
            </w:r>
          </w:p>
        </w:tc>
        <w:tc>
          <w:tcPr/>
          <w:p>
            <w:pPr>
              <w:pStyle w:val="Compact"/>
            </w:pPr>
            <w:r>
              <w:t xml:space="preserve">0.61</w:t>
            </w:r>
          </w:p>
        </w:tc>
        <w:tc>
          <w:tcPr/>
          <w:p>
            <w:pPr>
              <w:pStyle w:val="Compact"/>
            </w:pPr>
            <w:r>
              <w:t xml:space="preserve">0.72</w:t>
            </w:r>
          </w:p>
        </w:tc>
      </w:tr>
    </w:tbl>
    <w:bookmarkStart w:id="45" w:name="final-model-selection"/>
    <w:p>
      <w:pPr>
        <w:pStyle w:val="Heading3"/>
      </w:pPr>
      <w:r>
        <w:t xml:space="preserve">Final Model Selection</w:t>
      </w:r>
    </w:p>
    <w:p>
      <w:pPr>
        <w:pStyle w:val="FirstParagraph"/>
      </w:pPr>
      <w:r>
        <w:t xml:space="preserve">Random Forest achieved the best overall balance between:</w:t>
      </w:r>
    </w:p>
    <w:p>
      <w:pPr>
        <w:pStyle w:val="Compact"/>
        <w:numPr>
          <w:ilvl w:val="0"/>
          <w:numId w:val="1018"/>
        </w:numPr>
      </w:pPr>
      <w:r>
        <w:t xml:space="preserve">Accuracy</w:t>
      </w:r>
    </w:p>
    <w:p>
      <w:pPr>
        <w:pStyle w:val="Compact"/>
        <w:numPr>
          <w:ilvl w:val="0"/>
          <w:numId w:val="1018"/>
        </w:numPr>
      </w:pPr>
      <w:r>
        <w:t xml:space="preserve">Precision</w:t>
      </w:r>
    </w:p>
    <w:p>
      <w:pPr>
        <w:pStyle w:val="Compact"/>
        <w:numPr>
          <w:ilvl w:val="0"/>
          <w:numId w:val="1018"/>
        </w:numPr>
      </w:pPr>
      <w:r>
        <w:t xml:space="preserve">Recall</w:t>
      </w:r>
    </w:p>
    <w:p>
      <w:pPr>
        <w:pStyle w:val="Compact"/>
        <w:numPr>
          <w:ilvl w:val="0"/>
          <w:numId w:val="1018"/>
        </w:numPr>
      </w:pPr>
      <w:r>
        <w:t xml:space="preserve">F1-score</w:t>
      </w:r>
    </w:p>
    <w:p>
      <w:pPr>
        <w:pStyle w:val="FirstParagraph"/>
      </w:pPr>
      <w:r>
        <w:t xml:space="preserve">Therefore, Random Forest was selected as the final predictive model.</w:t>
      </w:r>
    </w:p>
    <w:p>
      <w:pPr>
        <w:pStyle w:val="BodyText"/>
      </w:pPr>
      <w:r>
        <w:t xml:space="preserve">[Insert Model Comparison Visualization]</w:t>
      </w:r>
    </w:p>
    <w:p>
      <w:r>
        <w:pict>
          <v:rect style="width:0;height:1.5pt" o:hralign="center" o:hrstd="t" o:hr="t"/>
        </w:pict>
      </w:r>
    </w:p>
    <w:bookmarkEnd w:id="45"/>
    <w:bookmarkEnd w:id="46"/>
    <w:bookmarkStart w:id="48" w:name="power-bi-dashboard"/>
    <w:p>
      <w:pPr>
        <w:pStyle w:val="Heading1"/>
      </w:pPr>
      <w:r>
        <w:t xml:space="preserve">14. Power BI Dashboard</w:t>
      </w:r>
    </w:p>
    <w:p>
      <w:pPr>
        <w:pStyle w:val="FirstParagraph"/>
      </w:pPr>
      <w:r>
        <w:t xml:space="preserve">An interactive Power BI dashboard was developed to monitor:</w:t>
      </w:r>
    </w:p>
    <w:p>
      <w:pPr>
        <w:pStyle w:val="Compact"/>
        <w:numPr>
          <w:ilvl w:val="0"/>
          <w:numId w:val="1019"/>
        </w:numPr>
      </w:pPr>
      <w:r>
        <w:t xml:space="preserve">Delivery performance</w:t>
      </w:r>
    </w:p>
    <w:p>
      <w:pPr>
        <w:pStyle w:val="Compact"/>
        <w:numPr>
          <w:ilvl w:val="0"/>
          <w:numId w:val="1019"/>
        </w:numPr>
      </w:pPr>
      <w:r>
        <w:t xml:space="preserve">Delay trends</w:t>
      </w:r>
    </w:p>
    <w:p>
      <w:pPr>
        <w:pStyle w:val="Compact"/>
        <w:numPr>
          <w:ilvl w:val="0"/>
          <w:numId w:val="1019"/>
        </w:numPr>
      </w:pPr>
      <w:r>
        <w:t xml:space="preserve">Regional bottlenecks</w:t>
      </w:r>
    </w:p>
    <w:p>
      <w:pPr>
        <w:pStyle w:val="Compact"/>
        <w:numPr>
          <w:ilvl w:val="0"/>
          <w:numId w:val="1019"/>
        </w:numPr>
      </w:pPr>
      <w:r>
        <w:t xml:space="preserve">Profitability metrics</w:t>
      </w:r>
    </w:p>
    <w:p>
      <w:pPr>
        <w:pStyle w:val="Compact"/>
        <w:numPr>
          <w:ilvl w:val="0"/>
          <w:numId w:val="1019"/>
        </w:numPr>
      </w:pPr>
      <w:r>
        <w:t xml:space="preserve">Shipping efficiency</w:t>
      </w:r>
    </w:p>
    <w:p>
      <w:pPr>
        <w:pStyle w:val="Compact"/>
        <w:numPr>
          <w:ilvl w:val="0"/>
          <w:numId w:val="1019"/>
        </w:numPr>
      </w:pPr>
      <w:r>
        <w:t xml:space="preserve">Time-based operational patterns</w:t>
      </w:r>
    </w:p>
    <w:bookmarkStart w:id="47" w:name="dashboard-features"/>
    <w:p>
      <w:pPr>
        <w:pStyle w:val="Heading3"/>
      </w:pPr>
      <w:r>
        <w:t xml:space="preserve">Dashboard Features</w:t>
      </w:r>
    </w:p>
    <w:p>
      <w:pPr>
        <w:pStyle w:val="Compact"/>
        <w:numPr>
          <w:ilvl w:val="0"/>
          <w:numId w:val="1020"/>
        </w:numPr>
      </w:pPr>
      <w:r>
        <w:t xml:space="preserve">KPI cards</w:t>
      </w:r>
    </w:p>
    <w:p>
      <w:pPr>
        <w:pStyle w:val="Compact"/>
        <w:numPr>
          <w:ilvl w:val="0"/>
          <w:numId w:val="1020"/>
        </w:numPr>
      </w:pPr>
      <w:r>
        <w:t xml:space="preserve">Interactive slicers</w:t>
      </w:r>
    </w:p>
    <w:p>
      <w:pPr>
        <w:pStyle w:val="Compact"/>
        <w:numPr>
          <w:ilvl w:val="0"/>
          <w:numId w:val="1020"/>
        </w:numPr>
      </w:pPr>
      <w:r>
        <w:t xml:space="preserve">Delay trend analysis</w:t>
      </w:r>
    </w:p>
    <w:p>
      <w:pPr>
        <w:pStyle w:val="Compact"/>
        <w:numPr>
          <w:ilvl w:val="0"/>
          <w:numId w:val="1020"/>
        </w:numPr>
      </w:pPr>
      <w:r>
        <w:t xml:space="preserve">Regional performance visualization</w:t>
      </w:r>
    </w:p>
    <w:p>
      <w:pPr>
        <w:pStyle w:val="Compact"/>
        <w:numPr>
          <w:ilvl w:val="0"/>
          <w:numId w:val="1020"/>
        </w:numPr>
      </w:pPr>
      <w:r>
        <w:t xml:space="preserve">Profitability tracking</w:t>
      </w:r>
    </w:p>
    <w:p>
      <w:pPr>
        <w:pStyle w:val="Compact"/>
        <w:numPr>
          <w:ilvl w:val="0"/>
          <w:numId w:val="1020"/>
        </w:numPr>
      </w:pPr>
      <w:r>
        <w:t xml:space="preserve">Operational bottleneck monitoring</w:t>
      </w:r>
    </w:p>
    <w:p>
      <w:pPr>
        <w:pStyle w:val="FirstParagraph"/>
      </w:pPr>
      <w:r>
        <w:t xml:space="preserve">[Insert Power BI Dashboard Screenshot]</w:t>
      </w:r>
    </w:p>
    <w:p>
      <w:r>
        <w:pict>
          <v:rect style="width:0;height:1.5pt" o:hralign="center" o:hrstd="t" o:hr="t"/>
        </w:pict>
      </w:r>
    </w:p>
    <w:bookmarkEnd w:id="47"/>
    <w:bookmarkEnd w:id="48"/>
    <w:bookmarkStart w:id="49" w:name="final-conclusion"/>
    <w:p>
      <w:pPr>
        <w:pStyle w:val="Heading1"/>
      </w:pPr>
      <w:r>
        <w:t xml:space="preserve">15. Final Conclusion</w:t>
      </w:r>
    </w:p>
    <w:p>
      <w:pPr>
        <w:pStyle w:val="FirstParagraph"/>
      </w:pPr>
      <w:r>
        <w:t xml:space="preserve">This project successfully analyzed global supply chain delivery operations using data analytics and machine learning techniques.</w:t>
      </w:r>
    </w:p>
    <w:p>
      <w:pPr>
        <w:pStyle w:val="BodyText"/>
      </w:pPr>
      <w:r>
        <w:t xml:space="preserve">The analysis revealed that delivery delays significantly impact profitability and operational performance. Several key operational bottlenecks were identified across shipping modes, regions, departments, and order processing workflows.</w:t>
      </w:r>
    </w:p>
    <w:p>
      <w:pPr>
        <w:pStyle w:val="BodyText"/>
      </w:pPr>
      <w:r>
        <w:t xml:space="preserve">The machine learning model demonstrated strong predictive capability for identifying late delivery risks, while the Power BI dashboard provided an interactive platform for operational monitoring and business decision-making.</w:t>
      </w:r>
    </w:p>
    <w:p>
      <w:pPr>
        <w:pStyle w:val="BodyText"/>
      </w:pPr>
      <w:r>
        <w:t xml:space="preserve">Overall, this project highlights how data-driven analytics can improve logistics efficiency, reduce operational delays, and support smarter supply chain management.</w:t>
      </w:r>
    </w:p>
    <w:p>
      <w:r>
        <w:pict>
          <v:rect style="width:0;height:1.5pt" o:hralign="center" o:hrstd="t" o:hr="t"/>
        </w:pict>
      </w:r>
    </w:p>
    <w:bookmarkEnd w:id="49"/>
    <w:bookmarkStart w:id="50" w:name="future-improvements"/>
    <w:p>
      <w:pPr>
        <w:pStyle w:val="Heading1"/>
      </w:pPr>
      <w:r>
        <w:t xml:space="preserve">16. Future Improvements</w:t>
      </w:r>
    </w:p>
    <w:p>
      <w:pPr>
        <w:pStyle w:val="FirstParagraph"/>
      </w:pPr>
      <w:r>
        <w:t xml:space="preserve">Potential future enhancements include:</w:t>
      </w:r>
    </w:p>
    <w:p>
      <w:pPr>
        <w:pStyle w:val="Compact"/>
        <w:numPr>
          <w:ilvl w:val="0"/>
          <w:numId w:val="1021"/>
        </w:numPr>
      </w:pPr>
      <w:r>
        <w:t xml:space="preserve">Real-time shipment tracking integration</w:t>
      </w:r>
    </w:p>
    <w:p>
      <w:pPr>
        <w:pStyle w:val="Compact"/>
        <w:numPr>
          <w:ilvl w:val="0"/>
          <w:numId w:val="1021"/>
        </w:numPr>
      </w:pPr>
      <w:r>
        <w:t xml:space="preserve">Advanced forecasting models</w:t>
      </w:r>
    </w:p>
    <w:p>
      <w:pPr>
        <w:pStyle w:val="Compact"/>
        <w:numPr>
          <w:ilvl w:val="0"/>
          <w:numId w:val="1021"/>
        </w:numPr>
      </w:pPr>
      <w:r>
        <w:t xml:space="preserve">Deep learning-based delay prediction</w:t>
      </w:r>
    </w:p>
    <w:p>
      <w:pPr>
        <w:pStyle w:val="Compact"/>
        <w:numPr>
          <w:ilvl w:val="0"/>
          <w:numId w:val="1021"/>
        </w:numPr>
      </w:pPr>
      <w:r>
        <w:t xml:space="preserve">API-based live dashboard updates</w:t>
      </w:r>
    </w:p>
    <w:p>
      <w:pPr>
        <w:pStyle w:val="Compact"/>
        <w:numPr>
          <w:ilvl w:val="0"/>
          <w:numId w:val="1021"/>
        </w:numPr>
      </w:pPr>
      <w:r>
        <w:t xml:space="preserve">Automated alert systems for high-risk shipments</w:t>
      </w:r>
    </w:p>
    <w:p>
      <w:r>
        <w:pict>
          <v:rect style="width:0;height:1.5pt" o:hralign="center" o:hrstd="t" o:hr="t"/>
        </w:pict>
      </w:r>
    </w:p>
    <w:bookmarkEnd w:id="50"/>
    <w:bookmarkStart w:id="51" w:name="section"/>
    <w:p>
      <w:pPr>
        <w:pStyle w:val="Heading1"/>
      </w:pPr>
    </w:p>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2026-05-14T19:27:14Z</dcterms:created>
  <dcterms:modified xsi:type="dcterms:W3CDTF">2026-05-14T19:27:14Z</dcterms:modified>
</cp:coreProperties>
</file>

<file path=docProps/custom.xml><?xml version="1.0" encoding="utf-8"?>
<Properties xmlns="http://schemas.openxmlformats.org/officeDocument/2006/custom-properties" xmlns:vt="http://schemas.openxmlformats.org/officeDocument/2006/docPropsVTypes"/>
</file>