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6980" w:rsidRDefault="00B22469">
      <w:pPr>
        <w:pStyle w:val="Heading1"/>
      </w:pPr>
      <w:bookmarkStart w:id="0" w:name="system-architecture"/>
      <w:r>
        <w:t>System Architecture</w:t>
      </w:r>
    </w:p>
    <w:p w:rsidR="00546980" w:rsidRDefault="00B22469">
      <w:pPr>
        <w:pStyle w:val="FirstParagraph"/>
      </w:pPr>
      <w:r>
        <w:rPr>
          <w:b/>
          <w:bCs/>
        </w:rPr>
        <w:t>Application:</w:t>
      </w:r>
      <w:r>
        <w:t xml:space="preserve"> District Development Works Monitoring Dashboard</w:t>
      </w:r>
      <w:r>
        <w:br/>
      </w:r>
      <w:r>
        <w:rPr>
          <w:b/>
          <w:bCs/>
        </w:rPr>
        <w:t>Initial district:</w:t>
      </w:r>
      <w:r>
        <w:t xml:space="preserve"> </w:t>
      </w:r>
      <w:proofErr w:type="spellStart"/>
      <w:r>
        <w:t>Changlang</w:t>
      </w:r>
      <w:proofErr w:type="spellEnd"/>
      <w:r>
        <w:t>, Arunachal Pra</w:t>
      </w:r>
      <w:r w:rsidR="00001DA3">
        <w:t>desh</w:t>
      </w:r>
      <w:r>
        <w:br/>
      </w:r>
      <w:r>
        <w:rPr>
          <w:b/>
          <w:bCs/>
        </w:rPr>
        <w:t>Architecture style:</w:t>
      </w:r>
      <w:r>
        <w:t xml:space="preserve"> Modular monolith</w:t>
      </w:r>
      <w:r>
        <w:br/>
      </w:r>
      <w:r>
        <w:rPr>
          <w:b/>
          <w:bCs/>
        </w:rPr>
        <w:t>Phase:</w:t>
      </w:r>
      <w:r>
        <w:t xml:space="preserve"> 0 (design) + 1 (foundation)</w:t>
      </w:r>
    </w:p>
    <w:p w:rsidR="00546980" w:rsidRDefault="00B22469">
      <w:pPr>
        <w:pStyle w:val="BodyText"/>
      </w:pPr>
      <w:r>
        <w:t xml:space="preserve">This document is the system-level design. Detailed models live in sibling files under </w:t>
      </w:r>
      <w:r>
        <w:rPr>
          <w:rStyle w:val="VerbatimChar"/>
        </w:rPr>
        <w:t>/docs</w:t>
      </w:r>
      <w:r>
        <w:t>.</w:t>
      </w:r>
    </w:p>
    <w:p w:rsidR="00546980" w:rsidRDefault="00546980">
      <w:r>
        <w:pict>
          <v:rect id="_x0000_i1025" style="width:0;height:1.5pt" o:hralign="center" o:hrstd="t" o:hr="t"/>
        </w:pict>
      </w:r>
    </w:p>
    <w:p w:rsidR="00546980" w:rsidRDefault="00B22469">
      <w:pPr>
        <w:pStyle w:val="Heading2"/>
      </w:pPr>
      <w:bookmarkStart w:id="1" w:name="high-level-architecture"/>
      <w:r>
        <w:t>1. High-level architecture</w:t>
      </w:r>
    </w:p>
    <w:p w:rsidR="00546980" w:rsidRDefault="00B22469">
      <w:pPr>
        <w:pStyle w:val="FirstParagraph"/>
      </w:pPr>
      <w:r>
        <w:t xml:space="preserve">The system is </w:t>
      </w:r>
      <w:r>
        <w:rPr>
          <w:b/>
          <w:bCs/>
        </w:rPr>
        <w:t>one application</w:t>
      </w:r>
      <w:r>
        <w:t xml:space="preserve"> deployed once per environment (or once and shared). Districts are </w:t>
      </w:r>
      <w:r>
        <w:rPr>
          <w:b/>
          <w:bCs/>
        </w:rPr>
        <w:t>data and configuration</w:t>
      </w:r>
      <w:r>
        <w:t>, not separate c</w:t>
      </w:r>
      <w:r>
        <w:t>odebases.</w:t>
      </w:r>
    </w:p>
    <w:p w:rsidR="00546980" w:rsidRDefault="00B2246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Clients                                 │</w:t>
      </w:r>
      <w:r>
        <w:br/>
      </w:r>
      <w:r>
        <w:rPr>
          <w:rStyle w:val="VerbatimChar"/>
        </w:rPr>
        <w:t>│              Browser (desktop / laptop / tablet)                │</w:t>
      </w:r>
      <w:r>
        <w:br/>
      </w:r>
      <w:r>
        <w:rPr>
          <w:rStyle w:val="VerbatimChar"/>
        </w:rPr>
        <w:t>└───────────────────────────┬─────────────</w:t>
      </w:r>
      <w:r>
        <w:rPr>
          <w:rStyle w:val="VerbatimChar"/>
        </w:rPr>
        <w:t>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Nginx (NIC Linux host)                       │</w:t>
      </w:r>
      <w:r>
        <w:br/>
      </w:r>
      <w:r>
        <w:rPr>
          <w:rStyle w:val="VerbatimChar"/>
        </w:rPr>
        <w:t xml:space="preserve">│         TLS termination · </w:t>
      </w:r>
      <w:r>
        <w:rPr>
          <w:rStyle w:val="VerbatimChar"/>
        </w:rPr>
        <w:t>static SPA · /api reverse proxy       │</w:t>
      </w:r>
      <w:r>
        <w:br/>
      </w:r>
      <w:r>
        <w:rPr>
          <w:rStyle w:val="VerbatimChar"/>
        </w:rPr>
        <w:t>└───────────────┬─────────────────────────────┬───────────────────┘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│ /                           │ /api/v1</w:t>
      </w:r>
      <w:r>
        <w:br/>
      </w:r>
      <w:r>
        <w:rPr>
          <w:rStyle w:val="VerbatimChar"/>
        </w:rPr>
        <w:t xml:space="preserve">                ▼                             ▼</w:t>
      </w:r>
      <w:r>
        <w:br/>
      </w:r>
      <w:r>
        <w:rPr>
          <w:rStyle w:val="VerbatimChar"/>
        </w:rPr>
        <w:t>┌───────────────────────┐         ┌─────────</w:t>
      </w:r>
      <w:r>
        <w:rPr>
          <w:rStyle w:val="VerbatimChar"/>
        </w:rPr>
        <w:t>──────────────────────┐</w:t>
      </w:r>
      <w:r>
        <w:br/>
      </w:r>
      <w:r>
        <w:rPr>
          <w:rStyle w:val="VerbatimChar"/>
        </w:rPr>
        <w:t>│  React + TypeScript   │         │  NestJS modular monolith      │</w:t>
      </w:r>
      <w:r>
        <w:br/>
      </w:r>
      <w:r>
        <w:rPr>
          <w:rStyle w:val="VerbatimChar"/>
        </w:rPr>
        <w:t>│  Vite-built static    │  OIDC   │  REST · Prisma · RBAC         │</w:t>
      </w:r>
      <w:r>
        <w:br/>
      </w:r>
      <w:r>
        <w:rPr>
          <w:rStyle w:val="VerbatimChar"/>
        </w:rPr>
        <w:t>│  files                │────────▶│  District / department scope  │</w:t>
      </w:r>
      <w:r>
        <w:br/>
      </w:r>
      <w:r>
        <w:rPr>
          <w:rStyle w:val="VerbatimChar"/>
        </w:rPr>
        <w:t xml:space="preserve">└───────────────────────┘   </w:t>
      </w:r>
      <w:r>
        <w:rPr>
          <w:rStyle w:val="VerbatimChar"/>
        </w:rPr>
        <w:t xml:space="preserve">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│                                         │</w:t>
      </w:r>
      <w:r>
        <w:br/>
      </w:r>
      <w:r>
        <w:rPr>
          <w:rStyle w:val="VerbatimChar"/>
        </w:rPr>
        <w:t xml:space="preserve">        │  login / tokens                         │ validate JWT</w:t>
      </w:r>
      <w:r>
        <w:br/>
      </w:r>
      <w:r>
        <w:rPr>
          <w:rStyle w:val="VerbatimChar"/>
        </w:rPr>
        <w:t xml:space="preserve">        ▼           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───────────────────┐</w:t>
      </w:r>
      <w:r>
        <w:br/>
      </w:r>
      <w:r>
        <w:rPr>
          <w:rStyle w:val="VerbatimChar"/>
        </w:rPr>
        <w:t>│              Keycloak (Identity Provider, OIDC)                 │</w:t>
      </w:r>
      <w:r>
        <w:br/>
      </w:r>
      <w:r>
        <w:rPr>
          <w:rStyle w:val="VerbatimChar"/>
        </w:rPr>
        <w:t>│     MFA · future LDAP/AD · no application-stored passwords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NestJS also tal</w:t>
      </w:r>
      <w:r>
        <w:rPr>
          <w:rStyle w:val="VerbatimChar"/>
        </w:rPr>
        <w:t>ks to:</w:t>
      </w:r>
      <w:r>
        <w:br/>
      </w:r>
      <w:r>
        <w:rPr>
          <w:rStyle w:val="VerbatimChar"/>
        </w:rPr>
        <w:t xml:space="preserve">        ┌───────────────┐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PostgreSQL   │    │  DocumentStorageService            │</w:t>
      </w:r>
      <w:r>
        <w:br/>
      </w:r>
      <w:r>
        <w:rPr>
          <w:rStyle w:val="VerbatimChar"/>
        </w:rPr>
        <w:t xml:space="preserve">        │  (private)    │    │  local FS now · S3-compatible later│</w:t>
      </w:r>
      <w:r>
        <w:br/>
      </w:r>
      <w:r>
        <w:rPr>
          <w:rStyle w:val="VerbatimChar"/>
        </w:rPr>
        <w:t xml:space="preserve">        └───────────────┘    └───────────────</w:t>
      </w:r>
      <w:r>
        <w:rPr>
          <w:rStyle w:val="VerbatimChar"/>
        </w:rPr>
        <w:t>─────────────────────┘</w:t>
      </w:r>
    </w:p>
    <w:p w:rsidR="00546980" w:rsidRDefault="00B22469">
      <w:pPr>
        <w:pStyle w:val="FirstParagraph"/>
      </w:pPr>
      <w:r>
        <w:rPr>
          <w:b/>
          <w:bCs/>
        </w:rPr>
        <w:lastRenderedPageBreak/>
        <w:t>MUST HAVE now:</w:t>
      </w:r>
      <w:r>
        <w:t xml:space="preserve"> modular monolith, district-scoped data, REST </w:t>
      </w:r>
      <w:r>
        <w:rPr>
          <w:rStyle w:val="VerbatimChar"/>
        </w:rPr>
        <w:t>/api/v1</w:t>
      </w:r>
      <w:r>
        <w:t>, Prisma/PostgreSQL, Keycloak as IdP (wired in Phase 2), document metadata in DB.</w:t>
      </w:r>
    </w:p>
    <w:p w:rsidR="00546980" w:rsidRDefault="00B22469">
      <w:pPr>
        <w:pStyle w:val="BodyText"/>
      </w:pPr>
      <w:r>
        <w:rPr>
          <w:b/>
          <w:bCs/>
        </w:rPr>
        <w:t>FUTURE / OPTIONAL:</w:t>
      </w:r>
      <w:r>
        <w:t xml:space="preserve"> microservices, email/SMS/WhatsApp/push providers, background repo</w:t>
      </w:r>
      <w:r>
        <w:t>rt workers, Redis cache, multi-state tenancy beyond district.</w:t>
      </w:r>
    </w:p>
    <w:p w:rsidR="00546980" w:rsidRDefault="00546980">
      <w:r>
        <w:pict>
          <v:rect id="_x0000_i1026" style="width:0;height:1.5pt" o:hralign="center" o:hrstd="t" o:hr="t"/>
        </w:pict>
      </w:r>
    </w:p>
    <w:p w:rsidR="00546980" w:rsidRDefault="00B22469">
      <w:pPr>
        <w:pStyle w:val="Heading2"/>
      </w:pPr>
      <w:bookmarkStart w:id="2" w:name="architectural-principles"/>
      <w:bookmarkEnd w:id="1"/>
      <w:r>
        <w:t>2. Architectural principles</w:t>
      </w:r>
    </w:p>
    <w:tbl>
      <w:tblPr>
        <w:tblStyle w:val="Table"/>
        <w:tblW w:w="5000" w:type="pct"/>
        <w:tblLayout w:type="fixed"/>
        <w:tblLook w:val="0020"/>
      </w:tblPr>
      <w:tblGrid>
        <w:gridCol w:w="4788"/>
        <w:gridCol w:w="4788"/>
      </w:tblGrid>
      <w:tr w:rsidR="00546980" w:rsidTr="00546980">
        <w:trPr>
          <w:cnfStyle w:val="100000000000"/>
          <w:tblHeader/>
        </w:trPr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Principle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Meaning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Modular monolith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NestJS modules with controller, service, repository, DTO, auth, tests. No microservices until a demonstrated need.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One codebase, many districts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 xml:space="preserve">Changlang, Tirap, Tawang (and later other states) are rows in </w:t>
            </w:r>
            <w:r>
              <w:rPr>
                <w:rStyle w:val="VerbatimChar"/>
              </w:rPr>
              <w:t>districts</w:t>
            </w:r>
            <w:r>
              <w:t>, not repos.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AuthN ≠ AuthZ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Keycloak authenticates. The API authorizes district, department, and permission.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Backend is the security boundary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Frontend hiding is UX only. Every query is scoped.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History is append-only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Progress submissions and audit logs are never silently overwritten.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Configuration over code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District name, logo, departments, delay thresholds live in DB/settings.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Extractable mod</w:t>
            </w:r>
            <w:r>
              <w:t>ules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Modules talk through services, not circular imports, so a module can be split later.</w:t>
            </w:r>
          </w:p>
        </w:tc>
      </w:tr>
    </w:tbl>
    <w:p w:rsidR="00546980" w:rsidRDefault="00546980">
      <w:r>
        <w:pict>
          <v:rect id="_x0000_i1027" style="width:0;height:1.5pt" o:hralign="center" o:hrstd="t" o:hr="t"/>
        </w:pict>
      </w:r>
    </w:p>
    <w:p w:rsidR="00546980" w:rsidRDefault="00B22469">
      <w:pPr>
        <w:pStyle w:val="Heading2"/>
      </w:pPr>
      <w:bookmarkStart w:id="3" w:name="component-architecture"/>
      <w:bookmarkEnd w:id="2"/>
      <w:r>
        <w:t>3. Component architecture</w:t>
      </w:r>
    </w:p>
    <w:p w:rsidR="00546980" w:rsidRDefault="00B22469">
      <w:pPr>
        <w:pStyle w:val="Heading3"/>
      </w:pPr>
      <w:bookmarkStart w:id="4" w:name="runtime-components"/>
      <w:r>
        <w:t>3.1 Runtime components</w:t>
      </w:r>
    </w:p>
    <w:tbl>
      <w:tblPr>
        <w:tblStyle w:val="Table"/>
        <w:tblW w:w="5000" w:type="pct"/>
        <w:tblLayout w:type="fixed"/>
        <w:tblLook w:val="0020"/>
      </w:tblPr>
      <w:tblGrid>
        <w:gridCol w:w="3192"/>
        <w:gridCol w:w="3192"/>
        <w:gridCol w:w="3192"/>
      </w:tblGrid>
      <w:tr w:rsidR="00546980" w:rsidTr="00546980">
        <w:trPr>
          <w:cnfStyle w:val="100000000000"/>
          <w:tblHeader/>
        </w:trPr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Responsibility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Phase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web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SPA: layout, feature modules, charts, forms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1 skeleton, features later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api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REST, validation, authorization, aggregations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1 skeleton, features later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postgres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System of record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1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keycloak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OIDC IdP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2 (compose reserved in 1)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nginx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TLS, SPA, reverse proxy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1 template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storage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Files/photos via abstraction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5 (interface designed now)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backup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DB + files + config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Documented now, tested in 10</w:t>
            </w:r>
          </w:p>
        </w:tc>
      </w:tr>
    </w:tbl>
    <w:p w:rsidR="00546980" w:rsidRDefault="00B22469">
      <w:pPr>
        <w:pStyle w:val="Heading3"/>
      </w:pPr>
      <w:bookmarkStart w:id="5" w:name="api-internal-layers"/>
      <w:bookmarkEnd w:id="4"/>
      <w:r>
        <w:lastRenderedPageBreak/>
        <w:t>3.2 API internal layers</w:t>
      </w:r>
    </w:p>
    <w:p w:rsidR="00546980" w:rsidRDefault="00B22469">
      <w:pPr>
        <w:pStyle w:val="SourceCode"/>
      </w:pPr>
      <w:r>
        <w:rPr>
          <w:rStyle w:val="VerbatimChar"/>
        </w:rPr>
        <w:t>HTTP request</w:t>
      </w:r>
      <w:r>
        <w:br/>
      </w:r>
      <w:r>
        <w:rPr>
          <w:rStyle w:val="VerbatimChar"/>
        </w:rPr>
        <w:t xml:space="preserve">  → Helmet / CORS / rate limit (Phase 10 hardening)</w:t>
      </w:r>
      <w:r>
        <w:br/>
      </w:r>
      <w:r>
        <w:rPr>
          <w:rStyle w:val="VerbatimChar"/>
        </w:rPr>
        <w:t xml:space="preserve">  → ValidationPipe (DTO + Zod/class-validator)</w:t>
      </w:r>
      <w:r>
        <w:br/>
      </w:r>
      <w:r>
        <w:rPr>
          <w:rStyle w:val="VerbatimChar"/>
        </w:rPr>
        <w:t xml:space="preserve">  → AuthGuard (OIDC JWT)          [Phase 2]</w:t>
      </w:r>
      <w:r>
        <w:br/>
      </w:r>
      <w:r>
        <w:rPr>
          <w:rStyle w:val="VerbatimChar"/>
        </w:rPr>
        <w:t xml:space="preserve">  → AuthorizationGuard (RBAC + district + department)</w:t>
      </w:r>
      <w:r>
        <w:br/>
      </w:r>
      <w:r>
        <w:rPr>
          <w:rStyle w:val="VerbatimChar"/>
        </w:rPr>
        <w:t xml:space="preserve">  → Controller (thin)</w:t>
      </w:r>
      <w:r>
        <w:br/>
      </w:r>
      <w:r>
        <w:rPr>
          <w:rStyle w:val="VerbatimChar"/>
        </w:rPr>
        <w:t xml:space="preserve">  → Application Service (use-case)</w:t>
      </w:r>
      <w:r>
        <w:br/>
      </w:r>
      <w:r>
        <w:rPr>
          <w:rStyle w:val="VerbatimChar"/>
        </w:rPr>
        <w:t xml:space="preserve">  → Domain Service (e.g. ProjectDelayService)</w:t>
      </w:r>
      <w:r>
        <w:br/>
      </w:r>
      <w:r>
        <w:rPr>
          <w:rStyle w:val="VerbatimChar"/>
        </w:rPr>
        <w:t xml:space="preserve">  → Repository (Prisma)</w:t>
      </w:r>
      <w:r>
        <w:br/>
      </w:r>
      <w:r>
        <w:rPr>
          <w:rStyle w:val="VerbatimChar"/>
        </w:rPr>
        <w:t xml:space="preserve">  → PostgreSQL</w:t>
      </w:r>
      <w:r>
        <w:br/>
      </w:r>
      <w:r>
        <w:rPr>
          <w:rStyle w:val="VerbatimChar"/>
        </w:rPr>
        <w:t xml:space="preserve">AuditInterceptor writes append-only audit_logs for mutating </w:t>
      </w:r>
      <w:r>
        <w:rPr>
          <w:rStyle w:val="VerbatimChar"/>
        </w:rPr>
        <w:t>operations.</w:t>
      </w:r>
    </w:p>
    <w:p w:rsidR="00546980" w:rsidRDefault="00B22469">
      <w:pPr>
        <w:pStyle w:val="FirstParagraph"/>
      </w:pPr>
      <w:r>
        <w:t>Controllers do not contain business rules. React components do not compute delay, dashboard KPIs, or authorization.</w:t>
      </w:r>
    </w:p>
    <w:p w:rsidR="00546980" w:rsidRDefault="00546980">
      <w:r>
        <w:pict>
          <v:rect id="_x0000_i1028" style="width:0;height:1.5pt" o:hralign="center" o:hrstd="t" o:hr="t"/>
        </w:pict>
      </w:r>
    </w:p>
    <w:p w:rsidR="00546980" w:rsidRDefault="00B22469">
      <w:pPr>
        <w:pStyle w:val="Heading2"/>
      </w:pPr>
      <w:bookmarkStart w:id="6" w:name="backend-module-map"/>
      <w:bookmarkEnd w:id="3"/>
      <w:bookmarkEnd w:id="5"/>
      <w:r>
        <w:t>4. Backend module map</w:t>
      </w:r>
    </w:p>
    <w:p w:rsidR="00546980" w:rsidRDefault="00B22469">
      <w:pPr>
        <w:pStyle w:val="FirstParagraph"/>
      </w:pPr>
      <w:r>
        <w:t xml:space="preserve">Each NestJS module is independently structured. Communication is </w:t>
      </w:r>
      <w:r>
        <w:rPr>
          <w:b/>
          <w:bCs/>
        </w:rPr>
        <w:t>service-to-service</w:t>
      </w:r>
      <w:r>
        <w:t xml:space="preserve"> inside the process.</w:t>
      </w:r>
    </w:p>
    <w:p w:rsidR="00546980" w:rsidRDefault="00B22469">
      <w:pPr>
        <w:pStyle w:val="SourceCode"/>
      </w:pPr>
      <w:r>
        <w:rPr>
          <w:rStyle w:val="VerbatimChar"/>
        </w:rPr>
        <w:t>AppModule</w:t>
      </w:r>
      <w:r>
        <w:br/>
      </w:r>
      <w:r>
        <w:rPr>
          <w:rStyle w:val="VerbatimChar"/>
        </w:rPr>
        <w:t>├── CommonModule          filters, logging, pagination, errors</w:t>
      </w:r>
      <w:r>
        <w:br/>
      </w:r>
      <w:r>
        <w:rPr>
          <w:rStyle w:val="VerbatimChar"/>
        </w:rPr>
        <w:t>├── PrismaModule          database client</w:t>
      </w:r>
      <w:r>
        <w:br/>
      </w:r>
      <w:r>
        <w:rPr>
          <w:rStyle w:val="VerbatimChar"/>
        </w:rPr>
        <w:t>├── HealthModule          liveness / readiness          [Phase 1]</w:t>
      </w:r>
      <w:r>
        <w:br/>
      </w:r>
      <w:r>
        <w:rPr>
          <w:rStyle w:val="VerbatimChar"/>
        </w:rPr>
        <w:t>├── AuthModule            OIDC, user mapping            [Phase 2]</w:t>
      </w:r>
      <w:r>
        <w:br/>
      </w:r>
      <w:r>
        <w:rPr>
          <w:rStyle w:val="VerbatimChar"/>
        </w:rPr>
        <w:t>├── Distr</w:t>
      </w:r>
      <w:r>
        <w:rPr>
          <w:rStyle w:val="VerbatimChar"/>
        </w:rPr>
        <w:t>ictsModule</w:t>
      </w:r>
      <w:r>
        <w:br/>
      </w:r>
      <w:r>
        <w:rPr>
          <w:rStyle w:val="VerbatimChar"/>
        </w:rPr>
        <w:t>├── UsersModule</w:t>
      </w:r>
      <w:r>
        <w:br/>
      </w:r>
      <w:r>
        <w:rPr>
          <w:rStyle w:val="VerbatimChar"/>
        </w:rPr>
        <w:t>├── DepartmentsModule</w:t>
      </w:r>
      <w:r>
        <w:br/>
      </w:r>
      <w:r>
        <w:rPr>
          <w:rStyle w:val="VerbatimChar"/>
        </w:rPr>
        <w:t>├── AgenciesModule</w:t>
      </w:r>
      <w:r>
        <w:br/>
      </w:r>
      <w:r>
        <w:rPr>
          <w:rStyle w:val="VerbatimChar"/>
        </w:rPr>
        <w:t>├── MasterDataModule</w:t>
      </w:r>
      <w:r>
        <w:br/>
      </w:r>
      <w:r>
        <w:rPr>
          <w:rStyle w:val="VerbatimChar"/>
        </w:rPr>
        <w:t>├── ConfigModule          system / district settings</w:t>
      </w:r>
      <w:r>
        <w:br/>
      </w:r>
      <w:r>
        <w:rPr>
          <w:rStyle w:val="VerbatimChar"/>
        </w:rPr>
        <w:t>├── ProjectsModule</w:t>
      </w:r>
      <w:r>
        <w:br/>
      </w:r>
      <w:r>
        <w:rPr>
          <w:rStyle w:val="VerbatimChar"/>
        </w:rPr>
        <w:t>├── ProgressModule</w:t>
      </w:r>
      <w:r>
        <w:br/>
      </w:r>
      <w:r>
        <w:rPr>
          <w:rStyle w:val="VerbatimChar"/>
        </w:rPr>
        <w:t>├── MilestonesModule</w:t>
      </w:r>
      <w:r>
        <w:br/>
      </w:r>
      <w:r>
        <w:rPr>
          <w:rStyle w:val="VerbatimChar"/>
        </w:rPr>
        <w:t>├── DocumentsModule       metadata + storage port</w:t>
      </w:r>
      <w:r>
        <w:br/>
      </w:r>
      <w:r>
        <w:rPr>
          <w:rStyle w:val="VerbatimChar"/>
        </w:rPr>
        <w:t>├── D</w:t>
      </w:r>
      <w:r>
        <w:rPr>
          <w:rStyle w:val="VerbatimChar"/>
        </w:rPr>
        <w:t>ashboardModule       aggregation APIs only</w:t>
      </w:r>
      <w:r>
        <w:br/>
      </w:r>
      <w:r>
        <w:rPr>
          <w:rStyle w:val="VerbatimChar"/>
        </w:rPr>
        <w:t>├── DelayModule           ProjectDelayService</w:t>
      </w:r>
      <w:r>
        <w:br/>
      </w:r>
      <w:r>
        <w:rPr>
          <w:rStyle w:val="VerbatimChar"/>
        </w:rPr>
        <w:t>├── MeetingsModule</w:t>
      </w:r>
      <w:r>
        <w:br/>
      </w:r>
      <w:r>
        <w:rPr>
          <w:rStyle w:val="VerbatimChar"/>
        </w:rPr>
        <w:t>├── ActionsModule</w:t>
      </w:r>
      <w:r>
        <w:br/>
      </w:r>
      <w:r>
        <w:rPr>
          <w:rStyle w:val="VerbatimChar"/>
        </w:rPr>
        <w:t>├── NotificationsModule   provider port</w:t>
      </w:r>
      <w:r>
        <w:br/>
      </w:r>
      <w:r>
        <w:rPr>
          <w:rStyle w:val="VerbatimChar"/>
        </w:rPr>
        <w:t>├── ReportsModule         export port</w:t>
      </w:r>
      <w:r>
        <w:br/>
      </w:r>
      <w:r>
        <w:rPr>
          <w:rStyle w:val="VerbatimChar"/>
        </w:rPr>
        <w:t>└── AuditModule           query API for privileged r</w:t>
      </w:r>
      <w:r>
        <w:rPr>
          <w:rStyle w:val="VerbatimChar"/>
        </w:rPr>
        <w:t>oles</w:t>
      </w:r>
    </w:p>
    <w:p w:rsidR="00546980" w:rsidRDefault="00B22469">
      <w:pPr>
        <w:pStyle w:val="FirstParagraph"/>
      </w:pPr>
      <w:r>
        <w:rPr>
          <w:b/>
          <w:bCs/>
        </w:rPr>
        <w:t>Allowed dependencies (high level):</w:t>
      </w:r>
    </w:p>
    <w:p w:rsidR="00546980" w:rsidRDefault="00B22469">
      <w:pPr>
        <w:pStyle w:val="Compact"/>
        <w:numPr>
          <w:ilvl w:val="0"/>
          <w:numId w:val="2"/>
        </w:numPr>
      </w:pPr>
      <w:r>
        <w:t>Feature modules → Prisma, Common, Auth (context), Audit, Notifications</w:t>
      </w:r>
    </w:p>
    <w:p w:rsidR="00546980" w:rsidRDefault="00B22469">
      <w:pPr>
        <w:pStyle w:val="Compact"/>
        <w:numPr>
          <w:ilvl w:val="0"/>
          <w:numId w:val="2"/>
        </w:numPr>
      </w:pPr>
      <w:r>
        <w:t>Dashboard / Reports / Delay → Projects, Progress, Actions (read services)</w:t>
      </w:r>
    </w:p>
    <w:p w:rsidR="00546980" w:rsidRDefault="00B22469">
      <w:pPr>
        <w:pStyle w:val="Compact"/>
        <w:numPr>
          <w:ilvl w:val="0"/>
          <w:numId w:val="2"/>
        </w:numPr>
      </w:pPr>
      <w:r>
        <w:lastRenderedPageBreak/>
        <w:t xml:space="preserve">Auth does </w:t>
      </w:r>
      <w:r>
        <w:rPr>
          <w:b/>
          <w:bCs/>
        </w:rPr>
        <w:t>not</w:t>
      </w:r>
      <w:r>
        <w:t xml:space="preserve"> import Projects</w:t>
      </w:r>
    </w:p>
    <w:p w:rsidR="00546980" w:rsidRDefault="00B22469">
      <w:pPr>
        <w:pStyle w:val="Compact"/>
        <w:numPr>
          <w:ilvl w:val="0"/>
          <w:numId w:val="2"/>
        </w:numPr>
      </w:pPr>
      <w:r>
        <w:t xml:space="preserve">Projects does </w:t>
      </w:r>
      <w:r>
        <w:rPr>
          <w:b/>
          <w:bCs/>
        </w:rPr>
        <w:t>not</w:t>
      </w:r>
      <w:r>
        <w:t xml:space="preserve"> import Dashboard</w:t>
      </w:r>
    </w:p>
    <w:p w:rsidR="00546980" w:rsidRDefault="00B22469">
      <w:pPr>
        <w:pStyle w:val="FirstParagraph"/>
      </w:pPr>
      <w:r>
        <w:t xml:space="preserve">Circular imports are forbidden. Shared types live in </w:t>
      </w:r>
      <w:r>
        <w:rPr>
          <w:rStyle w:val="VerbatimChar"/>
        </w:rPr>
        <w:t>apps/api/src/common</w:t>
      </w:r>
      <w:r>
        <w:t>.</w:t>
      </w:r>
    </w:p>
    <w:p w:rsidR="00546980" w:rsidRDefault="00546980">
      <w:r>
        <w:pict>
          <v:rect id="_x0000_i1029" style="width:0;height:1.5pt" o:hralign="center" o:hrstd="t" o:hr="t"/>
        </w:pict>
      </w:r>
    </w:p>
    <w:p w:rsidR="00546980" w:rsidRDefault="00B22469">
      <w:pPr>
        <w:pStyle w:val="Heading2"/>
      </w:pPr>
      <w:bookmarkStart w:id="7" w:name="frontend-module-map"/>
      <w:bookmarkEnd w:id="6"/>
      <w:r>
        <w:t>5. Frontend module map</w:t>
      </w:r>
    </w:p>
    <w:p w:rsidR="00546980" w:rsidRDefault="00B22469">
      <w:pPr>
        <w:pStyle w:val="FirstParagraph"/>
      </w:pPr>
      <w:r>
        <w:t xml:space="preserve">Feature folders, not a flat </w:t>
      </w:r>
      <w:r>
        <w:rPr>
          <w:rStyle w:val="VerbatimChar"/>
        </w:rPr>
        <w:t>pages/</w:t>
      </w:r>
      <w:r>
        <w:t xml:space="preserve"> dump:</w:t>
      </w:r>
    </w:p>
    <w:p w:rsidR="00546980" w:rsidRDefault="00B22469">
      <w:pPr>
        <w:pStyle w:val="SourceCode"/>
      </w:pPr>
      <w:r>
        <w:rPr>
          <w:rStyle w:val="VerbatimChar"/>
        </w:rPr>
        <w:t>apps/web/src/</w:t>
      </w:r>
      <w:r>
        <w:br/>
      </w:r>
      <w:r>
        <w:rPr>
          <w:rStyle w:val="VerbatimChar"/>
        </w:rPr>
        <w:t>├── app/              providers, router, theme</w:t>
      </w:r>
      <w:r>
        <w:br/>
      </w:r>
      <w:r>
        <w:rPr>
          <w:rStyle w:val="VerbatimChar"/>
        </w:rPr>
        <w:t>├── layouts/          AppShell (nav, header, district c</w:t>
      </w:r>
      <w:r>
        <w:rPr>
          <w:rStyle w:val="VerbatimChar"/>
        </w:rPr>
        <w:t>ontext)</w:t>
      </w:r>
      <w:r>
        <w:br/>
      </w:r>
      <w:r>
        <w:rPr>
          <w:rStyle w:val="VerbatimChar"/>
        </w:rPr>
        <w:t>├── modules/</w:t>
      </w:r>
      <w:r>
        <w:br/>
      </w:r>
      <w:r>
        <w:rPr>
          <w:rStyle w:val="VerbatimChar"/>
        </w:rPr>
        <w:t>│   ├── auth/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├── projects/</w:t>
      </w:r>
      <w:r>
        <w:br/>
      </w:r>
      <w:r>
        <w:rPr>
          <w:rStyle w:val="VerbatimChar"/>
        </w:rPr>
        <w:t>│   ├── progress/</w:t>
      </w:r>
      <w:r>
        <w:br/>
      </w:r>
      <w:r>
        <w:rPr>
          <w:rStyle w:val="VerbatimChar"/>
        </w:rPr>
        <w:t>│   ├── actions/</w:t>
      </w:r>
      <w:r>
        <w:br/>
      </w:r>
      <w:r>
        <w:rPr>
          <w:rStyle w:val="VerbatimChar"/>
        </w:rPr>
        <w:t>│   ├── meetings/</w:t>
      </w:r>
      <w:r>
        <w:br/>
      </w:r>
      <w:r>
        <w:rPr>
          <w:rStyle w:val="VerbatimChar"/>
        </w:rPr>
        <w:t>│   ├── reports/</w:t>
      </w:r>
      <w:r>
        <w:br/>
      </w:r>
      <w:r>
        <w:rPr>
          <w:rStyle w:val="VerbatimChar"/>
        </w:rPr>
        <w:t>│   └── administration/</w:t>
      </w:r>
      <w:r>
        <w:br/>
      </w:r>
      <w:r>
        <w:rPr>
          <w:rStyle w:val="VerbatimChar"/>
        </w:rPr>
        <w:t>├── components/       shared UI (StatusChip, DataTable, ConfirmDialog)</w:t>
      </w:r>
      <w:r>
        <w:br/>
      </w:r>
      <w:r>
        <w:rPr>
          <w:rStyle w:val="VerbatimChar"/>
        </w:rPr>
        <w:t>├── hooks/</w:t>
      </w:r>
      <w:r>
        <w:br/>
      </w:r>
      <w:r>
        <w:rPr>
          <w:rStyle w:val="VerbatimChar"/>
        </w:rPr>
        <w:t>├── serv</w:t>
      </w:r>
      <w:r>
        <w:rPr>
          <w:rStyle w:val="VerbatimChar"/>
        </w:rPr>
        <w:t>ices/api/     typed fetch + TanStack Query keys</w:t>
      </w:r>
      <w:r>
        <w:br/>
      </w:r>
      <w:r>
        <w:rPr>
          <w:rStyle w:val="VerbatimChar"/>
        </w:rPr>
        <w:t>├── types/</w:t>
      </w:r>
      <w:r>
        <w:br/>
      </w:r>
      <w:r>
        <w:rPr>
          <w:rStyle w:val="VerbatimChar"/>
        </w:rPr>
        <w:t>├── utils/</w:t>
      </w:r>
      <w:r>
        <w:br/>
      </w:r>
      <w:r>
        <w:rPr>
          <w:rStyle w:val="VerbatimChar"/>
        </w:rPr>
        <w:t>└── routes/</w:t>
      </w:r>
    </w:p>
    <w:p w:rsidR="00546980" w:rsidRDefault="00B22469">
      <w:pPr>
        <w:pStyle w:val="FirstParagraph"/>
      </w:pPr>
      <w:r>
        <w:t xml:space="preserve">Phase 1 delivers </w:t>
      </w:r>
      <w:r>
        <w:rPr>
          <w:rStyle w:val="VerbatimChar"/>
        </w:rPr>
        <w:t>app</w:t>
      </w:r>
      <w:r>
        <w:t xml:space="preserve">, </w:t>
      </w:r>
      <w:r>
        <w:rPr>
          <w:rStyle w:val="VerbatimChar"/>
        </w:rPr>
        <w:t>layouts</w:t>
      </w:r>
      <w:r>
        <w:t xml:space="preserve">, shared </w:t>
      </w:r>
      <w:r>
        <w:rPr>
          <w:rStyle w:val="VerbatimChar"/>
        </w:rPr>
        <w:t>components</w:t>
      </w:r>
      <w:r>
        <w:t>, a health page, and placeholder routes. Feature modules are added in later phases.</w:t>
      </w:r>
    </w:p>
    <w:p w:rsidR="00546980" w:rsidRDefault="00546980">
      <w:r>
        <w:pict>
          <v:rect id="_x0000_i1030" style="width:0;height:1.5pt" o:hralign="center" o:hrstd="t" o:hr="t"/>
        </w:pict>
      </w:r>
    </w:p>
    <w:p w:rsidR="00546980" w:rsidRDefault="00B22469">
      <w:pPr>
        <w:pStyle w:val="Heading2"/>
      </w:pPr>
      <w:bookmarkStart w:id="8" w:name="multi-district-strategy"/>
      <w:bookmarkEnd w:id="7"/>
      <w:r>
        <w:t>6. Multi-district strategy</w:t>
      </w:r>
    </w:p>
    <w:tbl>
      <w:tblPr>
        <w:tblStyle w:val="Table"/>
        <w:tblW w:w="5000" w:type="pct"/>
        <w:tblLayout w:type="fixed"/>
        <w:tblLook w:val="0020"/>
      </w:tblPr>
      <w:tblGrid>
        <w:gridCol w:w="4788"/>
        <w:gridCol w:w="4788"/>
      </w:tblGrid>
      <w:tr w:rsidR="00546980" w:rsidTr="00546980">
        <w:trPr>
          <w:cnfStyle w:val="100000000000"/>
          <w:tblHeader/>
        </w:trPr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Layer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Rule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</w:t>
            </w:r>
            <w:r>
              <w:t>ata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 xml:space="preserve">Tenant key </w:t>
            </w:r>
            <w:r>
              <w:rPr>
                <w:rStyle w:val="VerbatimChar"/>
              </w:rPr>
              <w:t>district_id</w:t>
            </w:r>
            <w:r>
              <w:t xml:space="preserve"> on projects, users’ assignments, meetings, actions, notifications, settings.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Identity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 xml:space="preserve">A Keycloak user maps to one </w:t>
            </w:r>
            <w:r>
              <w:rPr>
                <w:rStyle w:val="VerbatimChar"/>
              </w:rPr>
              <w:t>users</w:t>
            </w:r>
            <w:r>
              <w:t xml:space="preserve"> row (</w:t>
            </w:r>
            <w:r>
              <w:rPr>
                <w:rStyle w:val="VerbatimChar"/>
              </w:rPr>
              <w:t>keycloak_sub</w:t>
            </w:r>
            <w:r>
              <w:t xml:space="preserve">). Access is via </w:t>
            </w:r>
            <w:r>
              <w:rPr>
                <w:rStyle w:val="VerbatimChar"/>
              </w:rPr>
              <w:t>user_roles</w:t>
            </w:r>
            <w:r>
              <w:t xml:space="preserve"> (role + optional district) and </w:t>
            </w:r>
            <w:r>
              <w:rPr>
                <w:rStyle w:val="VerbatimChar"/>
              </w:rPr>
              <w:t>user_departments</w:t>
            </w:r>
            <w:r>
              <w:t>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API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rPr>
                <w:rStyle w:val="VerbatimChar"/>
              </w:rPr>
              <w:t>AuthContext</w:t>
            </w:r>
            <w:r>
              <w:t xml:space="preserve"> carries </w:t>
            </w:r>
            <w:r>
              <w:rPr>
                <w:rStyle w:val="VerbatimChar"/>
              </w:rPr>
              <w:t>userId</w:t>
            </w:r>
            <w:r>
              <w:t xml:space="preserve">, </w:t>
            </w:r>
            <w:r>
              <w:rPr>
                <w:rStyle w:val="VerbatimChar"/>
              </w:rPr>
              <w:t>roles</w:t>
            </w:r>
            <w:r>
              <w:t xml:space="preserve">, </w:t>
            </w:r>
            <w:r>
              <w:rPr>
                <w:rStyle w:val="VerbatimChar"/>
              </w:rPr>
              <w:t>districtIds</w:t>
            </w:r>
            <w:r>
              <w:t xml:space="preserve">, </w:t>
            </w:r>
            <w:r>
              <w:rPr>
                <w:rStyle w:val="VerbatimChar"/>
              </w:rPr>
              <w:t>departmentIds</w:t>
            </w:r>
            <w:r>
              <w:t xml:space="preserve">. Repositories </w:t>
            </w:r>
            <w:r>
              <w:rPr>
                <w:b/>
                <w:bCs/>
              </w:rPr>
              <w:t>must</w:t>
            </w:r>
            <w:r>
              <w:t xml:space="preserve"> apply these filters.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SUPER_ADMIN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 xml:space="preserve">May omit district filter. Only this role is </w:t>
            </w:r>
            <w:r>
              <w:lastRenderedPageBreak/>
              <w:t>cross-district by default.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lastRenderedPageBreak/>
              <w:t>DISTRICT_ADMIN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Own assigned district(s) only.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DEPARTMENT_USER / VIEWER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 xml:space="preserve">Assigned district </w:t>
            </w:r>
            <w:r>
              <w:rPr>
                <w:b/>
                <w:bCs/>
              </w:rPr>
              <w:t>and</w:t>
            </w:r>
            <w:r>
              <w:t xml:space="preserve"> department/agency.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UI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District switcher only if the user has more than one district. Never used as the only control.</w:t>
            </w:r>
          </w:p>
        </w:tc>
      </w:tr>
    </w:tbl>
    <w:p w:rsidR="00546980" w:rsidRDefault="00B22469">
      <w:pPr>
        <w:pStyle w:val="BodyText"/>
      </w:pPr>
      <w:r>
        <w:rPr>
          <w:b/>
          <w:bCs/>
        </w:rPr>
        <w:t>Never:</w:t>
      </w:r>
      <w:r>
        <w:t xml:space="preserve"> </w:t>
      </w:r>
      <w:r>
        <w:rPr>
          <w:rStyle w:val="VerbatimChar"/>
        </w:rPr>
        <w:t>changlang-dashboard</w:t>
      </w:r>
      <w:r>
        <w:t xml:space="preserve"> / </w:t>
      </w:r>
      <w:r>
        <w:rPr>
          <w:rStyle w:val="VerbatimChar"/>
        </w:rPr>
        <w:t>tirap-dashboard</w:t>
      </w:r>
      <w:r>
        <w:t xml:space="preserve"> forks, hardcoded </w:t>
      </w:r>
      <w:r>
        <w:rPr>
          <w:rStyle w:val="VerbatimChar"/>
        </w:rPr>
        <w:t>"Changlang"</w:t>
      </w:r>
      <w:r>
        <w:t xml:space="preserve"> in services, or </w:t>
      </w:r>
      <w:r>
        <w:t>“hide the menu item” as the access control.</w:t>
      </w:r>
    </w:p>
    <w:p w:rsidR="00546980" w:rsidRDefault="00546980">
      <w:r>
        <w:pict>
          <v:rect id="_x0000_i1031" style="width:0;height:1.5pt" o:hralign="center" o:hrstd="t" o:hr="t"/>
        </w:pict>
      </w:r>
    </w:p>
    <w:p w:rsidR="00546980" w:rsidRDefault="00B22469">
      <w:pPr>
        <w:pStyle w:val="Heading2"/>
      </w:pPr>
      <w:bookmarkStart w:id="9" w:name="technology-justification"/>
      <w:bookmarkEnd w:id="8"/>
      <w:r>
        <w:t>7. Technology justification</w:t>
      </w:r>
    </w:p>
    <w:tbl>
      <w:tblPr>
        <w:tblStyle w:val="Table"/>
        <w:tblW w:w="5000" w:type="pct"/>
        <w:tblLayout w:type="fixed"/>
        <w:tblLook w:val="0020"/>
      </w:tblPr>
      <w:tblGrid>
        <w:gridCol w:w="4788"/>
        <w:gridCol w:w="4788"/>
      </w:tblGrid>
      <w:tr w:rsidR="00546980" w:rsidTr="00546980">
        <w:trPr>
          <w:cnfStyle w:val="100000000000"/>
          <w:tblHeader/>
        </w:trPr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Choice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Why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React + TS + Vite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Mandatory stack; fast builds; strict typing for government data forms.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MUI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Mature enterprise components, accessibility, tables/dialogs/forms.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TanStack Query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Server-state, pagination, no “load all projects in the browser”.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React Hook Form + Zod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Shared validation language with the API.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Recharts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Dashboard charts without a heavy commercial license.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NestJS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Modular monolith, guards, DI, OpenAPI — m</w:t>
            </w:r>
            <w:r>
              <w:t>atches the module list.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Prisma + PostgreSQL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Typed access, migrations, constraints; NIC-standard RDBMS.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Keycloak OIDC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NIC-friendly IdP; MFA and LDAP later without rewriting the app.</w:t>
            </w:r>
          </w:p>
        </w:tc>
      </w:tr>
      <w:tr w:rsidR="00546980"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Docker Compose</w:t>
            </w:r>
          </w:p>
        </w:tc>
        <w:tc>
          <w:tcPr>
            <w:tcW w:w="3960" w:type="dxa"/>
          </w:tcPr>
          <w:p w:rsidR="00546980" w:rsidRDefault="00B22469">
            <w:pPr>
              <w:pStyle w:val="Compact"/>
            </w:pPr>
            <w:r>
              <w:t>Repeatable dev/UAT; production can run the same images or bare Node.</w:t>
            </w:r>
          </w:p>
        </w:tc>
      </w:tr>
    </w:tbl>
    <w:p w:rsidR="00546980" w:rsidRDefault="00546980">
      <w:r>
        <w:pict>
          <v:rect id="_x0000_i1032" style="width:0;height:1.5pt" o:hralign="center" o:hrstd="t" o:hr="t"/>
        </w:pict>
      </w:r>
    </w:p>
    <w:p w:rsidR="00546980" w:rsidRDefault="00B22469">
      <w:pPr>
        <w:pStyle w:val="Heading2"/>
      </w:pPr>
      <w:bookmarkStart w:id="10" w:name="risks-and-mitigation"/>
      <w:bookmarkEnd w:id="9"/>
      <w:r>
        <w:t>8. Risks and mitigation</w:t>
      </w:r>
    </w:p>
    <w:tbl>
      <w:tblPr>
        <w:tblStyle w:val="Table"/>
        <w:tblW w:w="5000" w:type="pct"/>
        <w:tblLayout w:type="fixed"/>
        <w:tblLook w:val="0020"/>
      </w:tblPr>
      <w:tblGrid>
        <w:gridCol w:w="3192"/>
        <w:gridCol w:w="3192"/>
        <w:gridCol w:w="3192"/>
      </w:tblGrid>
      <w:tr w:rsidR="00546980" w:rsidTr="00546980">
        <w:trPr>
          <w:cnfStyle w:val="100000000000"/>
          <w:tblHeader/>
        </w:trPr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Risk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Impact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Mitigation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Accidental cross-district leak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Severe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 xml:space="preserve">Mandatory </w:t>
            </w:r>
            <w:r>
              <w:rPr>
                <w:rStyle w:val="VerbatimChar"/>
              </w:rPr>
              <w:t>district_id</w:t>
            </w:r>
            <w:r>
              <w:t xml:space="preserve"> </w:t>
            </w:r>
            <w:r>
              <w:t>on tenant tables; authorization tests every phase; Prisma queries go through scoped repositories.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Cross-department IDOR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Severe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 xml:space="preserve">Department filter on </w:t>
            </w:r>
            <w:r>
              <w:lastRenderedPageBreak/>
              <w:t>project/action queries; API tests with swapped IDs.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lastRenderedPageBreak/>
              <w:t>Overwriting monthly progress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 xml:space="preserve">Unique </w:t>
            </w:r>
            <w:r>
              <w:rPr>
                <w:rStyle w:val="VerbatimChar"/>
              </w:rPr>
              <w:t>(project_id, period, version)</w:t>
            </w:r>
            <w:r>
              <w:t>; updates create a new version (</w:t>
            </w:r>
            <w:r>
              <w:rPr>
                <w:rStyle w:val="VerbatimChar"/>
              </w:rPr>
              <w:t>is_latest</w:t>
            </w:r>
            <w:r>
              <w:t>).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NIC file-system limits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 xml:space="preserve">Storage port; files outside Postgres; backup docs include </w:t>
            </w:r>
            <w:r>
              <w:rPr>
                <w:rStyle w:val="VerbatimChar"/>
              </w:rPr>
              <w:t>STORAGE_ROOT</w:t>
            </w:r>
            <w:r>
              <w:t>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Keycloak unavailable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API rejects unauthenticated requests; health distingu</w:t>
            </w:r>
            <w:r>
              <w:t>ishes “API up / IdP down”.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Dashboard query cost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Medium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Aggregation SQL in DashboardModule; indexes; no client-side KPI math.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Scope creep (all 18 modules)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Phase gate: no business CRUD until Phase 3+.</w:t>
            </w:r>
          </w:p>
        </w:tc>
      </w:tr>
      <w:tr w:rsidR="00546980"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Hardcoded Changlang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>High</w:t>
            </w:r>
          </w:p>
        </w:tc>
        <w:tc>
          <w:tcPr>
            <w:tcW w:w="2640" w:type="dxa"/>
          </w:tcPr>
          <w:p w:rsidR="00546980" w:rsidRDefault="00B22469">
            <w:pPr>
              <w:pStyle w:val="Compact"/>
            </w:pPr>
            <w:r>
              <w:t xml:space="preserve">Seed data only; runtime reads </w:t>
            </w:r>
            <w:r>
              <w:rPr>
                <w:rStyle w:val="VerbatimChar"/>
              </w:rPr>
              <w:t>districts</w:t>
            </w:r>
            <w:r>
              <w:t>.</w:t>
            </w:r>
          </w:p>
        </w:tc>
      </w:tr>
    </w:tbl>
    <w:p w:rsidR="00546980" w:rsidRDefault="00546980">
      <w:r>
        <w:pict>
          <v:rect id="_x0000_i1033" style="width:0;height:1.5pt" o:hralign="center" o:hrstd="t" o:hr="t"/>
        </w:pict>
      </w:r>
    </w:p>
    <w:p w:rsidR="00546980" w:rsidRDefault="00B22469">
      <w:pPr>
        <w:pStyle w:val="Heading2"/>
      </w:pPr>
      <w:bookmarkStart w:id="11" w:name="decisions-made-for-phase-1-defaults"/>
      <w:bookmarkEnd w:id="10"/>
      <w:r>
        <w:t>9. Decisions made for Phase 1 (defaults)</w:t>
      </w:r>
    </w:p>
    <w:p w:rsidR="00546980" w:rsidRDefault="00B22469">
      <w:pPr>
        <w:pStyle w:val="FirstParagraph"/>
      </w:pPr>
      <w:r>
        <w:t>These are implemented so the skeleton is real. Challenge them before Phase 2 if needed.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npm workspaces monorepo</w:t>
      </w:r>
      <w:r>
        <w:t xml:space="preserve"> (</w:t>
      </w:r>
      <w:r>
        <w:rPr>
          <w:rStyle w:val="VerbatimChar"/>
        </w:rPr>
        <w:t>apps/api</w:t>
      </w:r>
      <w:r>
        <w:t xml:space="preserve">, </w:t>
      </w:r>
      <w:r>
        <w:rPr>
          <w:rStyle w:val="VerbatimChar"/>
        </w:rPr>
        <w:t>apps/web</w:t>
      </w:r>
      <w:r>
        <w:t>) — one CI, one deploy unit.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Full Prisma</w:t>
      </w:r>
      <w:r>
        <w:rPr>
          <w:b/>
          <w:bCs/>
        </w:rPr>
        <w:t xml:space="preserve"> schema in Phase 1</w:t>
      </w:r>
      <w:r>
        <w:t xml:space="preserve"> — tables exist; business APIs do not.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Prisma enums</w:t>
      </w:r>
      <w:r>
        <w:t xml:space="preserve"> for statuses used in domain logic; </w:t>
      </w:r>
      <w:r>
        <w:rPr>
          <w:b/>
          <w:bCs/>
        </w:rPr>
        <w:t>master_data</w:t>
      </w:r>
      <w:r>
        <w:t xml:space="preserve"> for schemes, categories, and other lists.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Progress versioning</w:t>
      </w:r>
      <w:r>
        <w:t xml:space="preserve"> so corrections never destroy history.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JSONB only for audit snapshots</w:t>
      </w:r>
      <w:r>
        <w:t xml:space="preserve"> (</w:t>
      </w:r>
      <w:r>
        <w:rPr>
          <w:rStyle w:val="VerbatimChar"/>
        </w:rPr>
        <w:t>previou</w:t>
      </w:r>
      <w:r>
        <w:rPr>
          <w:rStyle w:val="VerbatimChar"/>
        </w:rPr>
        <w:t>s_value</w:t>
      </w:r>
      <w:r>
        <w:t xml:space="preserve"> / </w:t>
      </w:r>
      <w:r>
        <w:rPr>
          <w:rStyle w:val="VerbatimChar"/>
        </w:rPr>
        <w:t>new_value</w:t>
      </w:r>
      <w:r>
        <w:t>), not for relational fields.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Local filesystem</w:t>
      </w:r>
      <w:r>
        <w:t xml:space="preserve"> as the first </w:t>
      </w:r>
      <w:r>
        <w:rPr>
          <w:rStyle w:val="VerbatimChar"/>
        </w:rPr>
        <w:t>DocumentStorage</w:t>
      </w:r>
      <w:r>
        <w:t xml:space="preserve"> adapter; S3 later.</w:t>
      </w:r>
    </w:p>
    <w:p w:rsidR="00546980" w:rsidRDefault="00B22469">
      <w:pPr>
        <w:pStyle w:val="Compact"/>
        <w:numPr>
          <w:ilvl w:val="0"/>
          <w:numId w:val="3"/>
        </w:numPr>
      </w:pPr>
      <w:r>
        <w:rPr>
          <w:b/>
          <w:bCs/>
        </w:rPr>
        <w:t>Keycloak container in Compose</w:t>
      </w:r>
      <w:r>
        <w:t xml:space="preserve"> for local/UAT; not wired until Phase 2.</w:t>
      </w:r>
    </w:p>
    <w:p w:rsidR="00546980" w:rsidRDefault="00546980">
      <w:r>
        <w:pict>
          <v:rect id="_x0000_i1034" style="width:0;height:1.5pt" o:hralign="center" o:hrstd="t" o:hr="t"/>
        </w:pict>
      </w:r>
    </w:p>
    <w:p w:rsidR="00546980" w:rsidRDefault="00B22469">
      <w:pPr>
        <w:pStyle w:val="Heading2"/>
      </w:pPr>
      <w:bookmarkStart w:id="12" w:name="related-documents"/>
      <w:bookmarkEnd w:id="11"/>
      <w:r>
        <w:t>10. Related documents</w:t>
      </w:r>
    </w:p>
    <w:p w:rsidR="00546980" w:rsidRDefault="00546980">
      <w:pPr>
        <w:pStyle w:val="Compact"/>
        <w:numPr>
          <w:ilvl w:val="0"/>
          <w:numId w:val="4"/>
        </w:numPr>
      </w:pPr>
      <w:hyperlink r:id="rId5">
        <w:r w:rsidR="00B22469">
          <w:rPr>
            <w:rStyle w:val="Hyperlink"/>
          </w:rPr>
          <w:t>database.md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6">
        <w:r w:rsidR="00B22469">
          <w:rPr>
            <w:rStyle w:val="Hyperlink"/>
          </w:rPr>
          <w:t>authentication.md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7">
        <w:r w:rsidR="00B22469">
          <w:rPr>
            <w:rStyle w:val="Hyperlink"/>
          </w:rPr>
          <w:t>authorization.md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8">
        <w:r w:rsidR="00B22469">
          <w:rPr>
            <w:rStyle w:val="Hyperlink"/>
          </w:rPr>
          <w:t>api.md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9">
        <w:r w:rsidR="00B22469">
          <w:rPr>
            <w:rStyle w:val="Hyperlink"/>
          </w:rPr>
          <w:t>security.md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10">
        <w:r w:rsidR="00B22469">
          <w:rPr>
            <w:rStyle w:val="Hyperlink"/>
          </w:rPr>
          <w:t>deployment.md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11">
        <w:r w:rsidR="00B22469">
          <w:rPr>
            <w:rStyle w:val="Hyperlink"/>
          </w:rPr>
          <w:t>backup-restore.md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12">
        <w:r w:rsidR="00B22469">
          <w:rPr>
            <w:rStyle w:val="Hyperlink"/>
          </w:rPr>
          <w:t>modules.md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13">
        <w:r w:rsidR="00B22469">
          <w:rPr>
            <w:rStyle w:val="Hyperlink"/>
          </w:rPr>
          <w:t>development-phases.md</w:t>
        </w:r>
      </w:hyperlink>
    </w:p>
    <w:p w:rsidR="00546980" w:rsidRDefault="00546980">
      <w:pPr>
        <w:pStyle w:val="Compact"/>
        <w:numPr>
          <w:ilvl w:val="0"/>
          <w:numId w:val="4"/>
        </w:numPr>
      </w:pPr>
      <w:hyperlink r:id="rId14">
        <w:r w:rsidR="00B22469">
          <w:rPr>
            <w:rStyle w:val="Hyperlink"/>
          </w:rPr>
          <w:t>decisions.md</w:t>
        </w:r>
      </w:hyperlink>
      <w:bookmarkEnd w:id="0"/>
      <w:bookmarkEnd w:id="12"/>
    </w:p>
    <w:sectPr w:rsidR="00546980" w:rsidSect="0054698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4EDEEF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EB8A8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52F2A9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</w:compat>
  <w:rsids>
    <w:rsidRoot w:val="00546980"/>
    <w:rsid w:val="00001DA3"/>
    <w:rsid w:val="00546980"/>
    <w:rsid w:val="00B224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546980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46980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546980"/>
  </w:style>
  <w:style w:type="paragraph" w:customStyle="1" w:styleId="Compact">
    <w:name w:val="Compact"/>
    <w:basedOn w:val="BodyText"/>
    <w:qFormat/>
    <w:rsid w:val="00546980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546980"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rsid w:val="00546980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54698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4698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546980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546980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546980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46980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6980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46980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46980"/>
  </w:style>
  <w:style w:type="paragraph" w:styleId="Caption">
    <w:name w:val="caption"/>
    <w:basedOn w:val="Normal"/>
    <w:link w:val="BodyTextChar"/>
    <w:rsid w:val="00546980"/>
    <w:pPr>
      <w:spacing w:after="120"/>
    </w:pPr>
    <w:rPr>
      <w:i/>
    </w:rPr>
  </w:style>
  <w:style w:type="paragraph" w:customStyle="1" w:styleId="TableCaption">
    <w:name w:val="Table Caption"/>
    <w:basedOn w:val="Caption"/>
    <w:rsid w:val="00546980"/>
    <w:pPr>
      <w:keepNext/>
    </w:pPr>
  </w:style>
  <w:style w:type="paragraph" w:customStyle="1" w:styleId="ImageCaption">
    <w:name w:val="Image Caption"/>
    <w:basedOn w:val="Caption"/>
    <w:rsid w:val="00546980"/>
  </w:style>
  <w:style w:type="paragraph" w:customStyle="1" w:styleId="Figure">
    <w:name w:val="Figure"/>
    <w:basedOn w:val="Normal"/>
    <w:rsid w:val="00546980"/>
  </w:style>
  <w:style w:type="paragraph" w:customStyle="1" w:styleId="CaptionedFigure">
    <w:name w:val="Captioned Figure"/>
    <w:basedOn w:val="Figure"/>
    <w:rsid w:val="00546980"/>
    <w:pPr>
      <w:keepNext/>
    </w:pPr>
  </w:style>
  <w:style w:type="character" w:customStyle="1" w:styleId="BodyTextChar">
    <w:name w:val="Body Text Char"/>
    <w:basedOn w:val="DefaultParagraphFont"/>
    <w:link w:val="Caption"/>
    <w:rsid w:val="00546980"/>
  </w:style>
  <w:style w:type="character" w:customStyle="1" w:styleId="VerbatimChar">
    <w:name w:val="Verbatim Char"/>
    <w:basedOn w:val="BodyTextChar"/>
    <w:link w:val="SourceCode"/>
    <w:rsid w:val="00546980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546980"/>
  </w:style>
  <w:style w:type="character" w:styleId="FootnoteReference">
    <w:name w:val="footnote reference"/>
    <w:basedOn w:val="BodyTextChar"/>
    <w:rsid w:val="00546980"/>
    <w:rPr>
      <w:vertAlign w:val="superscript"/>
    </w:rPr>
  </w:style>
  <w:style w:type="character" w:styleId="Hyperlink">
    <w:name w:val="Hyperlink"/>
    <w:basedOn w:val="BodyTextChar"/>
    <w:rsid w:val="00546980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546980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546980"/>
    <w:pPr>
      <w:wordWrap w:val="0"/>
    </w:pPr>
  </w:style>
  <w:style w:type="character" w:customStyle="1" w:styleId="KeywordTok">
    <w:name w:val="KeywordTok"/>
    <w:basedOn w:val="VerbatimChar"/>
    <w:rsid w:val="00546980"/>
    <w:rPr>
      <w:b/>
      <w:color w:val="007020"/>
    </w:rPr>
  </w:style>
  <w:style w:type="character" w:customStyle="1" w:styleId="DataTypeTok">
    <w:name w:val="DataTypeTok"/>
    <w:basedOn w:val="VerbatimChar"/>
    <w:rsid w:val="00546980"/>
    <w:rPr>
      <w:color w:val="902000"/>
    </w:rPr>
  </w:style>
  <w:style w:type="character" w:customStyle="1" w:styleId="DecValTok">
    <w:name w:val="DecValTok"/>
    <w:basedOn w:val="VerbatimChar"/>
    <w:rsid w:val="00546980"/>
    <w:rPr>
      <w:color w:val="40A070"/>
    </w:rPr>
  </w:style>
  <w:style w:type="character" w:customStyle="1" w:styleId="BaseNTok">
    <w:name w:val="BaseNTok"/>
    <w:basedOn w:val="VerbatimChar"/>
    <w:rsid w:val="00546980"/>
    <w:rPr>
      <w:color w:val="40A070"/>
    </w:rPr>
  </w:style>
  <w:style w:type="character" w:customStyle="1" w:styleId="FloatTok">
    <w:name w:val="FloatTok"/>
    <w:basedOn w:val="VerbatimChar"/>
    <w:rsid w:val="00546980"/>
    <w:rPr>
      <w:color w:val="40A070"/>
    </w:rPr>
  </w:style>
  <w:style w:type="character" w:customStyle="1" w:styleId="ConstantTok">
    <w:name w:val="ConstantTok"/>
    <w:basedOn w:val="VerbatimChar"/>
    <w:rsid w:val="00546980"/>
    <w:rPr>
      <w:color w:val="880000"/>
    </w:rPr>
  </w:style>
  <w:style w:type="character" w:customStyle="1" w:styleId="CharTok">
    <w:name w:val="CharTok"/>
    <w:basedOn w:val="VerbatimChar"/>
    <w:rsid w:val="00546980"/>
    <w:rPr>
      <w:color w:val="4070A0"/>
    </w:rPr>
  </w:style>
  <w:style w:type="character" w:customStyle="1" w:styleId="SpecialCharTok">
    <w:name w:val="SpecialCharTok"/>
    <w:basedOn w:val="VerbatimChar"/>
    <w:rsid w:val="00546980"/>
    <w:rPr>
      <w:color w:val="4070A0"/>
    </w:rPr>
  </w:style>
  <w:style w:type="character" w:customStyle="1" w:styleId="StringTok">
    <w:name w:val="StringTok"/>
    <w:basedOn w:val="VerbatimChar"/>
    <w:rsid w:val="00546980"/>
    <w:rPr>
      <w:color w:val="4070A0"/>
    </w:rPr>
  </w:style>
  <w:style w:type="character" w:customStyle="1" w:styleId="VerbatimStringTok">
    <w:name w:val="VerbatimStringTok"/>
    <w:basedOn w:val="VerbatimChar"/>
    <w:rsid w:val="00546980"/>
    <w:rPr>
      <w:color w:val="4070A0"/>
    </w:rPr>
  </w:style>
  <w:style w:type="character" w:customStyle="1" w:styleId="SpecialStringTok">
    <w:name w:val="SpecialStringTok"/>
    <w:basedOn w:val="VerbatimChar"/>
    <w:rsid w:val="00546980"/>
    <w:rPr>
      <w:color w:val="BB6688"/>
    </w:rPr>
  </w:style>
  <w:style w:type="character" w:customStyle="1" w:styleId="ImportTok">
    <w:name w:val="ImportTok"/>
    <w:basedOn w:val="VerbatimChar"/>
    <w:rsid w:val="00546980"/>
    <w:rPr>
      <w:b/>
      <w:color w:val="008000"/>
    </w:rPr>
  </w:style>
  <w:style w:type="character" w:customStyle="1" w:styleId="CommentTok">
    <w:name w:val="CommentTok"/>
    <w:basedOn w:val="VerbatimChar"/>
    <w:rsid w:val="00546980"/>
    <w:rPr>
      <w:i/>
      <w:color w:val="60A0B0"/>
    </w:rPr>
  </w:style>
  <w:style w:type="character" w:customStyle="1" w:styleId="DocumentationTok">
    <w:name w:val="DocumentationTok"/>
    <w:basedOn w:val="VerbatimChar"/>
    <w:rsid w:val="00546980"/>
    <w:rPr>
      <w:i/>
      <w:color w:val="BA2121"/>
    </w:rPr>
  </w:style>
  <w:style w:type="character" w:customStyle="1" w:styleId="AnnotationTok">
    <w:name w:val="AnnotationTok"/>
    <w:basedOn w:val="VerbatimChar"/>
    <w:rsid w:val="00546980"/>
    <w:rPr>
      <w:b/>
      <w:i/>
      <w:color w:val="60A0B0"/>
    </w:rPr>
  </w:style>
  <w:style w:type="character" w:customStyle="1" w:styleId="CommentVarTok">
    <w:name w:val="CommentVarTok"/>
    <w:basedOn w:val="VerbatimChar"/>
    <w:rsid w:val="00546980"/>
    <w:rPr>
      <w:b/>
      <w:i/>
      <w:color w:val="60A0B0"/>
    </w:rPr>
  </w:style>
  <w:style w:type="character" w:customStyle="1" w:styleId="OtherTok">
    <w:name w:val="OtherTok"/>
    <w:basedOn w:val="VerbatimChar"/>
    <w:rsid w:val="00546980"/>
    <w:rPr>
      <w:color w:val="007020"/>
    </w:rPr>
  </w:style>
  <w:style w:type="character" w:customStyle="1" w:styleId="FunctionTok">
    <w:name w:val="FunctionTok"/>
    <w:basedOn w:val="VerbatimChar"/>
    <w:rsid w:val="00546980"/>
    <w:rPr>
      <w:color w:val="06287E"/>
    </w:rPr>
  </w:style>
  <w:style w:type="character" w:customStyle="1" w:styleId="VariableTok">
    <w:name w:val="VariableTok"/>
    <w:basedOn w:val="VerbatimChar"/>
    <w:rsid w:val="00546980"/>
    <w:rPr>
      <w:color w:val="19177C"/>
    </w:rPr>
  </w:style>
  <w:style w:type="character" w:customStyle="1" w:styleId="ControlFlowTok">
    <w:name w:val="ControlFlowTok"/>
    <w:basedOn w:val="VerbatimChar"/>
    <w:rsid w:val="00546980"/>
    <w:rPr>
      <w:b/>
      <w:color w:val="007020"/>
    </w:rPr>
  </w:style>
  <w:style w:type="character" w:customStyle="1" w:styleId="OperatorTok">
    <w:name w:val="OperatorTok"/>
    <w:basedOn w:val="VerbatimChar"/>
    <w:rsid w:val="00546980"/>
    <w:rPr>
      <w:color w:val="666666"/>
    </w:rPr>
  </w:style>
  <w:style w:type="character" w:customStyle="1" w:styleId="BuiltInTok">
    <w:name w:val="BuiltInTok"/>
    <w:basedOn w:val="VerbatimChar"/>
    <w:rsid w:val="00546980"/>
    <w:rPr>
      <w:color w:val="008000"/>
    </w:rPr>
  </w:style>
  <w:style w:type="character" w:customStyle="1" w:styleId="ExtensionTok">
    <w:name w:val="ExtensionTok"/>
    <w:basedOn w:val="VerbatimChar"/>
    <w:rsid w:val="00546980"/>
  </w:style>
  <w:style w:type="character" w:customStyle="1" w:styleId="PreprocessorTok">
    <w:name w:val="PreprocessorTok"/>
    <w:basedOn w:val="VerbatimChar"/>
    <w:rsid w:val="00546980"/>
    <w:rPr>
      <w:color w:val="BC7A00"/>
    </w:rPr>
  </w:style>
  <w:style w:type="character" w:customStyle="1" w:styleId="AttributeTok">
    <w:name w:val="AttributeTok"/>
    <w:basedOn w:val="VerbatimChar"/>
    <w:rsid w:val="00546980"/>
    <w:rPr>
      <w:color w:val="7D9029"/>
    </w:rPr>
  </w:style>
  <w:style w:type="character" w:customStyle="1" w:styleId="RegionMarkerTok">
    <w:name w:val="RegionMarkerTok"/>
    <w:basedOn w:val="VerbatimChar"/>
    <w:rsid w:val="00546980"/>
  </w:style>
  <w:style w:type="character" w:customStyle="1" w:styleId="InformationTok">
    <w:name w:val="InformationTok"/>
    <w:basedOn w:val="VerbatimChar"/>
    <w:rsid w:val="00546980"/>
    <w:rPr>
      <w:b/>
      <w:i/>
      <w:color w:val="60A0B0"/>
    </w:rPr>
  </w:style>
  <w:style w:type="character" w:customStyle="1" w:styleId="WarningTok">
    <w:name w:val="WarningTok"/>
    <w:basedOn w:val="VerbatimChar"/>
    <w:rsid w:val="00546980"/>
    <w:rPr>
      <w:b/>
      <w:i/>
      <w:color w:val="60A0B0"/>
    </w:rPr>
  </w:style>
  <w:style w:type="character" w:customStyle="1" w:styleId="AlertTok">
    <w:name w:val="AlertTok"/>
    <w:basedOn w:val="VerbatimChar"/>
    <w:rsid w:val="00546980"/>
    <w:rPr>
      <w:b/>
      <w:color w:val="FF0000"/>
    </w:rPr>
  </w:style>
  <w:style w:type="character" w:customStyle="1" w:styleId="ErrorTok">
    <w:name w:val="ErrorTok"/>
    <w:basedOn w:val="VerbatimChar"/>
    <w:rsid w:val="00546980"/>
    <w:rPr>
      <w:b/>
      <w:color w:val="FF0000"/>
    </w:rPr>
  </w:style>
  <w:style w:type="character" w:customStyle="1" w:styleId="NormalTok">
    <w:name w:val="NormalTok"/>
    <w:basedOn w:val="VerbatimChar"/>
    <w:rsid w:val="005469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api.md" TargetMode="External"/><Relationship Id="rId13" Type="http://schemas.openxmlformats.org/officeDocument/2006/relationships/hyperlink" Target="./development-phases.md" TargetMode="External"/><Relationship Id="rId3" Type="http://schemas.openxmlformats.org/officeDocument/2006/relationships/settings" Target="settings.xml"/><Relationship Id="rId7" Type="http://schemas.openxmlformats.org/officeDocument/2006/relationships/hyperlink" Target="./authorization.md" TargetMode="External"/><Relationship Id="rId12" Type="http://schemas.openxmlformats.org/officeDocument/2006/relationships/hyperlink" Target="./module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./authentication.md" TargetMode="External"/><Relationship Id="rId11" Type="http://schemas.openxmlformats.org/officeDocument/2006/relationships/hyperlink" Target="./backup-restore.md" TargetMode="External"/><Relationship Id="rId5" Type="http://schemas.openxmlformats.org/officeDocument/2006/relationships/hyperlink" Target="./database.md" TargetMode="External"/><Relationship Id="rId15" Type="http://schemas.openxmlformats.org/officeDocument/2006/relationships/fontTable" Target="fontTable.xml"/><Relationship Id="rId10" Type="http://schemas.openxmlformats.org/officeDocument/2006/relationships/hyperlink" Target="./deployment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/security.md" TargetMode="External"/><Relationship Id="rId14" Type="http://schemas.openxmlformats.org/officeDocument/2006/relationships/hyperlink" Target="./decision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DIO Tirap</cp:lastModifiedBy>
  <cp:revision>3</cp:revision>
  <dcterms:created xsi:type="dcterms:W3CDTF">2026-09-06T07:10:00Z</dcterms:created>
  <dcterms:modified xsi:type="dcterms:W3CDTF">2026-09-06T19:14:00Z</dcterms:modified>
</cp:coreProperties>
</file>