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open-decisions-human-approval"/>
    <w:p>
      <w:pPr>
        <w:pStyle w:val="Heading1"/>
      </w:pPr>
      <w:r>
        <w:t xml:space="preserve">Open Decisions (human approval)</w:t>
      </w:r>
    </w:p>
    <w:p>
      <w:pPr>
        <w:pStyle w:val="FirstParagraph"/>
      </w:pPr>
      <w:r>
        <w:t xml:space="preserve">Defaults are already chosen so Phase 1 can exist. Please confirm or override before Phase 2.</w:t>
      </w:r>
    </w:p>
    <w:p>
      <w:r>
        <w:pict>
          <v:rect style="width:0;height:1.5pt" o:hralign="center" o:hrstd="t" o:hr="t"/>
        </w:pict>
      </w:r>
    </w:p>
    <w:bookmarkStart w:id="9" w:name="X50dc692c573ca422c82ca04c67549a360aaa544"/>
    <w:p>
      <w:pPr>
        <w:pStyle w:val="Heading2"/>
      </w:pPr>
      <w:r>
        <w:t xml:space="preserve">MUST decide before production (not blocking Phase 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</w:pPr>
            <w:r>
              <w:t xml:space="preserve">Impact if wrong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Will NIC provide a</w:t>
            </w:r>
            <w:r>
              <w:t xml:space="preserve"> </w:t>
            </w:r>
            <w:r>
              <w:rPr>
                <w:b/>
                <w:bCs/>
              </w:rPr>
              <w:t xml:space="preserve">shared Keycloak</w:t>
            </w:r>
            <w:r>
              <w:t xml:space="preserve"> </w:t>
            </w:r>
            <w:r>
              <w:t xml:space="preserve">or should each district VM run its own?</w:t>
            </w:r>
          </w:p>
        </w:tc>
        <w:tc>
          <w:tcPr/>
          <w:p>
            <w:pPr>
              <w:pStyle w:val="Compact"/>
            </w:pPr>
            <w:r>
              <w:t xml:space="preserve">One Keycloak realm</w:t>
            </w:r>
            <w:r>
              <w:t xml:space="preserve"> </w:t>
            </w:r>
            <w:r>
              <w:rPr>
                <w:rStyle w:val="VerbatimChar"/>
              </w:rPr>
              <w:t xml:space="preserve">ddwmd</w:t>
            </w:r>
            <w:r>
              <w:t xml:space="preserve"> </w:t>
            </w:r>
            <w:r>
              <w:t xml:space="preserve">with district as user attribute; local Compose Keycloak for dev</w:t>
            </w:r>
          </w:p>
        </w:tc>
        <w:tc>
          <w:tcPr/>
          <w:p>
            <w:pPr>
              <w:pStyle w:val="Compact"/>
            </w:pPr>
            <w:r>
              <w:t xml:space="preserve">Auth URLs, MFA 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t xml:space="preserve">Public hostname(s) for UAT/prod and Keycloak</w:t>
            </w:r>
          </w:p>
        </w:tc>
        <w:tc>
          <w:tcPr/>
          <w:p>
            <w:pPr>
              <w:pStyle w:val="Compact"/>
            </w:pPr>
            <w:r>
              <w:t xml:space="preserve">e.g. </w:t>
            </w:r>
            <w:r>
              <w:rPr>
                <w:rStyle w:val="VerbatimChar"/>
              </w:rPr>
              <w:t xml:space="preserve">changlang-works.arunachal.gov.in</w:t>
            </w:r>
          </w:p>
        </w:tc>
        <w:tc>
          <w:tcPr/>
          <w:p>
            <w:pPr>
              <w:pStyle w:val="Compact"/>
            </w:pPr>
            <w:r>
              <w:t xml:space="preserve">CORS, OIDC redirect URIs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t xml:space="preserve">File storage path and quota on the NIC 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/var/dashboard/storage</w:t>
            </w:r>
            <w:r>
              <w:t xml:space="preserve">, 50 GB start</w:t>
            </w:r>
          </w:p>
        </w:tc>
        <w:tc>
          <w:tcPr/>
          <w:p>
            <w:pPr>
              <w:pStyle w:val="Compact"/>
            </w:pPr>
            <w:r>
              <w:t xml:space="preserve">Backup scripts, Docker volumes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</w:t>
            </w:r>
          </w:p>
        </w:tc>
        <w:tc>
          <w:tcPr/>
          <w:p>
            <w:pPr>
              <w:pStyle w:val="Compact"/>
            </w:pPr>
            <w:r>
              <w:t xml:space="preserve">Who operates SUPER_ADMIN — NIC / State IT / District?</w:t>
            </w:r>
          </w:p>
        </w:tc>
        <w:tc>
          <w:tcPr/>
          <w:p>
            <w:pPr>
              <w:pStyle w:val="Compact"/>
            </w:pPr>
            <w:r>
              <w:t xml:space="preserve">State/NIC tech admin; District Admin is not SUPER_ADMIN</w:t>
            </w:r>
          </w:p>
        </w:tc>
        <w:tc>
          <w:tcPr/>
          <w:p>
            <w:pPr>
              <w:pStyle w:val="Compact"/>
            </w:pPr>
            <w:r>
              <w:t xml:space="preserve">User provisioning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t xml:space="preserve">Project code format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{DISTRICT_CODE}-{DEPT}-{FY}-{seq}</w:t>
            </w:r>
            <w:r>
              <w:t xml:space="preserve"> </w:t>
            </w:r>
            <w:r>
              <w:t xml:space="preserve">e.g. </w:t>
            </w:r>
            <w:r>
              <w:rPr>
                <w:rStyle w:val="VerbatimChar"/>
              </w:rPr>
              <w:t xml:space="preserve">CHN-PWD-2026-00041</w:t>
            </w:r>
          </w:p>
        </w:tc>
        <w:tc>
          <w:tcPr/>
          <w:p>
            <w:pPr>
              <w:pStyle w:val="Compact"/>
            </w:pPr>
            <w:r>
              <w:t xml:space="preserve">Unique constraint, UX</w:t>
            </w:r>
          </w:p>
        </w:tc>
      </w:tr>
      <w:tr>
        <w:tc>
          <w:tcPr/>
          <w:p>
            <w:pPr>
              <w:pStyle w:val="Compact"/>
            </w:pPr>
            <w:r>
              <w:t xml:space="preserve">D6</w:t>
            </w:r>
          </w:p>
        </w:tc>
        <w:tc>
          <w:tcPr/>
          <w:p>
            <w:pPr>
              <w:pStyle w:val="Compact"/>
            </w:pPr>
            <w:r>
              <w:t xml:space="preserve">Reporting period</w:t>
            </w:r>
          </w:p>
        </w:tc>
        <w:tc>
          <w:tcPr/>
          <w:p>
            <w:pPr>
              <w:pStyle w:val="Compact"/>
            </w:pPr>
            <w:r>
              <w:t xml:space="preserve">Calendar month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t xml:space="preserve">Indian FY month (Apr–Mar)?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period_label</w:t>
            </w:r>
            <w:r>
              <w:t xml:space="preserve">, 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D7</w:t>
            </w:r>
          </w:p>
        </w:tc>
        <w:tc>
          <w:tcPr/>
          <w:p>
            <w:pPr>
              <w:pStyle w:val="Compact"/>
            </w:pPr>
            <w:r>
              <w:t xml:space="preserve">Changlang location hierarchy</w:t>
            </w:r>
          </w:p>
        </w:tc>
        <w:tc>
          <w:tcPr/>
          <w:p>
            <w:pPr>
              <w:pStyle w:val="Compact"/>
            </w:pPr>
            <w:r>
              <w:t xml:space="preserve">Circles / blocks / villages list from district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locations</w:t>
            </w:r>
            <w:r>
              <w:t xml:space="preserve"> </w:t>
            </w:r>
            <w:r>
              <w:t xml:space="preserve">seed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D8</w:t>
            </w:r>
          </w:p>
        </w:tc>
        <w:tc>
          <w:tcPr/>
          <w:p>
            <w:pPr>
              <w:pStyle w:val="Compact"/>
            </w:pPr>
            <w:r>
              <w:t xml:space="preserve">Official languages</w:t>
            </w:r>
          </w:p>
        </w:tc>
        <w:tc>
          <w:tcPr/>
          <w:p>
            <w:pPr>
              <w:pStyle w:val="Compact"/>
            </w:pPr>
            <w:r>
              <w:t xml:space="preserve">English first; Hindi later?</w:t>
            </w:r>
          </w:p>
        </w:tc>
        <w:tc>
          <w:tcPr/>
          <w:p>
            <w:pPr>
              <w:pStyle w:val="Compact"/>
            </w:pPr>
            <w:r>
              <w:t xml:space="preserve">i18n (FUTURE)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D9</w:t>
            </w:r>
          </w:p>
        </w:tc>
        <w:tc>
          <w:tcPr/>
          <w:p>
            <w:pPr>
              <w:pStyle w:val="Compact"/>
            </w:pPr>
            <w:r>
              <w:t xml:space="preserve">Email/SMS gateway (if any)</w:t>
            </w:r>
          </w:p>
        </w:tc>
        <w:tc>
          <w:tcPr/>
          <w:p>
            <w:pPr>
              <w:pStyle w:val="Compact"/>
            </w:pPr>
            <w:r>
              <w:t xml:space="preserve">Abstract now; NIC/NIC-SMS later</w:t>
            </w:r>
          </w:p>
        </w:tc>
        <w:tc>
          <w:tcPr/>
          <w:p>
            <w:pPr>
              <w:pStyle w:val="Compact"/>
            </w:pPr>
            <w:r>
              <w:t xml:space="preserve">Phase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D10</w:t>
            </w:r>
          </w:p>
        </w:tc>
        <w:tc>
          <w:tcPr/>
          <w:p>
            <w:pPr>
              <w:pStyle w:val="Compact"/>
            </w:pPr>
            <w:r>
              <w:t xml:space="preserve">Backup target on NIC</w:t>
            </w:r>
          </w:p>
        </w:tc>
        <w:tc>
          <w:tcPr/>
          <w:p>
            <w:pPr>
              <w:pStyle w:val="Compact"/>
            </w:pPr>
            <w:r>
              <w:t xml:space="preserve">Second volume vs remote</w:t>
            </w:r>
          </w:p>
        </w:tc>
        <w:tc>
          <w:tcPr/>
          <w:p>
            <w:pPr>
              <w:pStyle w:val="Compact"/>
            </w:pPr>
            <w:r>
              <w:t xml:space="preserve">RPO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already-decided-challenge-if-needed"/>
    <w:p>
      <w:pPr>
        <w:pStyle w:val="Heading2"/>
      </w:pPr>
      <w:r>
        <w:t xml:space="preserve">Already decided (challenge if needed)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Modular monolith, not microservices</w:t>
            </w:r>
          </w:p>
        </w:tc>
        <w:tc>
          <w:tcPr/>
          <w:p>
            <w:pPr>
              <w:pStyle w:val="Compact"/>
            </w:pPr>
            <w:r>
              <w:t xml:space="preserve">Locked unless scale demands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npm workspaces monorepo</w:t>
            </w:r>
          </w:p>
        </w:tc>
        <w:tc>
          <w:tcPr/>
          <w:p>
            <w:pPr>
              <w:pStyle w:val="Compact"/>
            </w:pPr>
            <w:r>
              <w:t xml:space="preserve">Phase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t xml:space="preserve">Full Prisma schema in Phase 1</w:t>
            </w:r>
          </w:p>
        </w:tc>
        <w:tc>
          <w:tcPr/>
          <w:p>
            <w:pPr>
              <w:pStyle w:val="Compact"/>
            </w:pPr>
            <w:r>
              <w:t xml:space="preserve">Phase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</w:t>
            </w:r>
          </w:p>
        </w:tc>
        <w:tc>
          <w:tcPr/>
          <w:p>
            <w:pPr>
              <w:pStyle w:val="Compact"/>
            </w:pPr>
            <w:r>
              <w:t xml:space="preserve">Progress versions, never overwrite</w:t>
            </w:r>
          </w:p>
        </w:tc>
        <w:tc>
          <w:tcPr/>
          <w:p>
            <w:pPr>
              <w:pStyle w:val="Compact"/>
            </w:pPr>
            <w:r>
              <w:t xml:space="preserve">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</w:t>
            </w:r>
          </w:p>
        </w:tc>
        <w:tc>
          <w:tcPr/>
          <w:p>
            <w:pPr>
              <w:pStyle w:val="Compact"/>
            </w:pPr>
            <w:r>
              <w:t xml:space="preserve">JSONB only for audit snapshots</w:t>
            </w:r>
          </w:p>
        </w:tc>
        <w:tc>
          <w:tcPr/>
          <w:p>
            <w:pPr>
              <w:pStyle w:val="Compact"/>
            </w:pPr>
            <w:r>
              <w:t xml:space="preserve">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A6</w:t>
            </w:r>
          </w:p>
        </w:tc>
        <w:tc>
          <w:tcPr/>
          <w:p>
            <w:pPr>
              <w:pStyle w:val="Compact"/>
            </w:pPr>
            <w:r>
              <w:t xml:space="preserve">Application RBAC, not Keycloak-only AuthZ</w:t>
            </w:r>
          </w:p>
        </w:tc>
        <w:tc>
          <w:tcPr/>
          <w:p>
            <w:pPr>
              <w:pStyle w:val="Compact"/>
            </w:pPr>
            <w:r>
              <w:t xml:space="preserve">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A7</w:t>
            </w:r>
          </w:p>
        </w:tc>
        <w:tc>
          <w:tcPr/>
          <w:p>
            <w:pPr>
              <w:pStyle w:val="Compact"/>
            </w:pPr>
            <w:r>
              <w:t xml:space="preserve">SUPER_ADMIN is the only default cross-district role</w:t>
            </w:r>
          </w:p>
        </w:tc>
        <w:tc>
          <w:tcPr/>
          <w:p>
            <w:pPr>
              <w:pStyle w:val="Compact"/>
            </w:pPr>
            <w:r>
              <w:t xml:space="preserve">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A8</w:t>
            </w:r>
          </w:p>
        </w:tc>
        <w:tc>
          <w:tcPr/>
          <w:p>
            <w:pPr>
              <w:pStyle w:val="Compact"/>
            </w:pPr>
            <w:r>
              <w:t xml:space="preserve">MUI for the component library</w:t>
            </w:r>
          </w:p>
        </w:tc>
        <w:tc>
          <w:tcPr/>
          <w:p>
            <w:pPr>
              <w:pStyle w:val="Compact"/>
            </w:pPr>
            <w:r>
              <w:t xml:space="preserve">Phase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A9</w:t>
            </w:r>
          </w:p>
        </w:tc>
        <w:tc>
          <w:tcPr/>
          <w:p>
            <w:pPr>
              <w:pStyle w:val="Compact"/>
            </w:pPr>
            <w:r>
              <w:t xml:space="preserve">Local FS document provider first</w:t>
            </w:r>
          </w:p>
        </w:tc>
        <w:tc>
          <w:tcPr/>
          <w:p>
            <w:pPr>
              <w:pStyle w:val="Compact"/>
            </w:pPr>
            <w:r>
              <w:t xml:space="preserve">Locked for Phase 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future-optional-do-not-build-now"/>
    <w:p>
      <w:pPr>
        <w:pStyle w:val="Heading2"/>
      </w:pPr>
      <w:r>
        <w:t xml:space="preserve">FUTURE / OPTIONAL (do not build now)</w:t>
      </w:r>
    </w:p>
    <w:p>
      <w:pPr>
        <w:pStyle w:val="Compact"/>
        <w:numPr>
          <w:ilvl w:val="0"/>
          <w:numId w:val="1001"/>
        </w:numPr>
      </w:pPr>
      <w:r>
        <w:t xml:space="preserve">Mobile native apps</w:t>
      </w:r>
    </w:p>
    <w:p>
      <w:pPr>
        <w:pStyle w:val="Compact"/>
        <w:numPr>
          <w:ilvl w:val="0"/>
          <w:numId w:val="1001"/>
        </w:numPr>
      </w:pPr>
      <w:r>
        <w:t xml:space="preserve">Public citizen portal</w:t>
      </w:r>
    </w:p>
    <w:p>
      <w:pPr>
        <w:pStyle w:val="Compact"/>
        <w:numPr>
          <w:ilvl w:val="0"/>
          <w:numId w:val="1001"/>
        </w:numPr>
      </w:pPr>
      <w:r>
        <w:t xml:space="preserve">GIS map layers</w:t>
      </w:r>
    </w:p>
    <w:p>
      <w:pPr>
        <w:pStyle w:val="Compact"/>
        <w:numPr>
          <w:ilvl w:val="0"/>
          <w:numId w:val="1001"/>
        </w:numPr>
      </w:pPr>
      <w:r>
        <w:t xml:space="preserve">WhatsApp / SMS / email providers</w:t>
      </w:r>
    </w:p>
    <w:p>
      <w:pPr>
        <w:pStyle w:val="Compact"/>
        <w:numPr>
          <w:ilvl w:val="0"/>
          <w:numId w:val="1001"/>
        </w:numPr>
      </w:pPr>
      <w:r>
        <w:t xml:space="preserve">Background workers / Redis</w:t>
      </w:r>
    </w:p>
    <w:p>
      <w:pPr>
        <w:pStyle w:val="Compact"/>
        <w:numPr>
          <w:ilvl w:val="0"/>
          <w:numId w:val="1001"/>
        </w:numPr>
      </w:pPr>
      <w:r>
        <w:t xml:space="preserve">Multi-state tenancy (state table above district)</w:t>
      </w:r>
    </w:p>
    <w:p>
      <w:pPr>
        <w:pStyle w:val="Compact"/>
        <w:numPr>
          <w:ilvl w:val="0"/>
          <w:numId w:val="1001"/>
        </w:numPr>
      </w:pPr>
      <w:r>
        <w:t xml:space="preserve">Offline data collection</w:t>
      </w:r>
    </w:p>
    <w:p>
      <w:pPr>
        <w:pStyle w:val="Compact"/>
        <w:numPr>
          <w:ilvl w:val="0"/>
          <w:numId w:val="1001"/>
        </w:numPr>
      </w:pPr>
      <w:r>
        <w:t xml:space="preserve">Hindi UI</w:t>
      </w:r>
    </w:p>
    <w:p>
      <w:pPr>
        <w:pStyle w:val="Compact"/>
        <w:numPr>
          <w:ilvl w:val="0"/>
          <w:numId w:val="1001"/>
        </w:numPr>
      </w:pPr>
      <w:r>
        <w:t xml:space="preserve">Microservices split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2026-09-06T07:10:03Z</dcterms:created>
  <dcterms:modified xsi:type="dcterms:W3CDTF">2026-09-06T07:10:03Z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