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ployment-architecture-nic-linux"/>
    <w:p>
      <w:pPr>
        <w:pStyle w:val="Heading1"/>
      </w:pPr>
      <w:r>
        <w:t xml:space="preserve">Deployment Architecture (NIC Linux)</w:t>
      </w:r>
    </w:p>
    <w:p>
      <w:pPr>
        <w:pStyle w:val="SourceCode"/>
      </w:pPr>
      <w:r>
        <w:rPr>
          <w:rStyle w:val="VerbatimChar"/>
        </w:rPr>
        <w:t xml:space="preserve">Internet / Intranet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:443 HTTPS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Nginx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/            → React static files (apps/web/dist)</w:t>
      </w:r>
      <w:r>
        <w:br/>
      </w:r>
      <w:r>
        <w:rPr>
          <w:rStyle w:val="VerbatimChar"/>
        </w:rPr>
        <w:t xml:space="preserve">        ├── /api/        → NestJS (127.0.0.1:3000)</w:t>
      </w:r>
      <w:r>
        <w:br/>
      </w:r>
      <w:r>
        <w:rPr>
          <w:rStyle w:val="VerbatimChar"/>
        </w:rPr>
        <w:t xml:space="preserve">        └── /auth/       → Keycloak (or separate host)  [Phase 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NestJS ── PostgreSQL (localhost or private VLAN only)</w:t>
      </w:r>
      <w:r>
        <w:br/>
      </w:r>
      <w:r>
        <w:rPr>
          <w:rStyle w:val="VerbatimChar"/>
        </w:rPr>
        <w:t xml:space="preserve">NestJS ── STORAGE_ROOT (local disk or NFS)</w:t>
      </w:r>
    </w:p>
    <w:p>
      <w:pPr>
        <w:pStyle w:val="FirstParagraph"/>
      </w:pPr>
      <w:r>
        <w:t xml:space="preserve">PostgreSQL and Keycloak admin ports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the public interface.</w:t>
      </w:r>
    </w:p>
    <w:p>
      <w:r>
        <w:pict>
          <v:rect style="width:0;height:1.5pt" o:hralign="center" o:hrstd="t" o:hr="t"/>
        </w:pict>
      </w:r>
    </w:p>
    <w:bookmarkStart w:id="9" w:name="recommended-process-layout"/>
    <w:p>
      <w:pPr>
        <w:pStyle w:val="Heading2"/>
      </w:pPr>
      <w:r>
        <w:t xml:space="preserve">1. Recommended process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Bind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443 / 80→443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127.0.0.1:3000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127.0.0.1:5432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127.0.0.1:8080 or internal host</w:t>
            </w:r>
          </w:p>
        </w:tc>
        <w:tc>
          <w:tcPr/>
          <w:p>
            <w:pPr>
              <w:pStyle w:val="Compact"/>
            </w:pPr>
            <w:r>
              <w:t xml:space="preserve">Only if IdP must be reached by browsers (then TLS via Nginx)</w:t>
            </w:r>
          </w:p>
        </w:tc>
      </w:tr>
    </w:tbl>
    <w:p>
      <w:pPr>
        <w:pStyle w:val="BodyText"/>
      </w:pPr>
      <w:r>
        <w:t xml:space="preserve">Browsers must reach Keycloak’s public URL for the OIDC redirect. Expose Keycloak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Nginx at a hostname such as</w:t>
      </w:r>
      <w:r>
        <w:t xml:space="preserve"> </w:t>
      </w:r>
      <w:r>
        <w:rPr>
          <w:rStyle w:val="VerbatimChar"/>
        </w:rPr>
        <w:t xml:space="preserve">auth.district.example.gov.in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environments"/>
    <w:p>
      <w:pPr>
        <w:pStyle w:val="Heading2"/>
      </w:pPr>
      <w:r>
        <w:t xml:space="preserve">2.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Docker Compose on a workstation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/ UAT</w:t>
            </w:r>
          </w:p>
        </w:tc>
        <w:tc>
          <w:tcPr/>
          <w:p>
            <w:pPr>
              <w:pStyle w:val="Compact"/>
            </w:pPr>
            <w:r>
              <w:t xml:space="preserve">NIC test VM, Changlang seed + dummy projects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NIC production VM, real data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(not committed). Template: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ocker"/>
    <w:p>
      <w:pPr>
        <w:pStyle w:val="Heading2"/>
      </w:pPr>
      <w:r>
        <w:t xml:space="preserve">3. Docker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runs Postgres, API, web (dev/UAT). Production on NIC may run:</w:t>
      </w:r>
    </w:p>
    <w:p>
      <w:pPr>
        <w:pStyle w:val="Compact"/>
        <w:numPr>
          <w:ilvl w:val="0"/>
          <w:numId w:val="1001"/>
        </w:numPr>
      </w:pPr>
      <w:r>
        <w:t xml:space="preserve">Compose, or</w:t>
      </w:r>
    </w:p>
    <w:p>
      <w:pPr>
        <w:pStyle w:val="Compact"/>
        <w:numPr>
          <w:ilvl w:val="0"/>
          <w:numId w:val="1001"/>
        </w:numPr>
      </w:pPr>
      <w:r>
        <w:t xml:space="preserve">Node systemd units + system Postgres</w:t>
      </w:r>
    </w:p>
    <w:p>
      <w:pPr>
        <w:pStyle w:val="FirstParagraph"/>
      </w:pPr>
      <w:r>
        <w:t xml:space="preserve">Both are supported. Images are built from</w:t>
      </w:r>
      <w:r>
        <w:t xml:space="preserve"> </w:t>
      </w:r>
      <w:r>
        <w:rPr>
          <w:rStyle w:val="VerbatimChar"/>
        </w:rPr>
        <w:t xml:space="preserve">apps/api/Dockerfile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apps/web/Dockerfile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nginx-template"/>
    <w:p>
      <w:pPr>
        <w:pStyle w:val="Heading2"/>
      </w:pPr>
      <w:r>
        <w:t xml:space="preserve">4. Nginx template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deploy/nginx/dashboard.conf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try_files $uri /index.html</w:t>
      </w:r>
      <w:r>
        <w:t xml:space="preserve"> </w:t>
      </w:r>
      <w:r>
        <w:t xml:space="preserve">for the SPA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proxy_pass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/api/</w:t>
      </w:r>
    </w:p>
    <w:p>
      <w:pPr>
        <w:pStyle w:val="Compact"/>
        <w:numPr>
          <w:ilvl w:val="0"/>
          <w:numId w:val="1002"/>
        </w:numPr>
      </w:pPr>
      <w:r>
        <w:t xml:space="preserve">client max body aligned with upload limit</w:t>
      </w:r>
    </w:p>
    <w:p>
      <w:pPr>
        <w:pStyle w:val="Compact"/>
        <w:numPr>
          <w:ilvl w:val="0"/>
          <w:numId w:val="1002"/>
        </w:numPr>
      </w:pPr>
      <w:r>
        <w:t xml:space="preserve">TLS paths as comments for NIC certificates</w:t>
      </w:r>
    </w:p>
    <w:p>
      <w:r>
        <w:pict>
          <v:rect style="width:0;height:1.5pt" o:hralign="center" o:hrstd="t" o:hr="t"/>
        </w:pict>
      </w:r>
    </w:p>
    <w:bookmarkEnd w:id="12"/>
    <w:bookmarkStart w:id="13" w:name="application-configuration-at-deploy-time"/>
    <w:p>
      <w:pPr>
        <w:pStyle w:val="Heading2"/>
      </w:pPr>
      <w:r>
        <w:t xml:space="preserve">5. Application configuration at deploy time</w:t>
      </w:r>
    </w:p>
    <w:p>
      <w:pPr>
        <w:pStyle w:val="FirstParagraph"/>
      </w:pPr>
      <w:r>
        <w:t xml:space="preserve">District branding (name, logo) is</w:t>
      </w:r>
      <w:r>
        <w:t xml:space="preserve"> </w:t>
      </w:r>
      <w:r>
        <w:rPr>
          <w:b/>
          <w:bCs/>
        </w:rPr>
        <w:t xml:space="preserve">database/settings</w:t>
      </w:r>
      <w:r>
        <w:t xml:space="preserve">, not a rebuild.</w:t>
      </w:r>
      <w:r>
        <w:br/>
      </w:r>
      <w:r>
        <w:t xml:space="preserve">Changing from Changlang to a second district is: insert</w:t>
      </w:r>
      <w:r>
        <w:t xml:space="preserve"> </w:t>
      </w:r>
      <w:r>
        <w:rPr>
          <w:rStyle w:val="VerbatimChar"/>
        </w:rPr>
        <w:t xml:space="preserve">districts</w:t>
      </w:r>
      <w:r>
        <w:t xml:space="preserve"> </w:t>
      </w:r>
      <w:r>
        <w:t xml:space="preserve">row, configure departments, assign users — same artifact.</w:t>
      </w:r>
    </w:p>
    <w:p>
      <w:r>
        <w:pict>
          <v:rect style="width:0;height:1.5pt" o:hralign="center" o:hrstd="t" o:hr="t"/>
        </w:pict>
      </w:r>
    </w:p>
    <w:bookmarkEnd w:id="13"/>
    <w:bookmarkStart w:id="14" w:name="future"/>
    <w:p>
      <w:pPr>
        <w:pStyle w:val="Heading2"/>
      </w:pPr>
      <w:r>
        <w:t xml:space="preserve">6. FUTURE</w:t>
      </w:r>
    </w:p>
    <w:p>
      <w:pPr>
        <w:pStyle w:val="Compact"/>
        <w:numPr>
          <w:ilvl w:val="0"/>
          <w:numId w:val="1003"/>
        </w:numPr>
      </w:pPr>
      <w:r>
        <w:t xml:space="preserve">Separate Keycloak cluster</w:t>
      </w:r>
    </w:p>
    <w:p>
      <w:pPr>
        <w:pStyle w:val="Compact"/>
        <w:numPr>
          <w:ilvl w:val="0"/>
          <w:numId w:val="1003"/>
        </w:numPr>
      </w:pPr>
      <w:r>
        <w:t xml:space="preserve">Read replica for dashboard</w:t>
      </w:r>
    </w:p>
    <w:p>
      <w:pPr>
        <w:pStyle w:val="Compact"/>
        <w:numPr>
          <w:ilvl w:val="0"/>
          <w:numId w:val="1003"/>
        </w:numPr>
      </w:pPr>
      <w:r>
        <w:t xml:space="preserve">Object storage instead of local disk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2026-09-06T07:10:03Z</dcterms:created>
  <dcterms:modified xsi:type="dcterms:W3CDTF">2026-09-06T07:10:03Z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